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2B3" w:rsidRPr="00F21252" w:rsidRDefault="00910DE8" w:rsidP="007A2BFC">
      <w:pPr>
        <w:pStyle w:val="Sansinterligne"/>
        <w:ind w:left="3969"/>
        <w:jc w:val="right"/>
        <w:rPr>
          <w:rFonts w:asciiTheme="minorHAnsi" w:eastAsiaTheme="minorEastAsia" w:hAnsiTheme="minorHAnsi" w:cstheme="minorBidi"/>
          <w:b/>
          <w:lang w:val="fr-FR" w:eastAsia="fr-FR"/>
        </w:rPr>
      </w:pPr>
      <w:r w:rsidRPr="00F21252">
        <w:rPr>
          <w:rFonts w:asciiTheme="minorHAnsi" w:eastAsiaTheme="minorEastAsia" w:hAnsiTheme="minorHAnsi" w:cstheme="minorBidi"/>
          <w:b/>
          <w:lang w:val="fr-FR" w:eastAsia="fr-FR"/>
        </w:rPr>
        <w:t xml:space="preserve">Annexe </w:t>
      </w:r>
      <w:r w:rsidR="00FB4789">
        <w:rPr>
          <w:rFonts w:asciiTheme="minorHAnsi" w:eastAsiaTheme="minorEastAsia" w:hAnsiTheme="minorHAnsi" w:cstheme="minorBidi"/>
          <w:b/>
          <w:lang w:val="fr-FR" w:eastAsia="fr-FR"/>
        </w:rPr>
        <w:t>– dispositions à insérer dans les CSC relatifs à des procédures de passation autres que la PNSPP</w:t>
      </w:r>
    </w:p>
    <w:p w:rsidR="00910DE8" w:rsidRPr="00F21252" w:rsidRDefault="00910DE8" w:rsidP="00017EBD">
      <w:pPr>
        <w:pStyle w:val="Sansinterligne"/>
        <w:jc w:val="both"/>
        <w:rPr>
          <w:rFonts w:asciiTheme="minorHAnsi" w:eastAsiaTheme="minorEastAsia" w:hAnsiTheme="minorHAnsi" w:cstheme="minorBidi"/>
          <w:i/>
          <w:lang w:val="fr-FR" w:eastAsia="fr-FR"/>
        </w:rPr>
      </w:pPr>
    </w:p>
    <w:p w:rsidR="001117AC" w:rsidRPr="00F21252" w:rsidRDefault="001117AC" w:rsidP="00017EBD">
      <w:pPr>
        <w:pStyle w:val="Sansinterligne"/>
        <w:jc w:val="both"/>
        <w:rPr>
          <w:rFonts w:asciiTheme="minorHAnsi" w:eastAsiaTheme="minorEastAsia" w:hAnsiTheme="minorHAnsi" w:cstheme="minorBidi"/>
          <w:i/>
          <w:lang w:val="fr-FR" w:eastAsia="fr-FR"/>
        </w:rPr>
      </w:pPr>
    </w:p>
    <w:p w:rsidR="00790C7A" w:rsidRPr="00FB4789" w:rsidRDefault="00FB4789" w:rsidP="007C24B9">
      <w:pPr>
        <w:jc w:val="both"/>
        <w:rPr>
          <w:rFonts w:eastAsia="Calibri" w:cs="Arial"/>
          <w:b/>
          <w:sz w:val="22"/>
          <w:szCs w:val="22"/>
          <w:lang w:val="fr-BE" w:eastAsia="en-US"/>
        </w:rPr>
      </w:pPr>
      <w:r w:rsidRPr="00FB4789">
        <w:rPr>
          <w:rFonts w:eastAsia="Calibri" w:cs="Arial"/>
          <w:b/>
          <w:sz w:val="22"/>
          <w:szCs w:val="22"/>
          <w:lang w:val="fr-BE" w:eastAsia="en-US"/>
        </w:rPr>
        <w:t>Sous le point/article relatif à l’introduction des offres</w:t>
      </w:r>
    </w:p>
    <w:p w:rsidR="00FB4789" w:rsidRDefault="00FB4789" w:rsidP="007C24B9">
      <w:pPr>
        <w:jc w:val="both"/>
        <w:rPr>
          <w:rFonts w:eastAsia="Calibri" w:cs="Arial"/>
          <w:sz w:val="22"/>
          <w:szCs w:val="22"/>
          <w:lang w:val="fr-BE" w:eastAsia="en-US"/>
        </w:rPr>
      </w:pPr>
    </w:p>
    <w:p w:rsidR="00FB4789" w:rsidRPr="00A263E8" w:rsidRDefault="00FB4789" w:rsidP="007C24B9">
      <w:pPr>
        <w:jc w:val="both"/>
        <w:rPr>
          <w:rFonts w:eastAsia="Calibri" w:cs="Arial"/>
          <w:color w:val="000000" w:themeColor="text1"/>
          <w:sz w:val="22"/>
          <w:szCs w:val="22"/>
          <w:lang w:val="fr-BE" w:eastAsia="en-US"/>
        </w:rPr>
      </w:pPr>
      <w:r>
        <w:rPr>
          <w:rFonts w:eastAsia="Calibri" w:cs="Arial"/>
          <w:sz w:val="22"/>
          <w:szCs w:val="22"/>
          <w:lang w:val="fr-BE" w:eastAsia="en-US"/>
        </w:rPr>
        <w:t xml:space="preserve">« Le pouvoir adjudicateur impose l’utilisation des moyens électroniques sous peine de nullité de l’offre. Les offres doivent être en possession du pouvoir adjudicateur au plus tard </w:t>
      </w:r>
      <w:proofErr w:type="gramStart"/>
      <w:r>
        <w:rPr>
          <w:rFonts w:eastAsia="Calibri" w:cs="Arial"/>
          <w:sz w:val="22"/>
          <w:szCs w:val="22"/>
          <w:lang w:val="fr-BE" w:eastAsia="en-US"/>
        </w:rPr>
        <w:t>le</w:t>
      </w:r>
      <w:proofErr w:type="gramEnd"/>
      <w:r>
        <w:rPr>
          <w:rFonts w:eastAsia="Calibri" w:cs="Arial"/>
          <w:sz w:val="22"/>
          <w:szCs w:val="22"/>
          <w:lang w:val="fr-BE" w:eastAsia="en-US"/>
        </w:rPr>
        <w:t xml:space="preserve"> &lt;date&gt; à &lt;heure&gt; heures. Les offres électroniques doivent </w:t>
      </w:r>
      <w:r w:rsidRPr="00A263E8">
        <w:rPr>
          <w:rFonts w:eastAsia="Calibri" w:cs="Arial"/>
          <w:color w:val="000000" w:themeColor="text1"/>
          <w:sz w:val="22"/>
          <w:szCs w:val="22"/>
          <w:lang w:val="fr-BE" w:eastAsia="en-US"/>
        </w:rPr>
        <w:t>être envoyées via le site internet e-</w:t>
      </w:r>
      <w:proofErr w:type="spellStart"/>
      <w:r w:rsidRPr="00A263E8">
        <w:rPr>
          <w:rFonts w:eastAsia="Calibri" w:cs="Arial"/>
          <w:color w:val="000000" w:themeColor="text1"/>
          <w:sz w:val="22"/>
          <w:szCs w:val="22"/>
          <w:lang w:val="fr-BE" w:eastAsia="en-US"/>
        </w:rPr>
        <w:t>tendering</w:t>
      </w:r>
      <w:proofErr w:type="spellEnd"/>
      <w:r w:rsidRPr="00A263E8">
        <w:rPr>
          <w:rFonts w:eastAsia="Calibri" w:cs="Arial"/>
          <w:color w:val="000000" w:themeColor="text1"/>
          <w:sz w:val="22"/>
          <w:szCs w:val="22"/>
          <w:lang w:val="fr-BE" w:eastAsia="en-US"/>
        </w:rPr>
        <w:t xml:space="preserve"> </w:t>
      </w:r>
      <w:hyperlink r:id="rId8" w:history="1">
        <w:r w:rsidRPr="00A263E8">
          <w:rPr>
            <w:rStyle w:val="Lienhypertexte"/>
            <w:rFonts w:eastAsia="Calibri" w:cs="Arial"/>
            <w:color w:val="000000" w:themeColor="text1"/>
            <w:sz w:val="22"/>
            <w:szCs w:val="22"/>
            <w:u w:val="none"/>
            <w:lang w:val="fr-BE" w:eastAsia="en-US"/>
          </w:rPr>
          <w:t>https://eten.publicprocurement.be</w:t>
        </w:r>
      </w:hyperlink>
      <w:r w:rsidRPr="00A263E8">
        <w:rPr>
          <w:rFonts w:eastAsia="Calibri" w:cs="Arial"/>
          <w:color w:val="000000" w:themeColor="text1"/>
          <w:sz w:val="22"/>
          <w:szCs w:val="22"/>
          <w:lang w:val="fr-BE" w:eastAsia="en-US"/>
        </w:rPr>
        <w:t xml:space="preserve"> qui garantit le respect des conditions établies à l’article 14 §6 et 7 de la loi du 17 juin 2016.</w:t>
      </w:r>
    </w:p>
    <w:p w:rsidR="00FB4789" w:rsidRPr="00A263E8" w:rsidRDefault="00FB4789" w:rsidP="007C24B9">
      <w:pPr>
        <w:jc w:val="both"/>
        <w:rPr>
          <w:rFonts w:eastAsia="Calibri" w:cs="Arial"/>
          <w:color w:val="000000" w:themeColor="text1"/>
          <w:sz w:val="22"/>
          <w:szCs w:val="22"/>
          <w:lang w:val="fr-BE" w:eastAsia="en-US"/>
        </w:rPr>
      </w:pPr>
    </w:p>
    <w:p w:rsidR="00FB4789" w:rsidRPr="00A263E8" w:rsidRDefault="00FB4789" w:rsidP="007C24B9">
      <w:pPr>
        <w:jc w:val="both"/>
        <w:rPr>
          <w:rFonts w:eastAsia="Calibri" w:cs="Arial"/>
          <w:color w:val="000000" w:themeColor="text1"/>
          <w:sz w:val="22"/>
          <w:szCs w:val="22"/>
          <w:lang w:val="fr-BE" w:eastAsia="en-US"/>
        </w:rPr>
      </w:pPr>
      <w:r w:rsidRPr="00A263E8">
        <w:rPr>
          <w:rFonts w:eastAsia="Calibri" w:cs="Arial"/>
          <w:color w:val="000000" w:themeColor="text1"/>
          <w:sz w:val="22"/>
          <w:szCs w:val="22"/>
          <w:lang w:val="fr-BE" w:eastAsia="en-US"/>
        </w:rPr>
        <w:t>Le pouvoir adjudicateur attire l’attention des soumissionnaires sur le fait que l’envoi d’une offre par mail ne répond pas aux cond</w:t>
      </w:r>
      <w:r w:rsidR="00A263E8" w:rsidRPr="00A263E8">
        <w:rPr>
          <w:rFonts w:eastAsia="Calibri" w:cs="Arial"/>
          <w:color w:val="000000" w:themeColor="text1"/>
          <w:sz w:val="22"/>
          <w:szCs w:val="22"/>
          <w:lang w:val="fr-BE" w:eastAsia="en-US"/>
        </w:rPr>
        <w:t>itions de l’article 14 §6 et 7</w:t>
      </w:r>
      <w:r w:rsidRPr="00A263E8">
        <w:rPr>
          <w:rFonts w:eastAsia="Calibri" w:cs="Arial"/>
          <w:color w:val="000000" w:themeColor="text1"/>
          <w:sz w:val="22"/>
          <w:szCs w:val="22"/>
          <w:lang w:val="fr-BE" w:eastAsia="en-US"/>
        </w:rPr>
        <w:t xml:space="preserve"> de la loi du 17 juin 2016. En effet, le rapport de dépôt des offres devra être revêtu de la signature électronique qualifiée. En introduisant son offre par des moyens électroniques, le soumissionnaire accepte que les données de son offre soient enregistrées par le dispositif de réception. </w:t>
      </w:r>
    </w:p>
    <w:p w:rsidR="00A263E8" w:rsidRPr="00A263E8" w:rsidRDefault="00A263E8" w:rsidP="007C24B9">
      <w:pPr>
        <w:jc w:val="both"/>
        <w:rPr>
          <w:rFonts w:eastAsia="Calibri" w:cs="Arial"/>
          <w:color w:val="000000" w:themeColor="text1"/>
          <w:sz w:val="22"/>
          <w:szCs w:val="22"/>
          <w:lang w:val="fr-BE" w:eastAsia="en-US"/>
        </w:rPr>
      </w:pPr>
    </w:p>
    <w:p w:rsidR="00FB4789" w:rsidRDefault="00FB4789" w:rsidP="007C24B9">
      <w:pPr>
        <w:jc w:val="both"/>
        <w:rPr>
          <w:rFonts w:eastAsia="Calibri" w:cs="Arial"/>
          <w:sz w:val="22"/>
          <w:szCs w:val="22"/>
          <w:lang w:val="fr-BE" w:eastAsia="en-US"/>
        </w:rPr>
      </w:pPr>
      <w:r w:rsidRPr="00A263E8">
        <w:rPr>
          <w:rFonts w:eastAsia="Calibri" w:cs="Arial"/>
          <w:color w:val="000000" w:themeColor="text1"/>
          <w:sz w:val="22"/>
          <w:szCs w:val="22"/>
          <w:lang w:val="fr-BE" w:eastAsia="en-US"/>
        </w:rPr>
        <w:t xml:space="preserve">Plus d’informations peuvent être obtenues sur le site </w:t>
      </w:r>
      <w:hyperlink r:id="rId9" w:history="1">
        <w:r w:rsidRPr="00A263E8">
          <w:rPr>
            <w:rStyle w:val="Lienhypertexte"/>
            <w:rFonts w:eastAsia="Calibri" w:cs="Arial"/>
            <w:color w:val="000000" w:themeColor="text1"/>
            <w:sz w:val="22"/>
            <w:szCs w:val="22"/>
            <w:u w:val="none"/>
            <w:lang w:val="fr-BE" w:eastAsia="en-US"/>
          </w:rPr>
          <w:t>http://www.publicprocurement.be</w:t>
        </w:r>
      </w:hyperlink>
      <w:r w:rsidRPr="00A263E8">
        <w:rPr>
          <w:rFonts w:eastAsia="Calibri" w:cs="Arial"/>
          <w:color w:val="000000" w:themeColor="text1"/>
          <w:sz w:val="22"/>
          <w:szCs w:val="22"/>
          <w:lang w:val="fr-BE" w:eastAsia="en-US"/>
        </w:rPr>
        <w:t xml:space="preserve"> ou via</w:t>
      </w:r>
      <w:r>
        <w:rPr>
          <w:rFonts w:eastAsia="Calibri" w:cs="Arial"/>
          <w:sz w:val="22"/>
          <w:szCs w:val="22"/>
          <w:lang w:val="fr-BE" w:eastAsia="en-US"/>
        </w:rPr>
        <w:t xml:space="preserve"> le numéro de téléphone du helpdesk du service e-</w:t>
      </w:r>
      <w:proofErr w:type="spellStart"/>
      <w:r>
        <w:rPr>
          <w:rFonts w:eastAsia="Calibri" w:cs="Arial"/>
          <w:sz w:val="22"/>
          <w:szCs w:val="22"/>
          <w:lang w:val="fr-BE" w:eastAsia="en-US"/>
        </w:rPr>
        <w:t>Procurement</w:t>
      </w:r>
      <w:proofErr w:type="spellEnd"/>
      <w:r>
        <w:rPr>
          <w:rFonts w:eastAsia="Calibri" w:cs="Arial"/>
          <w:sz w:val="22"/>
          <w:szCs w:val="22"/>
          <w:lang w:val="fr-BE" w:eastAsia="en-US"/>
        </w:rPr>
        <w:t> : + 32 (0)2 790 52 00. »</w:t>
      </w:r>
    </w:p>
    <w:p w:rsidR="00FB4789" w:rsidRDefault="00FB4789" w:rsidP="007C24B9">
      <w:pPr>
        <w:jc w:val="both"/>
        <w:rPr>
          <w:rFonts w:eastAsia="Calibri" w:cs="Arial"/>
          <w:sz w:val="22"/>
          <w:szCs w:val="22"/>
          <w:lang w:val="fr-BE" w:eastAsia="en-US"/>
        </w:rPr>
      </w:pPr>
    </w:p>
    <w:p w:rsidR="00FB4789" w:rsidRDefault="00FB4789" w:rsidP="007C24B9">
      <w:pPr>
        <w:jc w:val="both"/>
        <w:rPr>
          <w:rFonts w:eastAsia="Calibri" w:cs="Arial"/>
          <w:b/>
          <w:sz w:val="22"/>
          <w:szCs w:val="22"/>
          <w:lang w:val="fr-BE" w:eastAsia="en-US"/>
        </w:rPr>
      </w:pPr>
      <w:r w:rsidRPr="00A263E8">
        <w:rPr>
          <w:rFonts w:eastAsia="Calibri" w:cs="Arial"/>
          <w:b/>
          <w:sz w:val="22"/>
          <w:szCs w:val="22"/>
          <w:lang w:val="fr-BE" w:eastAsia="en-US"/>
        </w:rPr>
        <w:t>Sous le point/article relatif aux modifications ou retrait des offres</w:t>
      </w:r>
    </w:p>
    <w:p w:rsidR="00A263E8" w:rsidRPr="00A263E8" w:rsidRDefault="00A263E8" w:rsidP="007C24B9">
      <w:pPr>
        <w:jc w:val="both"/>
        <w:rPr>
          <w:rFonts w:eastAsia="Calibri" w:cs="Arial"/>
          <w:b/>
          <w:sz w:val="22"/>
          <w:szCs w:val="22"/>
          <w:lang w:val="fr-BE" w:eastAsia="en-US"/>
        </w:rPr>
      </w:pPr>
    </w:p>
    <w:p w:rsidR="00FB4789" w:rsidRDefault="00FB4789" w:rsidP="007C24B9">
      <w:pPr>
        <w:jc w:val="both"/>
        <w:rPr>
          <w:rFonts w:eastAsia="Calibri" w:cs="Arial"/>
          <w:sz w:val="22"/>
          <w:szCs w:val="22"/>
          <w:lang w:val="fr-BE" w:eastAsia="en-US"/>
        </w:rPr>
      </w:pPr>
      <w:r>
        <w:rPr>
          <w:rFonts w:eastAsia="Calibri" w:cs="Arial"/>
          <w:sz w:val="22"/>
          <w:szCs w:val="22"/>
          <w:lang w:val="fr-BE" w:eastAsia="en-US"/>
        </w:rPr>
        <w:t>« Toute modification à une offre déjà envoyée ou remise ainsi que son retrait devront respecter les prescriptions de l’article 43 §2 de l’arrêté royal du 18 avril 2017. Ainsi, toute modification ou retrait donnera lieu à l’envoi d’un nouveau rapport de dépôt électronique qui devra être revêtu d’une signature électronique qualifiée. »</w:t>
      </w:r>
    </w:p>
    <w:p w:rsidR="00FB4789" w:rsidRDefault="00FB4789" w:rsidP="007C24B9">
      <w:pPr>
        <w:jc w:val="both"/>
        <w:rPr>
          <w:rFonts w:eastAsia="Calibri" w:cs="Arial"/>
          <w:sz w:val="22"/>
          <w:szCs w:val="22"/>
          <w:lang w:val="fr-BE" w:eastAsia="en-US"/>
        </w:rPr>
      </w:pPr>
    </w:p>
    <w:p w:rsidR="00FB4789" w:rsidRDefault="00FB4789" w:rsidP="007C24B9">
      <w:pPr>
        <w:jc w:val="both"/>
        <w:rPr>
          <w:rFonts w:eastAsia="Calibri" w:cs="Arial"/>
          <w:b/>
          <w:sz w:val="22"/>
          <w:szCs w:val="22"/>
          <w:lang w:val="fr-BE" w:eastAsia="en-US"/>
        </w:rPr>
      </w:pPr>
      <w:r w:rsidRPr="00A263E8">
        <w:rPr>
          <w:rFonts w:eastAsia="Calibri" w:cs="Arial"/>
          <w:b/>
          <w:sz w:val="22"/>
          <w:szCs w:val="22"/>
          <w:lang w:val="fr-BE" w:eastAsia="en-US"/>
        </w:rPr>
        <w:t>Sous le point/article relatif au dépôt et ouverture des offres</w:t>
      </w:r>
    </w:p>
    <w:p w:rsidR="00A263E8" w:rsidRPr="00A263E8" w:rsidRDefault="00A263E8" w:rsidP="007C24B9">
      <w:pPr>
        <w:jc w:val="both"/>
        <w:rPr>
          <w:rFonts w:eastAsia="Calibri" w:cs="Arial"/>
          <w:b/>
          <w:sz w:val="22"/>
          <w:szCs w:val="22"/>
          <w:lang w:val="fr-BE" w:eastAsia="en-US"/>
        </w:rPr>
      </w:pPr>
    </w:p>
    <w:p w:rsidR="00FB4789" w:rsidRDefault="00FB4789" w:rsidP="007C24B9">
      <w:pPr>
        <w:jc w:val="both"/>
        <w:rPr>
          <w:rFonts w:eastAsia="Calibri" w:cs="Arial"/>
          <w:sz w:val="22"/>
          <w:szCs w:val="22"/>
          <w:lang w:val="fr-BE" w:eastAsia="en-US"/>
        </w:rPr>
      </w:pPr>
      <w:r>
        <w:rPr>
          <w:rFonts w:eastAsia="Calibri" w:cs="Arial"/>
          <w:sz w:val="22"/>
          <w:szCs w:val="22"/>
          <w:lang w:val="fr-BE" w:eastAsia="en-US"/>
        </w:rPr>
        <w:t xml:space="preserve">« Toute offre doit parvenir avant la date et l’heure ultime de dépôt. Les offres parvenues tardivement ne sont pas acceptées. </w:t>
      </w:r>
    </w:p>
    <w:p w:rsidR="00A263E8" w:rsidRDefault="00A263E8" w:rsidP="007C24B9">
      <w:pPr>
        <w:jc w:val="both"/>
        <w:rPr>
          <w:rFonts w:eastAsia="Calibri" w:cs="Arial"/>
          <w:sz w:val="22"/>
          <w:szCs w:val="22"/>
          <w:lang w:val="fr-BE" w:eastAsia="en-US"/>
        </w:rPr>
      </w:pPr>
    </w:p>
    <w:p w:rsidR="00FB4789" w:rsidRPr="007C24B9" w:rsidRDefault="00FB4789" w:rsidP="007C24B9">
      <w:pPr>
        <w:jc w:val="both"/>
        <w:rPr>
          <w:rFonts w:eastAsia="Calibri" w:cs="Arial"/>
          <w:sz w:val="22"/>
          <w:szCs w:val="22"/>
          <w:lang w:val="fr-BE" w:eastAsia="en-US"/>
        </w:rPr>
      </w:pPr>
      <w:r>
        <w:rPr>
          <w:rFonts w:eastAsia="Calibri" w:cs="Arial"/>
          <w:sz w:val="22"/>
          <w:szCs w:val="22"/>
          <w:lang w:val="fr-BE" w:eastAsia="en-US"/>
        </w:rPr>
        <w:t xml:space="preserve">La séance d’ouverture des offres électroniques aura lieu </w:t>
      </w:r>
      <w:proofErr w:type="gramStart"/>
      <w:r>
        <w:rPr>
          <w:rFonts w:eastAsia="Calibri" w:cs="Arial"/>
          <w:sz w:val="22"/>
          <w:szCs w:val="22"/>
          <w:lang w:val="fr-BE" w:eastAsia="en-US"/>
        </w:rPr>
        <w:t>le</w:t>
      </w:r>
      <w:proofErr w:type="gramEnd"/>
      <w:r>
        <w:rPr>
          <w:rFonts w:eastAsia="Calibri" w:cs="Arial"/>
          <w:sz w:val="22"/>
          <w:szCs w:val="22"/>
          <w:lang w:val="fr-BE" w:eastAsia="en-US"/>
        </w:rPr>
        <w:t xml:space="preserve"> &lt;date&gt; à &lt;heure/minutes/secondes&gt; heures. »</w:t>
      </w:r>
    </w:p>
    <w:sectPr w:rsidR="00FB4789" w:rsidRPr="007C24B9" w:rsidSect="007D6C02">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789" w:rsidRDefault="00FB4789" w:rsidP="000D5C0B">
      <w:r>
        <w:separator/>
      </w:r>
    </w:p>
  </w:endnote>
  <w:endnote w:type="continuationSeparator" w:id="0">
    <w:p w:rsidR="00FB4789" w:rsidRDefault="00FB4789" w:rsidP="000D5C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789" w:rsidRDefault="00FB4789">
    <w:pPr>
      <w:pStyle w:val="Pieddepage"/>
      <w:pBdr>
        <w:top w:val="thinThickSmallGap" w:sz="24" w:space="1" w:color="622423" w:themeColor="accent2" w:themeShade="7F"/>
      </w:pBdr>
      <w:rPr>
        <w:rFonts w:asciiTheme="majorHAnsi" w:hAnsiTheme="majorHAnsi"/>
      </w:rPr>
    </w:pPr>
    <w:r>
      <w:rPr>
        <w:rFonts w:asciiTheme="majorHAnsi" w:hAnsiTheme="majorHAnsi"/>
      </w:rPr>
      <w:t>Version du 31/02018</w:t>
    </w:r>
    <w:r>
      <w:rPr>
        <w:rFonts w:asciiTheme="majorHAnsi" w:hAnsiTheme="majorHAnsi"/>
      </w:rPr>
      <w:ptab w:relativeTo="margin" w:alignment="right" w:leader="none"/>
    </w:r>
    <w:r>
      <w:rPr>
        <w:rFonts w:asciiTheme="majorHAnsi" w:hAnsiTheme="majorHAnsi"/>
      </w:rPr>
      <w:t xml:space="preserve">Page </w:t>
    </w:r>
    <w:fldSimple w:instr=" PAGE   \* MERGEFORMAT ">
      <w:r w:rsidR="007D6C02" w:rsidRPr="007D6C02">
        <w:rPr>
          <w:rFonts w:asciiTheme="majorHAnsi" w:hAnsiTheme="majorHAnsi"/>
          <w:noProof/>
        </w:rPr>
        <w:t>1</w:t>
      </w:r>
    </w:fldSimple>
  </w:p>
  <w:p w:rsidR="00FB4789" w:rsidRDefault="00FB478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789" w:rsidRDefault="00FB4789" w:rsidP="000D5C0B">
      <w:r>
        <w:separator/>
      </w:r>
    </w:p>
  </w:footnote>
  <w:footnote w:type="continuationSeparator" w:id="0">
    <w:p w:rsidR="00FB4789" w:rsidRDefault="00FB4789" w:rsidP="000D5C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3535"/>
    <w:multiLevelType w:val="hybridMultilevel"/>
    <w:tmpl w:val="CB1A5D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33826E7"/>
    <w:multiLevelType w:val="hybridMultilevel"/>
    <w:tmpl w:val="4DE23D32"/>
    <w:lvl w:ilvl="0" w:tplc="4F5E1920">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4C109BA"/>
    <w:multiLevelType w:val="hybridMultilevel"/>
    <w:tmpl w:val="2D2C404C"/>
    <w:lvl w:ilvl="0" w:tplc="080C0017">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92571E0"/>
    <w:multiLevelType w:val="hybridMultilevel"/>
    <w:tmpl w:val="4D3422DC"/>
    <w:lvl w:ilvl="0" w:tplc="2D52FED2">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0C4B57AB"/>
    <w:multiLevelType w:val="hybridMultilevel"/>
    <w:tmpl w:val="00E219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CF66D79"/>
    <w:multiLevelType w:val="hybridMultilevel"/>
    <w:tmpl w:val="BDA61274"/>
    <w:lvl w:ilvl="0" w:tplc="5D7E1F5E">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1952E56"/>
    <w:multiLevelType w:val="hybridMultilevel"/>
    <w:tmpl w:val="C646FB72"/>
    <w:lvl w:ilvl="0" w:tplc="31723000">
      <w:start w:val="1"/>
      <w:numFmt w:val="upperLetter"/>
      <w:lvlText w:val="%1)"/>
      <w:lvlJc w:val="left"/>
      <w:pPr>
        <w:ind w:left="502" w:hanging="36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7">
    <w:nsid w:val="11F50C55"/>
    <w:multiLevelType w:val="hybridMultilevel"/>
    <w:tmpl w:val="7D5823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2771B60"/>
    <w:multiLevelType w:val="hybridMultilevel"/>
    <w:tmpl w:val="AEFC7A68"/>
    <w:lvl w:ilvl="0" w:tplc="D14A95BA">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14A10AE1"/>
    <w:multiLevelType w:val="hybridMultilevel"/>
    <w:tmpl w:val="2138C1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1CD8368E"/>
    <w:multiLevelType w:val="hybridMultilevel"/>
    <w:tmpl w:val="2D2C404C"/>
    <w:lvl w:ilvl="0" w:tplc="080C0017">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1FA6487C"/>
    <w:multiLevelType w:val="hybridMultilevel"/>
    <w:tmpl w:val="447A4FE8"/>
    <w:lvl w:ilvl="0" w:tplc="27E4D606">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23010574"/>
    <w:multiLevelType w:val="hybridMultilevel"/>
    <w:tmpl w:val="E884BB4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nsid w:val="27EB2065"/>
    <w:multiLevelType w:val="hybridMultilevel"/>
    <w:tmpl w:val="FE4C67C8"/>
    <w:lvl w:ilvl="0" w:tplc="080C0001">
      <w:start w:val="1"/>
      <w:numFmt w:val="bullet"/>
      <w:lvlText w:val=""/>
      <w:lvlJc w:val="left"/>
      <w:pPr>
        <w:ind w:left="776" w:hanging="360"/>
      </w:pPr>
      <w:rPr>
        <w:rFonts w:ascii="Symbol" w:hAnsi="Symbol" w:hint="default"/>
      </w:rPr>
    </w:lvl>
    <w:lvl w:ilvl="1" w:tplc="080C0003" w:tentative="1">
      <w:start w:val="1"/>
      <w:numFmt w:val="bullet"/>
      <w:lvlText w:val="o"/>
      <w:lvlJc w:val="left"/>
      <w:pPr>
        <w:ind w:left="1496" w:hanging="360"/>
      </w:pPr>
      <w:rPr>
        <w:rFonts w:ascii="Courier New" w:hAnsi="Courier New" w:cs="Courier New" w:hint="default"/>
      </w:rPr>
    </w:lvl>
    <w:lvl w:ilvl="2" w:tplc="080C0005" w:tentative="1">
      <w:start w:val="1"/>
      <w:numFmt w:val="bullet"/>
      <w:lvlText w:val=""/>
      <w:lvlJc w:val="left"/>
      <w:pPr>
        <w:ind w:left="2216" w:hanging="360"/>
      </w:pPr>
      <w:rPr>
        <w:rFonts w:ascii="Wingdings" w:hAnsi="Wingdings" w:hint="default"/>
      </w:rPr>
    </w:lvl>
    <w:lvl w:ilvl="3" w:tplc="080C0001" w:tentative="1">
      <w:start w:val="1"/>
      <w:numFmt w:val="bullet"/>
      <w:lvlText w:val=""/>
      <w:lvlJc w:val="left"/>
      <w:pPr>
        <w:ind w:left="2936" w:hanging="360"/>
      </w:pPr>
      <w:rPr>
        <w:rFonts w:ascii="Symbol" w:hAnsi="Symbol" w:hint="default"/>
      </w:rPr>
    </w:lvl>
    <w:lvl w:ilvl="4" w:tplc="080C0003" w:tentative="1">
      <w:start w:val="1"/>
      <w:numFmt w:val="bullet"/>
      <w:lvlText w:val="o"/>
      <w:lvlJc w:val="left"/>
      <w:pPr>
        <w:ind w:left="3656" w:hanging="360"/>
      </w:pPr>
      <w:rPr>
        <w:rFonts w:ascii="Courier New" w:hAnsi="Courier New" w:cs="Courier New" w:hint="default"/>
      </w:rPr>
    </w:lvl>
    <w:lvl w:ilvl="5" w:tplc="080C0005" w:tentative="1">
      <w:start w:val="1"/>
      <w:numFmt w:val="bullet"/>
      <w:lvlText w:val=""/>
      <w:lvlJc w:val="left"/>
      <w:pPr>
        <w:ind w:left="4376" w:hanging="360"/>
      </w:pPr>
      <w:rPr>
        <w:rFonts w:ascii="Wingdings" w:hAnsi="Wingdings" w:hint="default"/>
      </w:rPr>
    </w:lvl>
    <w:lvl w:ilvl="6" w:tplc="080C0001" w:tentative="1">
      <w:start w:val="1"/>
      <w:numFmt w:val="bullet"/>
      <w:lvlText w:val=""/>
      <w:lvlJc w:val="left"/>
      <w:pPr>
        <w:ind w:left="5096" w:hanging="360"/>
      </w:pPr>
      <w:rPr>
        <w:rFonts w:ascii="Symbol" w:hAnsi="Symbol" w:hint="default"/>
      </w:rPr>
    </w:lvl>
    <w:lvl w:ilvl="7" w:tplc="080C0003" w:tentative="1">
      <w:start w:val="1"/>
      <w:numFmt w:val="bullet"/>
      <w:lvlText w:val="o"/>
      <w:lvlJc w:val="left"/>
      <w:pPr>
        <w:ind w:left="5816" w:hanging="360"/>
      </w:pPr>
      <w:rPr>
        <w:rFonts w:ascii="Courier New" w:hAnsi="Courier New" w:cs="Courier New" w:hint="default"/>
      </w:rPr>
    </w:lvl>
    <w:lvl w:ilvl="8" w:tplc="080C0005" w:tentative="1">
      <w:start w:val="1"/>
      <w:numFmt w:val="bullet"/>
      <w:lvlText w:val=""/>
      <w:lvlJc w:val="left"/>
      <w:pPr>
        <w:ind w:left="6536" w:hanging="360"/>
      </w:pPr>
      <w:rPr>
        <w:rFonts w:ascii="Wingdings" w:hAnsi="Wingdings" w:hint="default"/>
      </w:rPr>
    </w:lvl>
  </w:abstractNum>
  <w:abstractNum w:abstractNumId="14">
    <w:nsid w:val="319C7C92"/>
    <w:multiLevelType w:val="hybridMultilevel"/>
    <w:tmpl w:val="A12245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347F3AA7"/>
    <w:multiLevelType w:val="hybridMultilevel"/>
    <w:tmpl w:val="D30ACD50"/>
    <w:lvl w:ilvl="0" w:tplc="16528F10">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39966E71"/>
    <w:multiLevelType w:val="hybridMultilevel"/>
    <w:tmpl w:val="61B60B1C"/>
    <w:lvl w:ilvl="0" w:tplc="93E2DF0C">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45D83179"/>
    <w:multiLevelType w:val="hybridMultilevel"/>
    <w:tmpl w:val="45B0C3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4E2063EC"/>
    <w:multiLevelType w:val="hybridMultilevel"/>
    <w:tmpl w:val="3E8E5268"/>
    <w:lvl w:ilvl="0" w:tplc="080C0001">
      <w:start w:val="1"/>
      <w:numFmt w:val="bullet"/>
      <w:lvlText w:val=""/>
      <w:lvlJc w:val="left"/>
      <w:pPr>
        <w:ind w:left="753" w:hanging="360"/>
      </w:pPr>
      <w:rPr>
        <w:rFonts w:ascii="Symbol" w:hAnsi="Symbol" w:hint="default"/>
      </w:rPr>
    </w:lvl>
    <w:lvl w:ilvl="1" w:tplc="080C0003" w:tentative="1">
      <w:start w:val="1"/>
      <w:numFmt w:val="bullet"/>
      <w:lvlText w:val="o"/>
      <w:lvlJc w:val="left"/>
      <w:pPr>
        <w:ind w:left="1473" w:hanging="360"/>
      </w:pPr>
      <w:rPr>
        <w:rFonts w:ascii="Courier New" w:hAnsi="Courier New" w:cs="Courier New" w:hint="default"/>
      </w:rPr>
    </w:lvl>
    <w:lvl w:ilvl="2" w:tplc="080C0005" w:tentative="1">
      <w:start w:val="1"/>
      <w:numFmt w:val="bullet"/>
      <w:lvlText w:val=""/>
      <w:lvlJc w:val="left"/>
      <w:pPr>
        <w:ind w:left="2193" w:hanging="360"/>
      </w:pPr>
      <w:rPr>
        <w:rFonts w:ascii="Wingdings" w:hAnsi="Wingdings" w:hint="default"/>
      </w:rPr>
    </w:lvl>
    <w:lvl w:ilvl="3" w:tplc="080C0001" w:tentative="1">
      <w:start w:val="1"/>
      <w:numFmt w:val="bullet"/>
      <w:lvlText w:val=""/>
      <w:lvlJc w:val="left"/>
      <w:pPr>
        <w:ind w:left="2913" w:hanging="360"/>
      </w:pPr>
      <w:rPr>
        <w:rFonts w:ascii="Symbol" w:hAnsi="Symbol" w:hint="default"/>
      </w:rPr>
    </w:lvl>
    <w:lvl w:ilvl="4" w:tplc="080C0003" w:tentative="1">
      <w:start w:val="1"/>
      <w:numFmt w:val="bullet"/>
      <w:lvlText w:val="o"/>
      <w:lvlJc w:val="left"/>
      <w:pPr>
        <w:ind w:left="3633" w:hanging="360"/>
      </w:pPr>
      <w:rPr>
        <w:rFonts w:ascii="Courier New" w:hAnsi="Courier New" w:cs="Courier New" w:hint="default"/>
      </w:rPr>
    </w:lvl>
    <w:lvl w:ilvl="5" w:tplc="080C0005" w:tentative="1">
      <w:start w:val="1"/>
      <w:numFmt w:val="bullet"/>
      <w:lvlText w:val=""/>
      <w:lvlJc w:val="left"/>
      <w:pPr>
        <w:ind w:left="4353" w:hanging="360"/>
      </w:pPr>
      <w:rPr>
        <w:rFonts w:ascii="Wingdings" w:hAnsi="Wingdings" w:hint="default"/>
      </w:rPr>
    </w:lvl>
    <w:lvl w:ilvl="6" w:tplc="080C0001" w:tentative="1">
      <w:start w:val="1"/>
      <w:numFmt w:val="bullet"/>
      <w:lvlText w:val=""/>
      <w:lvlJc w:val="left"/>
      <w:pPr>
        <w:ind w:left="5073" w:hanging="360"/>
      </w:pPr>
      <w:rPr>
        <w:rFonts w:ascii="Symbol" w:hAnsi="Symbol" w:hint="default"/>
      </w:rPr>
    </w:lvl>
    <w:lvl w:ilvl="7" w:tplc="080C0003" w:tentative="1">
      <w:start w:val="1"/>
      <w:numFmt w:val="bullet"/>
      <w:lvlText w:val="o"/>
      <w:lvlJc w:val="left"/>
      <w:pPr>
        <w:ind w:left="5793" w:hanging="360"/>
      </w:pPr>
      <w:rPr>
        <w:rFonts w:ascii="Courier New" w:hAnsi="Courier New" w:cs="Courier New" w:hint="default"/>
      </w:rPr>
    </w:lvl>
    <w:lvl w:ilvl="8" w:tplc="080C0005" w:tentative="1">
      <w:start w:val="1"/>
      <w:numFmt w:val="bullet"/>
      <w:lvlText w:val=""/>
      <w:lvlJc w:val="left"/>
      <w:pPr>
        <w:ind w:left="6513" w:hanging="360"/>
      </w:pPr>
      <w:rPr>
        <w:rFonts w:ascii="Wingdings" w:hAnsi="Wingdings" w:hint="default"/>
      </w:rPr>
    </w:lvl>
  </w:abstractNum>
  <w:abstractNum w:abstractNumId="19">
    <w:nsid w:val="50A1096F"/>
    <w:multiLevelType w:val="hybridMultilevel"/>
    <w:tmpl w:val="5F28ECFE"/>
    <w:lvl w:ilvl="0" w:tplc="E03A9EF4">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50C43FDE"/>
    <w:multiLevelType w:val="hybridMultilevel"/>
    <w:tmpl w:val="F014D2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51491C15"/>
    <w:multiLevelType w:val="hybridMultilevel"/>
    <w:tmpl w:val="21BC6F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59061718"/>
    <w:multiLevelType w:val="hybridMultilevel"/>
    <w:tmpl w:val="B1B4E4B4"/>
    <w:lvl w:ilvl="0" w:tplc="FF228160">
      <w:start w:val="1"/>
      <w:numFmt w:val="upperLetter"/>
      <w:lvlText w:val="%1)"/>
      <w:lvlJc w:val="left"/>
      <w:pPr>
        <w:ind w:left="720" w:hanging="360"/>
      </w:pPr>
      <w:rPr>
        <w:rFonts w:eastAsiaTheme="minorEastAsia" w:cs="Helvetica"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5B620A45"/>
    <w:multiLevelType w:val="hybridMultilevel"/>
    <w:tmpl w:val="5D388D92"/>
    <w:lvl w:ilvl="0" w:tplc="C722D538">
      <w:start w:val="1"/>
      <w:numFmt w:val="upperLetter"/>
      <w:lvlText w:val="%1)"/>
      <w:lvlJc w:val="left"/>
      <w:pPr>
        <w:ind w:left="720" w:hanging="360"/>
      </w:pPr>
      <w:rPr>
        <w:rFonts w:eastAsiaTheme="minorEastAsia" w:cs="Helvetica"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nsid w:val="5E290CFF"/>
    <w:multiLevelType w:val="hybridMultilevel"/>
    <w:tmpl w:val="01C8B84A"/>
    <w:lvl w:ilvl="0" w:tplc="869A3948">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nsid w:val="5FC25DFB"/>
    <w:multiLevelType w:val="hybridMultilevel"/>
    <w:tmpl w:val="605062D4"/>
    <w:lvl w:ilvl="0" w:tplc="800CDA46">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nsid w:val="60061247"/>
    <w:multiLevelType w:val="hybridMultilevel"/>
    <w:tmpl w:val="56C8C634"/>
    <w:lvl w:ilvl="0" w:tplc="2236FB74">
      <w:start w:val="1"/>
      <w:numFmt w:val="upperLetter"/>
      <w:lvlText w:val="%1)"/>
      <w:lvlJc w:val="left"/>
      <w:pPr>
        <w:ind w:left="720" w:hanging="360"/>
      </w:pPr>
      <w:rPr>
        <w:rFonts w:eastAsiaTheme="minorEastAsia" w:cs="Helvetica"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nsid w:val="6296509F"/>
    <w:multiLevelType w:val="hybridMultilevel"/>
    <w:tmpl w:val="B23C23EA"/>
    <w:lvl w:ilvl="0" w:tplc="8D94D93E">
      <w:start w:val="1"/>
      <w:numFmt w:val="upperLetter"/>
      <w:lvlText w:val="%1)"/>
      <w:lvlJc w:val="left"/>
      <w:pPr>
        <w:ind w:left="720" w:hanging="360"/>
      </w:pPr>
      <w:rPr>
        <w:rFonts w:cs="Helvetica"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nsid w:val="661927F3"/>
    <w:multiLevelType w:val="hybridMultilevel"/>
    <w:tmpl w:val="21540E98"/>
    <w:lvl w:ilvl="0" w:tplc="DA28F330">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nsid w:val="6762633B"/>
    <w:multiLevelType w:val="hybridMultilevel"/>
    <w:tmpl w:val="520023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6B335B96"/>
    <w:multiLevelType w:val="hybridMultilevel"/>
    <w:tmpl w:val="904093B2"/>
    <w:lvl w:ilvl="0" w:tplc="080C0017">
      <w:start w:val="1"/>
      <w:numFmt w:val="lowerLetter"/>
      <w:lvlText w:val="%1)"/>
      <w:lvlJc w:val="left"/>
      <w:pPr>
        <w:ind w:left="767" w:hanging="360"/>
      </w:pPr>
    </w:lvl>
    <w:lvl w:ilvl="1" w:tplc="080C0019" w:tentative="1">
      <w:start w:val="1"/>
      <w:numFmt w:val="lowerLetter"/>
      <w:lvlText w:val="%2."/>
      <w:lvlJc w:val="left"/>
      <w:pPr>
        <w:ind w:left="1487" w:hanging="360"/>
      </w:pPr>
    </w:lvl>
    <w:lvl w:ilvl="2" w:tplc="080C001B" w:tentative="1">
      <w:start w:val="1"/>
      <w:numFmt w:val="lowerRoman"/>
      <w:lvlText w:val="%3."/>
      <w:lvlJc w:val="right"/>
      <w:pPr>
        <w:ind w:left="2207" w:hanging="180"/>
      </w:pPr>
    </w:lvl>
    <w:lvl w:ilvl="3" w:tplc="080C000F" w:tentative="1">
      <w:start w:val="1"/>
      <w:numFmt w:val="decimal"/>
      <w:lvlText w:val="%4."/>
      <w:lvlJc w:val="left"/>
      <w:pPr>
        <w:ind w:left="2927" w:hanging="360"/>
      </w:pPr>
    </w:lvl>
    <w:lvl w:ilvl="4" w:tplc="080C0019" w:tentative="1">
      <w:start w:val="1"/>
      <w:numFmt w:val="lowerLetter"/>
      <w:lvlText w:val="%5."/>
      <w:lvlJc w:val="left"/>
      <w:pPr>
        <w:ind w:left="3647" w:hanging="360"/>
      </w:pPr>
    </w:lvl>
    <w:lvl w:ilvl="5" w:tplc="080C001B" w:tentative="1">
      <w:start w:val="1"/>
      <w:numFmt w:val="lowerRoman"/>
      <w:lvlText w:val="%6."/>
      <w:lvlJc w:val="right"/>
      <w:pPr>
        <w:ind w:left="4367" w:hanging="180"/>
      </w:pPr>
    </w:lvl>
    <w:lvl w:ilvl="6" w:tplc="080C000F" w:tentative="1">
      <w:start w:val="1"/>
      <w:numFmt w:val="decimal"/>
      <w:lvlText w:val="%7."/>
      <w:lvlJc w:val="left"/>
      <w:pPr>
        <w:ind w:left="5087" w:hanging="360"/>
      </w:pPr>
    </w:lvl>
    <w:lvl w:ilvl="7" w:tplc="080C0019" w:tentative="1">
      <w:start w:val="1"/>
      <w:numFmt w:val="lowerLetter"/>
      <w:lvlText w:val="%8."/>
      <w:lvlJc w:val="left"/>
      <w:pPr>
        <w:ind w:left="5807" w:hanging="360"/>
      </w:pPr>
    </w:lvl>
    <w:lvl w:ilvl="8" w:tplc="080C001B" w:tentative="1">
      <w:start w:val="1"/>
      <w:numFmt w:val="lowerRoman"/>
      <w:lvlText w:val="%9."/>
      <w:lvlJc w:val="right"/>
      <w:pPr>
        <w:ind w:left="6527" w:hanging="180"/>
      </w:pPr>
    </w:lvl>
  </w:abstractNum>
  <w:abstractNum w:abstractNumId="31">
    <w:nsid w:val="735A26B6"/>
    <w:multiLevelType w:val="hybridMultilevel"/>
    <w:tmpl w:val="864471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740108F6"/>
    <w:multiLevelType w:val="hybridMultilevel"/>
    <w:tmpl w:val="CA06D296"/>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4"/>
  </w:num>
  <w:num w:numId="2">
    <w:abstractNumId w:val="20"/>
  </w:num>
  <w:num w:numId="3">
    <w:abstractNumId w:val="31"/>
  </w:num>
  <w:num w:numId="4">
    <w:abstractNumId w:val="6"/>
  </w:num>
  <w:num w:numId="5">
    <w:abstractNumId w:val="11"/>
  </w:num>
  <w:num w:numId="6">
    <w:abstractNumId w:val="3"/>
  </w:num>
  <w:num w:numId="7">
    <w:abstractNumId w:val="19"/>
  </w:num>
  <w:num w:numId="8">
    <w:abstractNumId w:val="8"/>
  </w:num>
  <w:num w:numId="9">
    <w:abstractNumId w:val="13"/>
  </w:num>
  <w:num w:numId="10">
    <w:abstractNumId w:val="5"/>
  </w:num>
  <w:num w:numId="11">
    <w:abstractNumId w:val="1"/>
  </w:num>
  <w:num w:numId="12">
    <w:abstractNumId w:val="15"/>
  </w:num>
  <w:num w:numId="13">
    <w:abstractNumId w:val="25"/>
  </w:num>
  <w:num w:numId="14">
    <w:abstractNumId w:val="28"/>
  </w:num>
  <w:num w:numId="15">
    <w:abstractNumId w:val="16"/>
  </w:num>
  <w:num w:numId="16">
    <w:abstractNumId w:val="24"/>
  </w:num>
  <w:num w:numId="17">
    <w:abstractNumId w:val="21"/>
  </w:num>
  <w:num w:numId="18">
    <w:abstractNumId w:val="18"/>
  </w:num>
  <w:num w:numId="19">
    <w:abstractNumId w:val="9"/>
  </w:num>
  <w:num w:numId="20">
    <w:abstractNumId w:val="17"/>
  </w:num>
  <w:num w:numId="21">
    <w:abstractNumId w:val="14"/>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7"/>
  </w:num>
  <w:num w:numId="25">
    <w:abstractNumId w:val="23"/>
  </w:num>
  <w:num w:numId="26">
    <w:abstractNumId w:val="26"/>
  </w:num>
  <w:num w:numId="27">
    <w:abstractNumId w:val="12"/>
  </w:num>
  <w:num w:numId="28">
    <w:abstractNumId w:val="22"/>
  </w:num>
  <w:num w:numId="29">
    <w:abstractNumId w:val="0"/>
  </w:num>
  <w:num w:numId="30">
    <w:abstractNumId w:val="10"/>
  </w:num>
  <w:num w:numId="31">
    <w:abstractNumId w:val="2"/>
  </w:num>
  <w:num w:numId="32">
    <w:abstractNumId w:val="29"/>
  </w:num>
  <w:num w:numId="33">
    <w:abstractNumId w:val="32"/>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D5C0B"/>
    <w:rsid w:val="00000F2E"/>
    <w:rsid w:val="0001069D"/>
    <w:rsid w:val="000121FD"/>
    <w:rsid w:val="00017EBD"/>
    <w:rsid w:val="00020E11"/>
    <w:rsid w:val="000221B3"/>
    <w:rsid w:val="00030570"/>
    <w:rsid w:val="00032A54"/>
    <w:rsid w:val="00036450"/>
    <w:rsid w:val="00041877"/>
    <w:rsid w:val="000423F4"/>
    <w:rsid w:val="00047138"/>
    <w:rsid w:val="00053910"/>
    <w:rsid w:val="00065402"/>
    <w:rsid w:val="000735DB"/>
    <w:rsid w:val="0008194A"/>
    <w:rsid w:val="00085056"/>
    <w:rsid w:val="00090DE2"/>
    <w:rsid w:val="0009315F"/>
    <w:rsid w:val="00094E4B"/>
    <w:rsid w:val="000952E9"/>
    <w:rsid w:val="00097592"/>
    <w:rsid w:val="000A5B64"/>
    <w:rsid w:val="000B71C7"/>
    <w:rsid w:val="000C4A39"/>
    <w:rsid w:val="000C518E"/>
    <w:rsid w:val="000C6FEF"/>
    <w:rsid w:val="000D5631"/>
    <w:rsid w:val="000D5C0B"/>
    <w:rsid w:val="00106C07"/>
    <w:rsid w:val="0010765B"/>
    <w:rsid w:val="001114FC"/>
    <w:rsid w:val="001117AC"/>
    <w:rsid w:val="001348C4"/>
    <w:rsid w:val="00135BF4"/>
    <w:rsid w:val="00137880"/>
    <w:rsid w:val="001507F3"/>
    <w:rsid w:val="00154E8D"/>
    <w:rsid w:val="00160FFB"/>
    <w:rsid w:val="001634C2"/>
    <w:rsid w:val="001715A6"/>
    <w:rsid w:val="00172691"/>
    <w:rsid w:val="001744B4"/>
    <w:rsid w:val="0017462D"/>
    <w:rsid w:val="00196205"/>
    <w:rsid w:val="001970EA"/>
    <w:rsid w:val="001B3DF3"/>
    <w:rsid w:val="001B4A77"/>
    <w:rsid w:val="001C3FE3"/>
    <w:rsid w:val="001C452F"/>
    <w:rsid w:val="001D3B6F"/>
    <w:rsid w:val="001E5564"/>
    <w:rsid w:val="001E6A9D"/>
    <w:rsid w:val="001F28D7"/>
    <w:rsid w:val="00215E73"/>
    <w:rsid w:val="0022264E"/>
    <w:rsid w:val="00222BF9"/>
    <w:rsid w:val="00244F8D"/>
    <w:rsid w:val="002545AD"/>
    <w:rsid w:val="00257071"/>
    <w:rsid w:val="00270045"/>
    <w:rsid w:val="00271849"/>
    <w:rsid w:val="00277AC7"/>
    <w:rsid w:val="0028223D"/>
    <w:rsid w:val="002857B0"/>
    <w:rsid w:val="00285DF6"/>
    <w:rsid w:val="002869A1"/>
    <w:rsid w:val="00291152"/>
    <w:rsid w:val="002A5A04"/>
    <w:rsid w:val="002B0D95"/>
    <w:rsid w:val="002B38ED"/>
    <w:rsid w:val="002B4983"/>
    <w:rsid w:val="002C0A42"/>
    <w:rsid w:val="002C4570"/>
    <w:rsid w:val="002C5DBC"/>
    <w:rsid w:val="002C7F10"/>
    <w:rsid w:val="002D415F"/>
    <w:rsid w:val="002F73EE"/>
    <w:rsid w:val="003021F1"/>
    <w:rsid w:val="00321E35"/>
    <w:rsid w:val="00330537"/>
    <w:rsid w:val="003330A9"/>
    <w:rsid w:val="00337EC3"/>
    <w:rsid w:val="00347BE8"/>
    <w:rsid w:val="00363227"/>
    <w:rsid w:val="0036560D"/>
    <w:rsid w:val="00366125"/>
    <w:rsid w:val="00372E09"/>
    <w:rsid w:val="00372E7E"/>
    <w:rsid w:val="00373584"/>
    <w:rsid w:val="003742C2"/>
    <w:rsid w:val="00376C94"/>
    <w:rsid w:val="00381BF0"/>
    <w:rsid w:val="00390C28"/>
    <w:rsid w:val="003960C5"/>
    <w:rsid w:val="003A2CB0"/>
    <w:rsid w:val="003A2EFD"/>
    <w:rsid w:val="003A4238"/>
    <w:rsid w:val="003A5EDD"/>
    <w:rsid w:val="003A7144"/>
    <w:rsid w:val="003B042F"/>
    <w:rsid w:val="003B4FE1"/>
    <w:rsid w:val="003B560A"/>
    <w:rsid w:val="003B71BF"/>
    <w:rsid w:val="003C0EE1"/>
    <w:rsid w:val="003C1BAB"/>
    <w:rsid w:val="003C63B6"/>
    <w:rsid w:val="003C7695"/>
    <w:rsid w:val="003D32D6"/>
    <w:rsid w:val="003D5444"/>
    <w:rsid w:val="003D5EE5"/>
    <w:rsid w:val="003E4E90"/>
    <w:rsid w:val="003F5346"/>
    <w:rsid w:val="00406C1E"/>
    <w:rsid w:val="00406EB3"/>
    <w:rsid w:val="004117EE"/>
    <w:rsid w:val="00420722"/>
    <w:rsid w:val="004238BE"/>
    <w:rsid w:val="00423985"/>
    <w:rsid w:val="00424B9A"/>
    <w:rsid w:val="004251E2"/>
    <w:rsid w:val="00426B9D"/>
    <w:rsid w:val="00426F23"/>
    <w:rsid w:val="00430B07"/>
    <w:rsid w:val="004373DE"/>
    <w:rsid w:val="004379B9"/>
    <w:rsid w:val="004427E3"/>
    <w:rsid w:val="00443C0D"/>
    <w:rsid w:val="00444CBF"/>
    <w:rsid w:val="00446BA9"/>
    <w:rsid w:val="00450C66"/>
    <w:rsid w:val="00453B9F"/>
    <w:rsid w:val="00455869"/>
    <w:rsid w:val="00460DBA"/>
    <w:rsid w:val="0046181C"/>
    <w:rsid w:val="00462BF9"/>
    <w:rsid w:val="004643A5"/>
    <w:rsid w:val="00472CA5"/>
    <w:rsid w:val="00477987"/>
    <w:rsid w:val="00483ABD"/>
    <w:rsid w:val="004914C3"/>
    <w:rsid w:val="004A2DE4"/>
    <w:rsid w:val="004A42D8"/>
    <w:rsid w:val="004B0706"/>
    <w:rsid w:val="004B2A84"/>
    <w:rsid w:val="004B2CFF"/>
    <w:rsid w:val="004B414A"/>
    <w:rsid w:val="004C5A02"/>
    <w:rsid w:val="004D2526"/>
    <w:rsid w:val="004F1FC7"/>
    <w:rsid w:val="005009D1"/>
    <w:rsid w:val="00506915"/>
    <w:rsid w:val="00517DD1"/>
    <w:rsid w:val="005303D8"/>
    <w:rsid w:val="00537890"/>
    <w:rsid w:val="00544C5D"/>
    <w:rsid w:val="005553FC"/>
    <w:rsid w:val="00566793"/>
    <w:rsid w:val="00567669"/>
    <w:rsid w:val="00571CC2"/>
    <w:rsid w:val="0057558A"/>
    <w:rsid w:val="00577D02"/>
    <w:rsid w:val="00587176"/>
    <w:rsid w:val="00587F8E"/>
    <w:rsid w:val="005A7B45"/>
    <w:rsid w:val="005B45F3"/>
    <w:rsid w:val="005B778D"/>
    <w:rsid w:val="005C30EC"/>
    <w:rsid w:val="005D0C74"/>
    <w:rsid w:val="005D1F6E"/>
    <w:rsid w:val="005D789D"/>
    <w:rsid w:val="005D7913"/>
    <w:rsid w:val="005F184C"/>
    <w:rsid w:val="005F4728"/>
    <w:rsid w:val="005F794D"/>
    <w:rsid w:val="00610AA0"/>
    <w:rsid w:val="00611375"/>
    <w:rsid w:val="00611DDE"/>
    <w:rsid w:val="00612DC5"/>
    <w:rsid w:val="006173E9"/>
    <w:rsid w:val="00626111"/>
    <w:rsid w:val="006265C8"/>
    <w:rsid w:val="00640327"/>
    <w:rsid w:val="00647FC1"/>
    <w:rsid w:val="006660E0"/>
    <w:rsid w:val="00672FED"/>
    <w:rsid w:val="00683F73"/>
    <w:rsid w:val="00684734"/>
    <w:rsid w:val="006871E0"/>
    <w:rsid w:val="006875E9"/>
    <w:rsid w:val="006976E9"/>
    <w:rsid w:val="006A0641"/>
    <w:rsid w:val="006A47CD"/>
    <w:rsid w:val="006A5181"/>
    <w:rsid w:val="006A7C30"/>
    <w:rsid w:val="006F2DF4"/>
    <w:rsid w:val="006F5C9E"/>
    <w:rsid w:val="00700CD7"/>
    <w:rsid w:val="007035DD"/>
    <w:rsid w:val="00705F00"/>
    <w:rsid w:val="0070756A"/>
    <w:rsid w:val="00716B63"/>
    <w:rsid w:val="007173E8"/>
    <w:rsid w:val="0073010F"/>
    <w:rsid w:val="00735956"/>
    <w:rsid w:val="00754203"/>
    <w:rsid w:val="007579CB"/>
    <w:rsid w:val="00766120"/>
    <w:rsid w:val="007675D6"/>
    <w:rsid w:val="007740F3"/>
    <w:rsid w:val="007843A9"/>
    <w:rsid w:val="00787D61"/>
    <w:rsid w:val="00790C7A"/>
    <w:rsid w:val="007A2BFC"/>
    <w:rsid w:val="007B091A"/>
    <w:rsid w:val="007B2568"/>
    <w:rsid w:val="007B3109"/>
    <w:rsid w:val="007B5698"/>
    <w:rsid w:val="007C24B9"/>
    <w:rsid w:val="007C4BD9"/>
    <w:rsid w:val="007C556B"/>
    <w:rsid w:val="007C752E"/>
    <w:rsid w:val="007D3B1B"/>
    <w:rsid w:val="007D6C02"/>
    <w:rsid w:val="007D6EB8"/>
    <w:rsid w:val="007F3A7C"/>
    <w:rsid w:val="008065E1"/>
    <w:rsid w:val="00806B4B"/>
    <w:rsid w:val="00811541"/>
    <w:rsid w:val="00817D99"/>
    <w:rsid w:val="008208D1"/>
    <w:rsid w:val="00821069"/>
    <w:rsid w:val="0082321E"/>
    <w:rsid w:val="00826104"/>
    <w:rsid w:val="008271C1"/>
    <w:rsid w:val="00830975"/>
    <w:rsid w:val="00836586"/>
    <w:rsid w:val="008367ED"/>
    <w:rsid w:val="0084533D"/>
    <w:rsid w:val="0084635B"/>
    <w:rsid w:val="00850FF3"/>
    <w:rsid w:val="00861A87"/>
    <w:rsid w:val="0088186D"/>
    <w:rsid w:val="0088189A"/>
    <w:rsid w:val="00886510"/>
    <w:rsid w:val="008C2A0A"/>
    <w:rsid w:val="008C6A97"/>
    <w:rsid w:val="008D26D0"/>
    <w:rsid w:val="00903B59"/>
    <w:rsid w:val="00910DE8"/>
    <w:rsid w:val="00911792"/>
    <w:rsid w:val="009126B5"/>
    <w:rsid w:val="00914312"/>
    <w:rsid w:val="00916A0D"/>
    <w:rsid w:val="009217D4"/>
    <w:rsid w:val="00924F65"/>
    <w:rsid w:val="009250F0"/>
    <w:rsid w:val="00934B29"/>
    <w:rsid w:val="00935B3D"/>
    <w:rsid w:val="00935D67"/>
    <w:rsid w:val="00943678"/>
    <w:rsid w:val="009444FA"/>
    <w:rsid w:val="00953A4A"/>
    <w:rsid w:val="009552E6"/>
    <w:rsid w:val="00976013"/>
    <w:rsid w:val="0099234E"/>
    <w:rsid w:val="00994D60"/>
    <w:rsid w:val="009A2012"/>
    <w:rsid w:val="009B10B0"/>
    <w:rsid w:val="009C1F38"/>
    <w:rsid w:val="009D40D4"/>
    <w:rsid w:val="009E43EE"/>
    <w:rsid w:val="009E70B4"/>
    <w:rsid w:val="009F085F"/>
    <w:rsid w:val="009F52D3"/>
    <w:rsid w:val="00A10935"/>
    <w:rsid w:val="00A11FA1"/>
    <w:rsid w:val="00A1688E"/>
    <w:rsid w:val="00A26037"/>
    <w:rsid w:val="00A263E8"/>
    <w:rsid w:val="00A27C7E"/>
    <w:rsid w:val="00A3142C"/>
    <w:rsid w:val="00A317E1"/>
    <w:rsid w:val="00A33E02"/>
    <w:rsid w:val="00A3526C"/>
    <w:rsid w:val="00A35BC1"/>
    <w:rsid w:val="00A42035"/>
    <w:rsid w:val="00A43741"/>
    <w:rsid w:val="00A4407D"/>
    <w:rsid w:val="00A47FDE"/>
    <w:rsid w:val="00A55805"/>
    <w:rsid w:val="00A60861"/>
    <w:rsid w:val="00A717C6"/>
    <w:rsid w:val="00A72342"/>
    <w:rsid w:val="00A74F56"/>
    <w:rsid w:val="00A76F8D"/>
    <w:rsid w:val="00A802D4"/>
    <w:rsid w:val="00A83DF9"/>
    <w:rsid w:val="00A92ED9"/>
    <w:rsid w:val="00AA0EC7"/>
    <w:rsid w:val="00AB14F7"/>
    <w:rsid w:val="00AB1580"/>
    <w:rsid w:val="00AB204F"/>
    <w:rsid w:val="00AB604E"/>
    <w:rsid w:val="00AC19BA"/>
    <w:rsid w:val="00AC4EBE"/>
    <w:rsid w:val="00AC5F93"/>
    <w:rsid w:val="00AE2492"/>
    <w:rsid w:val="00AE3BAF"/>
    <w:rsid w:val="00AE7286"/>
    <w:rsid w:val="00AE737E"/>
    <w:rsid w:val="00B139D7"/>
    <w:rsid w:val="00B16558"/>
    <w:rsid w:val="00B176B5"/>
    <w:rsid w:val="00B20D43"/>
    <w:rsid w:val="00B34716"/>
    <w:rsid w:val="00B35D49"/>
    <w:rsid w:val="00B40A19"/>
    <w:rsid w:val="00B55DE0"/>
    <w:rsid w:val="00B60045"/>
    <w:rsid w:val="00B64D3B"/>
    <w:rsid w:val="00B65BF0"/>
    <w:rsid w:val="00B67B94"/>
    <w:rsid w:val="00B73D86"/>
    <w:rsid w:val="00B77096"/>
    <w:rsid w:val="00B77B9F"/>
    <w:rsid w:val="00B80C4A"/>
    <w:rsid w:val="00B847E3"/>
    <w:rsid w:val="00B92BA8"/>
    <w:rsid w:val="00B931B2"/>
    <w:rsid w:val="00BC1857"/>
    <w:rsid w:val="00BC630A"/>
    <w:rsid w:val="00BC7214"/>
    <w:rsid w:val="00BD133D"/>
    <w:rsid w:val="00BD2DD9"/>
    <w:rsid w:val="00BD7423"/>
    <w:rsid w:val="00BE7779"/>
    <w:rsid w:val="00BF50C3"/>
    <w:rsid w:val="00BF5F1F"/>
    <w:rsid w:val="00C01984"/>
    <w:rsid w:val="00C03BF1"/>
    <w:rsid w:val="00C16AF2"/>
    <w:rsid w:val="00C32B06"/>
    <w:rsid w:val="00C33710"/>
    <w:rsid w:val="00C42132"/>
    <w:rsid w:val="00C42527"/>
    <w:rsid w:val="00C669A6"/>
    <w:rsid w:val="00C75A75"/>
    <w:rsid w:val="00C82D7D"/>
    <w:rsid w:val="00C9311D"/>
    <w:rsid w:val="00CA5233"/>
    <w:rsid w:val="00CA73A4"/>
    <w:rsid w:val="00CA782A"/>
    <w:rsid w:val="00CB0A2E"/>
    <w:rsid w:val="00CB1BFB"/>
    <w:rsid w:val="00CB3EBB"/>
    <w:rsid w:val="00CB5076"/>
    <w:rsid w:val="00CB529A"/>
    <w:rsid w:val="00CD15E4"/>
    <w:rsid w:val="00CD32F3"/>
    <w:rsid w:val="00CD79FD"/>
    <w:rsid w:val="00CE0C5F"/>
    <w:rsid w:val="00CF45B4"/>
    <w:rsid w:val="00CF5971"/>
    <w:rsid w:val="00D00141"/>
    <w:rsid w:val="00D07A9E"/>
    <w:rsid w:val="00D1239D"/>
    <w:rsid w:val="00D12444"/>
    <w:rsid w:val="00D13B21"/>
    <w:rsid w:val="00D15341"/>
    <w:rsid w:val="00D24C42"/>
    <w:rsid w:val="00D26180"/>
    <w:rsid w:val="00D263F8"/>
    <w:rsid w:val="00D3206A"/>
    <w:rsid w:val="00D560D3"/>
    <w:rsid w:val="00D57D01"/>
    <w:rsid w:val="00D6621E"/>
    <w:rsid w:val="00D71243"/>
    <w:rsid w:val="00D71903"/>
    <w:rsid w:val="00D847CA"/>
    <w:rsid w:val="00D858CE"/>
    <w:rsid w:val="00D91E58"/>
    <w:rsid w:val="00D93451"/>
    <w:rsid w:val="00D93F66"/>
    <w:rsid w:val="00D96863"/>
    <w:rsid w:val="00D97435"/>
    <w:rsid w:val="00DA1A3A"/>
    <w:rsid w:val="00DB5895"/>
    <w:rsid w:val="00DC3D94"/>
    <w:rsid w:val="00DC7AA0"/>
    <w:rsid w:val="00DD1DA6"/>
    <w:rsid w:val="00DD4823"/>
    <w:rsid w:val="00DD4A6B"/>
    <w:rsid w:val="00DD7C81"/>
    <w:rsid w:val="00DE0F91"/>
    <w:rsid w:val="00DE29C6"/>
    <w:rsid w:val="00DF208E"/>
    <w:rsid w:val="00DF25E3"/>
    <w:rsid w:val="00DF33AF"/>
    <w:rsid w:val="00DF3514"/>
    <w:rsid w:val="00DF4E88"/>
    <w:rsid w:val="00DF7E87"/>
    <w:rsid w:val="00E019B4"/>
    <w:rsid w:val="00E0306D"/>
    <w:rsid w:val="00E248B4"/>
    <w:rsid w:val="00E24D22"/>
    <w:rsid w:val="00E30A4A"/>
    <w:rsid w:val="00E35EA4"/>
    <w:rsid w:val="00E3677E"/>
    <w:rsid w:val="00E405B4"/>
    <w:rsid w:val="00E441F5"/>
    <w:rsid w:val="00E442D0"/>
    <w:rsid w:val="00E5636D"/>
    <w:rsid w:val="00E563C9"/>
    <w:rsid w:val="00E75326"/>
    <w:rsid w:val="00E7705E"/>
    <w:rsid w:val="00E822B3"/>
    <w:rsid w:val="00EB6115"/>
    <w:rsid w:val="00EC0F45"/>
    <w:rsid w:val="00EC268D"/>
    <w:rsid w:val="00ED096E"/>
    <w:rsid w:val="00EF7495"/>
    <w:rsid w:val="00EF7CBA"/>
    <w:rsid w:val="00F001C0"/>
    <w:rsid w:val="00F07747"/>
    <w:rsid w:val="00F10992"/>
    <w:rsid w:val="00F1316E"/>
    <w:rsid w:val="00F21252"/>
    <w:rsid w:val="00F25B68"/>
    <w:rsid w:val="00F26B8F"/>
    <w:rsid w:val="00F333FC"/>
    <w:rsid w:val="00F37140"/>
    <w:rsid w:val="00F37686"/>
    <w:rsid w:val="00F41583"/>
    <w:rsid w:val="00F5007E"/>
    <w:rsid w:val="00F6244D"/>
    <w:rsid w:val="00F6413A"/>
    <w:rsid w:val="00F70BF7"/>
    <w:rsid w:val="00F83CA8"/>
    <w:rsid w:val="00F92E35"/>
    <w:rsid w:val="00F97F8A"/>
    <w:rsid w:val="00FA4568"/>
    <w:rsid w:val="00FA4A07"/>
    <w:rsid w:val="00FB1D8E"/>
    <w:rsid w:val="00FB4789"/>
    <w:rsid w:val="00FB759F"/>
    <w:rsid w:val="00FC4F3C"/>
    <w:rsid w:val="00FC6CCC"/>
    <w:rsid w:val="00FD6E27"/>
    <w:rsid w:val="00FD76EC"/>
    <w:rsid w:val="00FE084A"/>
    <w:rsid w:val="00FF15E5"/>
    <w:rsid w:val="00FF5918"/>
    <w:rsid w:val="00FF734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C0B"/>
    <w:pPr>
      <w:spacing w:after="0" w:line="240" w:lineRule="auto"/>
    </w:pPr>
    <w:rPr>
      <w:rFonts w:eastAsiaTheme="minorEastAsia"/>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D5C0B"/>
    <w:rPr>
      <w:color w:val="0000FF" w:themeColor="hyperlink"/>
      <w:u w:val="single"/>
    </w:rPr>
  </w:style>
  <w:style w:type="paragraph" w:styleId="Sansinterligne">
    <w:name w:val="No Spacing"/>
    <w:uiPriority w:val="1"/>
    <w:qFormat/>
    <w:rsid w:val="000D5C0B"/>
    <w:pPr>
      <w:spacing w:after="0" w:line="240" w:lineRule="auto"/>
    </w:pPr>
    <w:rPr>
      <w:rFonts w:ascii="Calibri" w:eastAsia="Calibri" w:hAnsi="Calibri" w:cs="Times New Roman"/>
    </w:rPr>
  </w:style>
  <w:style w:type="character" w:styleId="Marquedecommentaire">
    <w:name w:val="annotation reference"/>
    <w:basedOn w:val="Policepardfaut"/>
    <w:unhideWhenUsed/>
    <w:rsid w:val="000D5C0B"/>
    <w:rPr>
      <w:sz w:val="16"/>
      <w:szCs w:val="16"/>
    </w:rPr>
  </w:style>
  <w:style w:type="paragraph" w:styleId="Commentaire">
    <w:name w:val="annotation text"/>
    <w:basedOn w:val="Normal"/>
    <w:link w:val="CommentaireCar"/>
    <w:unhideWhenUsed/>
    <w:rsid w:val="000D5C0B"/>
    <w:rPr>
      <w:sz w:val="20"/>
      <w:szCs w:val="20"/>
    </w:rPr>
  </w:style>
  <w:style w:type="character" w:customStyle="1" w:styleId="CommentaireCar">
    <w:name w:val="Commentaire Car"/>
    <w:basedOn w:val="Policepardfaut"/>
    <w:link w:val="Commentaire"/>
    <w:rsid w:val="000D5C0B"/>
    <w:rPr>
      <w:rFonts w:eastAsiaTheme="minorEastAsia"/>
      <w:sz w:val="20"/>
      <w:szCs w:val="20"/>
      <w:lang w:val="fr-FR" w:eastAsia="fr-FR"/>
    </w:rPr>
  </w:style>
  <w:style w:type="paragraph" w:styleId="Corpsdetexte2">
    <w:name w:val="Body Text 2"/>
    <w:basedOn w:val="Normal"/>
    <w:link w:val="Corpsdetexte2Car"/>
    <w:uiPriority w:val="99"/>
    <w:unhideWhenUsed/>
    <w:rsid w:val="000D5C0B"/>
    <w:pPr>
      <w:spacing w:after="120" w:line="480" w:lineRule="auto"/>
    </w:pPr>
  </w:style>
  <w:style w:type="character" w:customStyle="1" w:styleId="Corpsdetexte2Car">
    <w:name w:val="Corps de texte 2 Car"/>
    <w:basedOn w:val="Policepardfaut"/>
    <w:link w:val="Corpsdetexte2"/>
    <w:uiPriority w:val="99"/>
    <w:rsid w:val="000D5C0B"/>
    <w:rPr>
      <w:rFonts w:eastAsiaTheme="minorEastAsia"/>
      <w:sz w:val="24"/>
      <w:szCs w:val="24"/>
      <w:lang w:val="fr-FR" w:eastAsia="fr-FR"/>
    </w:rPr>
  </w:style>
  <w:style w:type="paragraph" w:styleId="Notedebasdepage">
    <w:name w:val="footnote text"/>
    <w:basedOn w:val="Normal"/>
    <w:link w:val="NotedebasdepageCar"/>
    <w:uiPriority w:val="99"/>
    <w:semiHidden/>
    <w:unhideWhenUsed/>
    <w:rsid w:val="000D5C0B"/>
    <w:rPr>
      <w:sz w:val="20"/>
      <w:szCs w:val="20"/>
    </w:rPr>
  </w:style>
  <w:style w:type="character" w:customStyle="1" w:styleId="NotedebasdepageCar">
    <w:name w:val="Note de bas de page Car"/>
    <w:basedOn w:val="Policepardfaut"/>
    <w:link w:val="Notedebasdepage"/>
    <w:uiPriority w:val="99"/>
    <w:semiHidden/>
    <w:rsid w:val="000D5C0B"/>
    <w:rPr>
      <w:rFonts w:eastAsiaTheme="minorEastAsia"/>
      <w:sz w:val="20"/>
      <w:szCs w:val="20"/>
      <w:lang w:val="fr-FR" w:eastAsia="fr-FR"/>
    </w:rPr>
  </w:style>
  <w:style w:type="character" w:styleId="Appelnotedebasdep">
    <w:name w:val="footnote reference"/>
    <w:basedOn w:val="Policepardfaut"/>
    <w:semiHidden/>
    <w:unhideWhenUsed/>
    <w:rsid w:val="000D5C0B"/>
    <w:rPr>
      <w:vertAlign w:val="superscript"/>
    </w:rPr>
  </w:style>
  <w:style w:type="paragraph" w:styleId="Textedebulles">
    <w:name w:val="Balloon Text"/>
    <w:basedOn w:val="Normal"/>
    <w:link w:val="TextedebullesCar"/>
    <w:uiPriority w:val="99"/>
    <w:semiHidden/>
    <w:unhideWhenUsed/>
    <w:rsid w:val="000D5C0B"/>
    <w:rPr>
      <w:rFonts w:ascii="Tahoma" w:hAnsi="Tahoma" w:cs="Tahoma"/>
      <w:sz w:val="16"/>
      <w:szCs w:val="16"/>
    </w:rPr>
  </w:style>
  <w:style w:type="character" w:customStyle="1" w:styleId="TextedebullesCar">
    <w:name w:val="Texte de bulles Car"/>
    <w:basedOn w:val="Policepardfaut"/>
    <w:link w:val="Textedebulles"/>
    <w:uiPriority w:val="99"/>
    <w:semiHidden/>
    <w:rsid w:val="000D5C0B"/>
    <w:rPr>
      <w:rFonts w:ascii="Tahoma" w:eastAsiaTheme="minorEastAsia" w:hAnsi="Tahoma" w:cs="Tahoma"/>
      <w:sz w:val="16"/>
      <w:szCs w:val="16"/>
      <w:lang w:val="fr-FR" w:eastAsia="fr-FR"/>
    </w:rPr>
  </w:style>
  <w:style w:type="table" w:styleId="Grilledutableau">
    <w:name w:val="Table Grid"/>
    <w:basedOn w:val="TableauNormal"/>
    <w:uiPriority w:val="59"/>
    <w:rsid w:val="001E6A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jetducommentaire">
    <w:name w:val="annotation subject"/>
    <w:basedOn w:val="Commentaire"/>
    <w:next w:val="Commentaire"/>
    <w:link w:val="ObjetducommentaireCar"/>
    <w:uiPriority w:val="99"/>
    <w:semiHidden/>
    <w:unhideWhenUsed/>
    <w:rsid w:val="00754203"/>
    <w:rPr>
      <w:b/>
      <w:bCs/>
    </w:rPr>
  </w:style>
  <w:style w:type="character" w:customStyle="1" w:styleId="ObjetducommentaireCar">
    <w:name w:val="Objet du commentaire Car"/>
    <w:basedOn w:val="CommentaireCar"/>
    <w:link w:val="Objetducommentaire"/>
    <w:uiPriority w:val="99"/>
    <w:semiHidden/>
    <w:rsid w:val="00754203"/>
    <w:rPr>
      <w:b/>
      <w:bCs/>
    </w:rPr>
  </w:style>
  <w:style w:type="paragraph" w:styleId="En-tte">
    <w:name w:val="header"/>
    <w:basedOn w:val="Normal"/>
    <w:link w:val="En-tteCar"/>
    <w:uiPriority w:val="99"/>
    <w:semiHidden/>
    <w:unhideWhenUsed/>
    <w:rsid w:val="00D07A9E"/>
    <w:pPr>
      <w:tabs>
        <w:tab w:val="center" w:pos="4536"/>
        <w:tab w:val="right" w:pos="9072"/>
      </w:tabs>
    </w:pPr>
  </w:style>
  <w:style w:type="character" w:customStyle="1" w:styleId="En-tteCar">
    <w:name w:val="En-tête Car"/>
    <w:basedOn w:val="Policepardfaut"/>
    <w:link w:val="En-tte"/>
    <w:uiPriority w:val="99"/>
    <w:semiHidden/>
    <w:rsid w:val="00D07A9E"/>
    <w:rPr>
      <w:rFonts w:eastAsiaTheme="minorEastAsia"/>
      <w:sz w:val="24"/>
      <w:szCs w:val="24"/>
      <w:lang w:val="fr-FR" w:eastAsia="fr-FR"/>
    </w:rPr>
  </w:style>
  <w:style w:type="paragraph" w:styleId="Pieddepage">
    <w:name w:val="footer"/>
    <w:basedOn w:val="Normal"/>
    <w:link w:val="PieddepageCar"/>
    <w:uiPriority w:val="99"/>
    <w:unhideWhenUsed/>
    <w:rsid w:val="00D07A9E"/>
    <w:pPr>
      <w:tabs>
        <w:tab w:val="center" w:pos="4536"/>
        <w:tab w:val="right" w:pos="9072"/>
      </w:tabs>
    </w:pPr>
  </w:style>
  <w:style w:type="character" w:customStyle="1" w:styleId="PieddepageCar">
    <w:name w:val="Pied de page Car"/>
    <w:basedOn w:val="Policepardfaut"/>
    <w:link w:val="Pieddepage"/>
    <w:uiPriority w:val="99"/>
    <w:rsid w:val="00D07A9E"/>
    <w:rPr>
      <w:rFonts w:eastAsiaTheme="minorEastAsia"/>
      <w:sz w:val="24"/>
      <w:szCs w:val="24"/>
      <w:lang w:val="fr-FR" w:eastAsia="fr-FR"/>
    </w:rPr>
  </w:style>
  <w:style w:type="paragraph" w:styleId="Paragraphedeliste">
    <w:name w:val="List Paragraph"/>
    <w:basedOn w:val="Normal"/>
    <w:uiPriority w:val="34"/>
    <w:qFormat/>
    <w:rsid w:val="001715A6"/>
    <w:pPr>
      <w:ind w:left="720"/>
      <w:contextualSpacing/>
    </w:pPr>
  </w:style>
  <w:style w:type="table" w:customStyle="1" w:styleId="Listeclaire1">
    <w:name w:val="Liste claire1"/>
    <w:basedOn w:val="TableauNormal"/>
    <w:uiPriority w:val="61"/>
    <w:rsid w:val="00D9686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ienhypertextesuivivisit">
    <w:name w:val="FollowedHyperlink"/>
    <w:basedOn w:val="Policepardfaut"/>
    <w:uiPriority w:val="99"/>
    <w:semiHidden/>
    <w:unhideWhenUsed/>
    <w:rsid w:val="00FB478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45389974">
      <w:bodyDiv w:val="1"/>
      <w:marLeft w:val="0"/>
      <w:marRight w:val="0"/>
      <w:marTop w:val="0"/>
      <w:marBottom w:val="0"/>
      <w:divBdr>
        <w:top w:val="none" w:sz="0" w:space="0" w:color="auto"/>
        <w:left w:val="none" w:sz="0" w:space="0" w:color="auto"/>
        <w:bottom w:val="none" w:sz="0" w:space="0" w:color="auto"/>
        <w:right w:val="none" w:sz="0" w:space="0" w:color="auto"/>
      </w:divBdr>
    </w:div>
    <w:div w:id="474684218">
      <w:bodyDiv w:val="1"/>
      <w:marLeft w:val="0"/>
      <w:marRight w:val="0"/>
      <w:marTop w:val="0"/>
      <w:marBottom w:val="0"/>
      <w:divBdr>
        <w:top w:val="none" w:sz="0" w:space="0" w:color="auto"/>
        <w:left w:val="none" w:sz="0" w:space="0" w:color="auto"/>
        <w:bottom w:val="none" w:sz="0" w:space="0" w:color="auto"/>
        <w:right w:val="none" w:sz="0" w:space="0" w:color="auto"/>
      </w:divBdr>
    </w:div>
    <w:div w:id="857080092">
      <w:bodyDiv w:val="1"/>
      <w:marLeft w:val="0"/>
      <w:marRight w:val="0"/>
      <w:marTop w:val="0"/>
      <w:marBottom w:val="0"/>
      <w:divBdr>
        <w:top w:val="none" w:sz="0" w:space="0" w:color="auto"/>
        <w:left w:val="none" w:sz="0" w:space="0" w:color="auto"/>
        <w:bottom w:val="none" w:sz="0" w:space="0" w:color="auto"/>
        <w:right w:val="none" w:sz="0" w:space="0" w:color="auto"/>
      </w:divBdr>
    </w:div>
    <w:div w:id="1578780637">
      <w:bodyDiv w:val="1"/>
      <w:marLeft w:val="0"/>
      <w:marRight w:val="0"/>
      <w:marTop w:val="0"/>
      <w:marBottom w:val="0"/>
      <w:divBdr>
        <w:top w:val="none" w:sz="0" w:space="0" w:color="auto"/>
        <w:left w:val="none" w:sz="0" w:space="0" w:color="auto"/>
        <w:bottom w:val="none" w:sz="0" w:space="0" w:color="auto"/>
        <w:right w:val="none" w:sz="0" w:space="0" w:color="auto"/>
      </w:divBdr>
    </w:div>
    <w:div w:id="166084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en.publicprocurement.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procuremen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62F051-62A9-43DC-A08D-355A36F71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310</Words>
  <Characters>1708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32907</dc:creator>
  <cp:lastModifiedBy>49581</cp:lastModifiedBy>
  <cp:revision>10</cp:revision>
  <cp:lastPrinted>2018-08-29T13:55:00Z</cp:lastPrinted>
  <dcterms:created xsi:type="dcterms:W3CDTF">2018-08-30T12:39:00Z</dcterms:created>
  <dcterms:modified xsi:type="dcterms:W3CDTF">2019-01-29T09:26:00Z</dcterms:modified>
</cp:coreProperties>
</file>