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5675" w14:textId="4A515991" w:rsidR="000154E9" w:rsidRPr="000154E9" w:rsidRDefault="000154E9" w:rsidP="00B5751D">
      <w:pPr>
        <w:spacing w:after="0"/>
        <w:rPr>
          <w:b/>
          <w:color w:val="548DD4" w:themeColor="text2" w:themeTint="99"/>
          <w:sz w:val="32"/>
          <w:szCs w:val="32"/>
        </w:rPr>
      </w:pPr>
      <w:bookmarkStart w:id="0" w:name="_Hlk10023432"/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7A208F89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2AE04E17" w14:textId="689C7C57" w:rsidR="003F6431" w:rsidRPr="000154E9" w:rsidRDefault="000154E9" w:rsidP="000154E9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0154E9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DE NOTIFICATION</w:t>
            </w:r>
          </w:p>
        </w:tc>
      </w:tr>
    </w:tbl>
    <w:p w14:paraId="4E2F6A0A" w14:textId="77777777" w:rsidR="003F6431" w:rsidRDefault="003F6431" w:rsidP="007E1213">
      <w:pPr>
        <w:spacing w:before="60" w:after="60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96FCD" w14:paraId="00906BC2" w14:textId="77777777" w:rsidTr="00896FCD">
        <w:tc>
          <w:tcPr>
            <w:tcW w:w="8777" w:type="dxa"/>
          </w:tcPr>
          <w:p w14:paraId="0138F15F" w14:textId="56F3AA62" w:rsidR="00896FCD" w:rsidRPr="00896FCD" w:rsidRDefault="00896FCD" w:rsidP="00B5751D">
            <w:pPr>
              <w:spacing w:before="60" w:after="6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>
              <w:rPr>
                <w:rFonts w:ascii="Century Gothic" w:hAnsi="Century Gothic"/>
                <w:sz w:val="21"/>
                <w:szCs w:val="21"/>
              </w:rPr>
              <w:t>modèle valable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uniquement si la notification a lieu seule et n’est pas combinée à l’information. </w:t>
            </w:r>
          </w:p>
        </w:tc>
      </w:tr>
    </w:tbl>
    <w:p w14:paraId="41406EB6" w14:textId="77777777" w:rsidR="000154E9" w:rsidRPr="00B5751D" w:rsidRDefault="000154E9" w:rsidP="00896FCD">
      <w:pPr>
        <w:spacing w:before="120" w:after="120"/>
        <w:rPr>
          <w:rFonts w:ascii="Century Gothic" w:hAnsi="Century Gothic"/>
          <w:sz w:val="21"/>
          <w:szCs w:val="21"/>
        </w:rPr>
      </w:pPr>
      <w:bookmarkStart w:id="1" w:name="_GoBack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B5751D" w14:paraId="0837700B" w14:textId="77777777" w:rsidTr="003F6431">
        <w:tc>
          <w:tcPr>
            <w:tcW w:w="8927" w:type="dxa"/>
          </w:tcPr>
          <w:p w14:paraId="098653F6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B5751D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B5751D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014FC688" w14:textId="77777777" w:rsidR="007653C3" w:rsidRPr="00B5751D" w:rsidRDefault="007653C3" w:rsidP="000154E9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C8011CA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B5751D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B5751D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</w:tc>
      </w:tr>
    </w:tbl>
    <w:p w14:paraId="51D2062D" w14:textId="77777777" w:rsidR="007653C3" w:rsidRPr="00B5751D" w:rsidRDefault="007653C3" w:rsidP="00896FCD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B5751D" w14:paraId="27BA15BC" w14:textId="77777777" w:rsidTr="003F6431">
        <w:tc>
          <w:tcPr>
            <w:tcW w:w="8927" w:type="dxa"/>
          </w:tcPr>
          <w:p w14:paraId="0143BE53" w14:textId="77777777" w:rsidR="003F6431" w:rsidRPr="00B5751D" w:rsidRDefault="003F6431" w:rsidP="000154E9">
            <w:pPr>
              <w:spacing w:before="120" w:after="120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b/>
                <w:sz w:val="21"/>
                <w:szCs w:val="21"/>
                <w:u w:val="single"/>
              </w:rPr>
              <w:t>A ne pas oublier</w:t>
            </w:r>
            <w:r w:rsidRPr="00B5751D">
              <w:rPr>
                <w:rFonts w:ascii="Century Gothic" w:hAnsi="Century Gothic"/>
                <w:sz w:val="21"/>
                <w:szCs w:val="21"/>
              </w:rPr>
              <w:t xml:space="preserve"> : </w:t>
            </w:r>
          </w:p>
          <w:p w14:paraId="1EE91EB1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B5751D">
              <w:rPr>
                <w:rFonts w:ascii="Century Gothic" w:hAnsi="Century Gothic"/>
                <w:sz w:val="21"/>
                <w:szCs w:val="21"/>
              </w:rPr>
              <w:t xml:space="preserve">La notification ne peut être affectée d’aucune réserve. Elle est effectuée valablement et en temps utile dans le délai d’engagement éventuellement prolongé. </w:t>
            </w:r>
          </w:p>
          <w:p w14:paraId="704B2A0A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E98C0C1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Le marché peut prendre cours : </w:t>
            </w:r>
          </w:p>
          <w:p w14:paraId="15275268" w14:textId="77777777" w:rsidR="003F6431" w:rsidRPr="00B5751D" w:rsidRDefault="003F6431" w:rsidP="000154E9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proofErr w:type="gramStart"/>
            <w:r w:rsidRPr="00B5751D">
              <w:rPr>
                <w:rFonts w:ascii="Century Gothic" w:hAnsi="Century Gothic" w:cs="Arial"/>
                <w:sz w:val="21"/>
                <w:szCs w:val="21"/>
              </w:rPr>
              <w:t>soit</w:t>
            </w:r>
            <w:proofErr w:type="gramEnd"/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 le premier jour calendrier qui suit le jour où l’adjudicataire a reçu la notification de la conclusion du marché ; </w:t>
            </w:r>
          </w:p>
          <w:p w14:paraId="20910C4A" w14:textId="77777777" w:rsidR="003F6431" w:rsidRPr="00B5751D" w:rsidRDefault="003F6431" w:rsidP="000154E9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proofErr w:type="gramStart"/>
            <w:r w:rsidRPr="00B5751D">
              <w:rPr>
                <w:rFonts w:ascii="Century Gothic" w:hAnsi="Century Gothic" w:cs="Arial"/>
                <w:sz w:val="21"/>
                <w:szCs w:val="21"/>
              </w:rPr>
              <w:t>soit</w:t>
            </w:r>
            <w:proofErr w:type="gramEnd"/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 à une date déterminée ; </w:t>
            </w:r>
          </w:p>
          <w:p w14:paraId="779148AC" w14:textId="77777777" w:rsidR="003F6431" w:rsidRPr="00B5751D" w:rsidRDefault="003F6431" w:rsidP="000154E9">
            <w:pPr>
              <w:pStyle w:val="Paragraphedeliste"/>
              <w:numPr>
                <w:ilvl w:val="0"/>
                <w:numId w:val="3"/>
              </w:num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proofErr w:type="gramStart"/>
            <w:r w:rsidRPr="00B5751D">
              <w:rPr>
                <w:rFonts w:ascii="Century Gothic" w:hAnsi="Century Gothic" w:cs="Arial"/>
                <w:sz w:val="21"/>
                <w:szCs w:val="21"/>
              </w:rPr>
              <w:t>soit</w:t>
            </w:r>
            <w:proofErr w:type="gramEnd"/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 à la date qui sera fixée dans l’ordre de commencer les travaux.</w:t>
            </w:r>
          </w:p>
          <w:p w14:paraId="1B9DEDDD" w14:textId="77777777" w:rsidR="003F6431" w:rsidRPr="00B5751D" w:rsidRDefault="003F6431" w:rsidP="000154E9">
            <w:pPr>
              <w:pStyle w:val="Paragraphedeliste"/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14BB0909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>Selon que le fonctionnaire dirigeant appartienne ou non au pouvoir adjudicateur, il conviendra de préciser l’étendue de ses pouvoirs ou les limites de son mandat.</w:t>
            </w:r>
          </w:p>
          <w:p w14:paraId="66565843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984F2CF" w14:textId="77777777" w:rsidR="007653C3" w:rsidRPr="00B5751D" w:rsidRDefault="003F6431" w:rsidP="000154E9">
            <w:p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 xml:space="preserve">Selon ce qui est prévu dans le CSC, il convient de rappeler les obligations en termes de constitution du cautionnement et de souscription de polices d’assurances. </w:t>
            </w:r>
          </w:p>
          <w:p w14:paraId="1C63BB54" w14:textId="77777777" w:rsidR="007653C3" w:rsidRPr="00B5751D" w:rsidRDefault="007653C3" w:rsidP="000154E9">
            <w:p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39164DF9" w14:textId="77777777" w:rsidR="003F6431" w:rsidRPr="00B5751D" w:rsidRDefault="003F6431" w:rsidP="000154E9">
            <w:pPr>
              <w:spacing w:before="120" w:after="12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sz w:val="21"/>
                <w:szCs w:val="21"/>
              </w:rPr>
              <w:t>Pour rappel, le cautionnement s’élève à 5% du montant initial du marché HTVA sauf dérogation dans le CSC</w:t>
            </w:r>
          </w:p>
        </w:tc>
      </w:tr>
    </w:tbl>
    <w:p w14:paraId="28E0A3B1" w14:textId="4F5C7801" w:rsidR="007E1213" w:rsidRDefault="007E1213" w:rsidP="007E1213">
      <w:pPr>
        <w:rPr>
          <w:rFonts w:ascii="Century Gothic" w:hAnsi="Century Gothic"/>
          <w:sz w:val="21"/>
          <w:szCs w:val="21"/>
        </w:rPr>
      </w:pPr>
    </w:p>
    <w:p w14:paraId="29749B0D" w14:textId="796D0FA5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67FE298C" w14:textId="1C8CBC66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5E24550B" w14:textId="32DF657B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3F44FB65" w14:textId="546D381E" w:rsidR="00B5751D" w:rsidRDefault="00B5751D" w:rsidP="007E1213">
      <w:pPr>
        <w:rPr>
          <w:rFonts w:ascii="Century Gothic" w:hAnsi="Century Gothic"/>
          <w:sz w:val="21"/>
          <w:szCs w:val="21"/>
        </w:rPr>
      </w:pPr>
    </w:p>
    <w:p w14:paraId="42377415" w14:textId="77777777" w:rsidR="00B5751D" w:rsidRPr="00B5751D" w:rsidRDefault="00B5751D" w:rsidP="00B5751D">
      <w:pPr>
        <w:spacing w:after="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B5751D" w14:paraId="5B129762" w14:textId="77777777" w:rsidTr="000504B1">
        <w:tc>
          <w:tcPr>
            <w:tcW w:w="9037" w:type="dxa"/>
          </w:tcPr>
          <w:p w14:paraId="4CF48156" w14:textId="77777777" w:rsidR="007E1213" w:rsidRPr="00B5751D" w:rsidRDefault="007E1213" w:rsidP="00816900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lastRenderedPageBreak/>
              <w:t xml:space="preserve">Envoi par fax ou courriel et </w:t>
            </w:r>
            <w:r w:rsidR="00CD66B3"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le </w:t>
            </w:r>
            <w:r w:rsidR="003F6431" w:rsidRPr="00B5751D">
              <w:rPr>
                <w:rFonts w:ascii="Century Gothic" w:hAnsi="Century Gothic" w:cs="Arial"/>
                <w:b/>
                <w:sz w:val="21"/>
                <w:szCs w:val="21"/>
              </w:rPr>
              <w:t>même jour</w:t>
            </w:r>
            <w:r w:rsidR="00CD66B3"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par </w:t>
            </w:r>
            <w:r w:rsidR="00CD66B3"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envoi </w:t>
            </w: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recommandé</w:t>
            </w:r>
          </w:p>
        </w:tc>
      </w:tr>
    </w:tbl>
    <w:p w14:paraId="73466DF4" w14:textId="77777777" w:rsidR="007E1213" w:rsidRPr="00B5751D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6FF5244C" w14:textId="77777777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2A7E5ECA" w14:textId="7380751C" w:rsidR="007E1213" w:rsidRPr="00B5751D" w:rsidRDefault="00FE5097" w:rsidP="007E1213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B5751D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="007E1213" w:rsidRPr="00B5751D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="007E1213" w:rsidRPr="00B5751D">
        <w:rPr>
          <w:rFonts w:ascii="Century Gothic" w:hAnsi="Century Gothic" w:cs="Arial"/>
          <w:b/>
          <w:sz w:val="21"/>
          <w:szCs w:val="21"/>
        </w:rPr>
        <w:t> :</w:t>
      </w:r>
      <w:r w:rsidR="0041510D" w:rsidRPr="00B5751D">
        <w:rPr>
          <w:rFonts w:ascii="Century Gothic" w:hAnsi="Century Gothic" w:cs="Arial"/>
          <w:b/>
          <w:sz w:val="21"/>
          <w:szCs w:val="21"/>
        </w:rPr>
        <w:t xml:space="preserve"> </w:t>
      </w:r>
      <w:r w:rsidR="000154E9" w:rsidRPr="00B5751D">
        <w:rPr>
          <w:rFonts w:ascii="Century Gothic" w:hAnsi="Century Gothic" w:cs="Arial"/>
          <w:b/>
          <w:sz w:val="21"/>
          <w:szCs w:val="21"/>
        </w:rPr>
        <w:t>M</w:t>
      </w:r>
      <w:r w:rsidR="0041510D" w:rsidRPr="00B5751D">
        <w:rPr>
          <w:rFonts w:ascii="Century Gothic" w:hAnsi="Century Gothic" w:cs="Arial"/>
          <w:b/>
          <w:sz w:val="21"/>
          <w:szCs w:val="21"/>
        </w:rPr>
        <w:t xml:space="preserve">arché ayant pour objet </w:t>
      </w:r>
      <w:r w:rsidR="0041510D" w:rsidRPr="00B5751D">
        <w:rPr>
          <w:rFonts w:ascii="Century Gothic" w:hAnsi="Century Gothic" w:cs="Arial"/>
          <w:b/>
          <w:sz w:val="21"/>
          <w:szCs w:val="21"/>
          <w:highlight w:val="yellow"/>
        </w:rPr>
        <w:t>compléter</w:t>
      </w:r>
    </w:p>
    <w:p w14:paraId="4D072381" w14:textId="14A10CB3" w:rsidR="00A12A99" w:rsidRPr="00B5751D" w:rsidRDefault="000154E9" w:rsidP="007E1213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i/>
          <w:sz w:val="21"/>
          <w:szCs w:val="21"/>
        </w:rPr>
        <w:t xml:space="preserve">        </w:t>
      </w:r>
      <w:r w:rsidRPr="00B5751D">
        <w:rPr>
          <w:rFonts w:ascii="Century Gothic" w:hAnsi="Century Gothic" w:cs="Arial"/>
          <w:b/>
          <w:sz w:val="21"/>
          <w:szCs w:val="21"/>
        </w:rPr>
        <w:t xml:space="preserve">      </w:t>
      </w:r>
      <w:r w:rsidR="00A12A99" w:rsidRPr="00B5751D">
        <w:rPr>
          <w:rFonts w:ascii="Century Gothic" w:hAnsi="Century Gothic" w:cs="Arial"/>
          <w:b/>
          <w:sz w:val="21"/>
          <w:szCs w:val="21"/>
        </w:rPr>
        <w:t xml:space="preserve">Notification </w:t>
      </w:r>
    </w:p>
    <w:p w14:paraId="733C2277" w14:textId="77777777" w:rsidR="000754DF" w:rsidRPr="00B5751D" w:rsidRDefault="000754DF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FDD083E" w14:textId="77777777" w:rsidR="000154E9" w:rsidRPr="00B5751D" w:rsidRDefault="000154E9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5032D2F" w14:textId="7586BE4C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Madame/Monsieur,</w:t>
      </w:r>
    </w:p>
    <w:p w14:paraId="45E94AF3" w14:textId="77777777" w:rsidR="007653C3" w:rsidRPr="00B5751D" w:rsidRDefault="007653C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1ED352E" w14:textId="77777777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41DE494" w14:textId="745E4E33" w:rsidR="007E1213" w:rsidRPr="00B5751D" w:rsidRDefault="000154E9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Nous avons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 le plaisir </w:t>
      </w:r>
      <w:r w:rsidR="004E3028" w:rsidRPr="00B5751D">
        <w:rPr>
          <w:rFonts w:ascii="Century Gothic" w:hAnsi="Century Gothic" w:cs="Arial"/>
          <w:sz w:val="21"/>
          <w:szCs w:val="21"/>
        </w:rPr>
        <w:t xml:space="preserve">de vous notifier le marché dont 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objet. </w:t>
      </w:r>
      <w:r w:rsidR="00A12A99" w:rsidRPr="00B5751D">
        <w:rPr>
          <w:rFonts w:ascii="Century Gothic" w:hAnsi="Century Gothic" w:cs="Arial"/>
          <w:sz w:val="21"/>
          <w:szCs w:val="21"/>
        </w:rPr>
        <w:t xml:space="preserve">La présente vaut conclusion du marché. </w:t>
      </w:r>
    </w:p>
    <w:p w14:paraId="29D6C474" w14:textId="77777777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5C300AF6" w14:textId="77777777" w:rsidR="000154E9" w:rsidRPr="00B5751D" w:rsidRDefault="000154E9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C94CEF9" w14:textId="77777777" w:rsidR="0041510D" w:rsidRPr="00B5751D" w:rsidRDefault="0041510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>Quand débutera le marché ?</w:t>
      </w:r>
    </w:p>
    <w:p w14:paraId="03D5003A" w14:textId="77777777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D76556A" w14:textId="77777777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Conformément à ce qui est prévu dans le cahier spécial des char</w:t>
      </w:r>
      <w:r w:rsidR="0041510D" w:rsidRPr="00B5751D">
        <w:rPr>
          <w:rFonts w:ascii="Century Gothic" w:hAnsi="Century Gothic" w:cs="Arial"/>
          <w:sz w:val="21"/>
          <w:szCs w:val="21"/>
        </w:rPr>
        <w:t xml:space="preserve">ges, le marché </w:t>
      </w:r>
      <w:r w:rsidRPr="00B5751D">
        <w:rPr>
          <w:rFonts w:ascii="Century Gothic" w:hAnsi="Century Gothic" w:cs="Arial"/>
          <w:sz w:val="21"/>
          <w:szCs w:val="21"/>
        </w:rPr>
        <w:t>prend cours </w:t>
      </w:r>
      <w:proofErr w:type="gramStart"/>
      <w:r w:rsidRPr="00B5751D">
        <w:rPr>
          <w:rFonts w:ascii="Century Gothic" w:hAnsi="Century Gothic" w:cs="Arial"/>
          <w:sz w:val="21"/>
          <w:szCs w:val="21"/>
        </w:rPr>
        <w:t>[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 xml:space="preserve"> compléter</w:t>
      </w:r>
      <w:proofErr w:type="gramEnd"/>
      <w:r w:rsidRPr="00B5751D">
        <w:rPr>
          <w:rFonts w:ascii="Century Gothic" w:hAnsi="Century Gothic" w:cs="Arial"/>
          <w:sz w:val="21"/>
          <w:szCs w:val="21"/>
          <w:highlight w:val="yellow"/>
        </w:rPr>
        <w:t>]</w:t>
      </w:r>
      <w:r w:rsidRPr="00B5751D">
        <w:rPr>
          <w:rFonts w:ascii="Century Gothic" w:hAnsi="Century Gothic" w:cs="Arial"/>
          <w:sz w:val="21"/>
          <w:szCs w:val="21"/>
        </w:rPr>
        <w:t>:</w:t>
      </w:r>
    </w:p>
    <w:p w14:paraId="6C70FAB7" w14:textId="77777777" w:rsidR="000754DF" w:rsidRPr="00B5751D" w:rsidRDefault="000754DF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09B4CD77" w14:textId="77777777" w:rsidR="000754DF" w:rsidRPr="00B5751D" w:rsidRDefault="000754DF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783AF4BE" w14:textId="6E30EDF8" w:rsidR="00893AFC" w:rsidRPr="00B5751D" w:rsidRDefault="0041510D" w:rsidP="00893AFC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> </w:t>
      </w:r>
      <w:r w:rsidR="00893AFC" w:rsidRPr="00B5751D">
        <w:rPr>
          <w:rFonts w:ascii="Century Gothic" w:hAnsi="Century Gothic" w:cs="Arial"/>
          <w:b/>
          <w:sz w:val="21"/>
          <w:szCs w:val="21"/>
        </w:rPr>
        <w:t xml:space="preserve">Qui est </w:t>
      </w:r>
      <w:r w:rsidR="000154E9" w:rsidRPr="00B5751D">
        <w:rPr>
          <w:rFonts w:ascii="Century Gothic" w:hAnsi="Century Gothic" w:cs="Arial"/>
          <w:b/>
          <w:sz w:val="21"/>
          <w:szCs w:val="21"/>
        </w:rPr>
        <w:t>le fonctionnaire dirigeant</w:t>
      </w:r>
      <w:r w:rsidR="00893AFC" w:rsidRPr="00B5751D">
        <w:rPr>
          <w:rFonts w:ascii="Century Gothic" w:hAnsi="Century Gothic" w:cs="Arial"/>
          <w:b/>
          <w:sz w:val="21"/>
          <w:szCs w:val="21"/>
        </w:rPr>
        <w:t> ?</w:t>
      </w:r>
    </w:p>
    <w:p w14:paraId="15E0F5FB" w14:textId="77777777" w:rsidR="0041510D" w:rsidRPr="00B5751D" w:rsidRDefault="0041510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142F0E65" w14:textId="77777777" w:rsidR="000154E9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  <w:highlight w:val="yellow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Le fonctionnaire dirigeant est 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>Prénom Nom</w:t>
      </w:r>
      <w:r w:rsidR="000154E9" w:rsidRPr="00B5751D">
        <w:rPr>
          <w:rFonts w:ascii="Century Gothic" w:hAnsi="Century Gothic" w:cs="Arial"/>
          <w:sz w:val="21"/>
          <w:szCs w:val="21"/>
          <w:highlight w:val="yellow"/>
        </w:rPr>
        <w:t xml:space="preserve">. </w:t>
      </w:r>
    </w:p>
    <w:p w14:paraId="724958ED" w14:textId="483AD5F6" w:rsidR="007E1213" w:rsidRPr="00B5751D" w:rsidRDefault="000154E9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  <w:highlight w:val="yellow"/>
        </w:rPr>
        <w:t>+ précisez l’étendue du mandat du fonctionnaire dirigeant.</w:t>
      </w:r>
    </w:p>
    <w:p w14:paraId="02E56587" w14:textId="77777777" w:rsidR="007E1213" w:rsidRPr="00B5751D" w:rsidRDefault="007E1213" w:rsidP="007E1213">
      <w:pPr>
        <w:pStyle w:val="Commentaire"/>
        <w:tabs>
          <w:tab w:val="left" w:pos="0"/>
        </w:tabs>
        <w:jc w:val="both"/>
        <w:rPr>
          <w:rFonts w:ascii="Century Gothic" w:eastAsia="Calibri" w:hAnsi="Century Gothic" w:cs="Arial"/>
          <w:sz w:val="21"/>
          <w:szCs w:val="21"/>
          <w:lang w:val="fr-BE" w:eastAsia="en-US"/>
        </w:rPr>
      </w:pPr>
      <w:r w:rsidRPr="00B5751D">
        <w:rPr>
          <w:rFonts w:ascii="Century Gothic" w:eastAsia="Calibri" w:hAnsi="Century Gothic" w:cs="Arial"/>
          <w:sz w:val="21"/>
          <w:szCs w:val="21"/>
          <w:highlight w:val="lightGray"/>
          <w:lang w:val="fr-BE" w:eastAsia="en-US"/>
        </w:rPr>
        <w:t>Supprimer le paragraphe si le fonctionnaire dirigeant a déjà été identifié dans les documents du marché.</w:t>
      </w:r>
      <w:r w:rsidRPr="00B5751D">
        <w:rPr>
          <w:rFonts w:ascii="Century Gothic" w:eastAsia="Calibri" w:hAnsi="Century Gothic" w:cs="Arial"/>
          <w:sz w:val="21"/>
          <w:szCs w:val="21"/>
          <w:lang w:val="fr-BE" w:eastAsia="en-US"/>
        </w:rPr>
        <w:t xml:space="preserve"> </w:t>
      </w:r>
    </w:p>
    <w:p w14:paraId="35748F09" w14:textId="77777777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0E3145B" w14:textId="77777777" w:rsidR="007653C3" w:rsidRPr="00B5751D" w:rsidRDefault="007653C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290CCE2" w14:textId="77049878" w:rsidR="007653C3" w:rsidRPr="00B5751D" w:rsidRDefault="00F23F9E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B5751D">
        <w:rPr>
          <w:rFonts w:ascii="Century Gothic" w:hAnsi="Century Gothic" w:cs="Arial"/>
          <w:b/>
          <w:sz w:val="21"/>
          <w:szCs w:val="21"/>
        </w:rPr>
        <w:t>Quelles sont les démarches à</w:t>
      </w:r>
      <w:r w:rsidR="000754DF" w:rsidRPr="00B5751D">
        <w:rPr>
          <w:rFonts w:ascii="Century Gothic" w:hAnsi="Century Gothic" w:cs="Arial"/>
          <w:b/>
          <w:sz w:val="21"/>
          <w:szCs w:val="21"/>
        </w:rPr>
        <w:t xml:space="preserve"> accomplir</w:t>
      </w:r>
      <w:r w:rsidRPr="00B5751D">
        <w:rPr>
          <w:rFonts w:ascii="Century Gothic" w:hAnsi="Century Gothic" w:cs="Arial"/>
          <w:b/>
          <w:sz w:val="21"/>
          <w:szCs w:val="21"/>
        </w:rPr>
        <w:t xml:space="preserve"> de votre part</w:t>
      </w:r>
      <w:r w:rsidR="000754DF" w:rsidRPr="00B5751D">
        <w:rPr>
          <w:rFonts w:ascii="Century Gothic" w:hAnsi="Century Gothic" w:cs="Arial"/>
          <w:b/>
          <w:sz w:val="21"/>
          <w:szCs w:val="21"/>
        </w:rPr>
        <w:t> ?</w:t>
      </w:r>
    </w:p>
    <w:p w14:paraId="6D81FDF7" w14:textId="77777777" w:rsidR="000504B1" w:rsidRPr="00B5751D" w:rsidRDefault="000504B1" w:rsidP="007653C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2EF8D089" w14:textId="52B1C46B" w:rsidR="007653C3" w:rsidRPr="00B5751D" w:rsidRDefault="000754DF" w:rsidP="007653C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 </w:t>
      </w:r>
      <w:r w:rsidR="000154E9" w:rsidRPr="00B5751D">
        <w:rPr>
          <w:rFonts w:ascii="Century Gothic" w:hAnsi="Century Gothic" w:cs="Arial"/>
          <w:sz w:val="21"/>
          <w:szCs w:val="21"/>
        </w:rPr>
        <w:t>Dans les 30 jours à compter de la notification du marché, v</w:t>
      </w:r>
      <w:r w:rsidR="007E1213" w:rsidRPr="00B5751D">
        <w:rPr>
          <w:rFonts w:ascii="Century Gothic" w:hAnsi="Century Gothic" w:cs="Arial"/>
          <w:sz w:val="21"/>
          <w:szCs w:val="21"/>
        </w:rPr>
        <w:t>ous devez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 </w:t>
      </w:r>
      <w:r w:rsidR="007E1213" w:rsidRPr="00B5751D">
        <w:rPr>
          <w:rFonts w:ascii="Century Gothic" w:hAnsi="Century Gothic" w:cs="Arial"/>
          <w:sz w:val="21"/>
          <w:szCs w:val="21"/>
        </w:rPr>
        <w:t>:</w:t>
      </w:r>
    </w:p>
    <w:p w14:paraId="1A64EF83" w14:textId="77777777" w:rsidR="007653C3" w:rsidRPr="00B5751D" w:rsidRDefault="007653C3" w:rsidP="007653C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color w:val="7F7F7F"/>
          <w:sz w:val="21"/>
          <w:szCs w:val="21"/>
        </w:rPr>
      </w:pPr>
    </w:p>
    <w:p w14:paraId="2D4542F7" w14:textId="05A9D3B4" w:rsidR="003F6431" w:rsidRPr="00B5751D" w:rsidRDefault="007E1213" w:rsidP="003F6431">
      <w:pPr>
        <w:pStyle w:val="Sansinterligne"/>
        <w:numPr>
          <w:ilvl w:val="0"/>
          <w:numId w:val="4"/>
        </w:numPr>
        <w:tabs>
          <w:tab w:val="left" w:pos="0"/>
        </w:tabs>
        <w:jc w:val="both"/>
        <w:rPr>
          <w:rFonts w:ascii="Century Gothic" w:hAnsi="Century Gothic" w:cs="Arial"/>
          <w:color w:val="7F7F7F"/>
          <w:sz w:val="21"/>
          <w:szCs w:val="21"/>
        </w:rPr>
      </w:pPr>
      <w:proofErr w:type="gramStart"/>
      <w:r w:rsidRPr="00B5751D">
        <w:rPr>
          <w:rFonts w:ascii="Century Gothic" w:hAnsi="Century Gothic" w:cs="Arial"/>
          <w:sz w:val="21"/>
          <w:szCs w:val="21"/>
        </w:rPr>
        <w:t>constituer</w:t>
      </w:r>
      <w:proofErr w:type="gramEnd"/>
      <w:r w:rsidRPr="00B5751D">
        <w:rPr>
          <w:rFonts w:ascii="Century Gothic" w:hAnsi="Century Gothic" w:cs="Arial"/>
          <w:sz w:val="21"/>
          <w:szCs w:val="21"/>
        </w:rPr>
        <w:t xml:space="preserve"> un cautionnement d’un montant de [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 xml:space="preserve"> compléter]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 </w:t>
      </w:r>
      <w:r w:rsidRPr="00B5751D">
        <w:rPr>
          <w:rFonts w:ascii="Century Gothic" w:hAnsi="Century Gothic" w:cs="Arial"/>
          <w:sz w:val="21"/>
          <w:szCs w:val="21"/>
        </w:rPr>
        <w:t>;</w:t>
      </w:r>
      <w:r w:rsidRPr="00B5751D">
        <w:rPr>
          <w:rFonts w:ascii="Century Gothic" w:hAnsi="Century Gothic" w:cs="Arial"/>
          <w:color w:val="7F7F7F"/>
          <w:sz w:val="21"/>
          <w:szCs w:val="21"/>
        </w:rPr>
        <w:t xml:space="preserve"> </w:t>
      </w:r>
      <w:r w:rsidRPr="00B5751D">
        <w:rPr>
          <w:rFonts w:ascii="Century Gothic" w:hAnsi="Century Gothic" w:cs="Arial"/>
          <w:sz w:val="21"/>
          <w:szCs w:val="21"/>
          <w:highlight w:val="lightGray"/>
        </w:rPr>
        <w:t xml:space="preserve">Supprimer ce paragraphe si pas de cautionnement </w:t>
      </w:r>
      <w:r w:rsidR="00CB4B55" w:rsidRPr="00B5751D">
        <w:rPr>
          <w:rFonts w:ascii="Century Gothic" w:hAnsi="Century Gothic" w:cs="Arial"/>
          <w:sz w:val="21"/>
          <w:szCs w:val="21"/>
          <w:highlight w:val="lightGray"/>
        </w:rPr>
        <w:t xml:space="preserve">exigé ou </w:t>
      </w:r>
      <w:r w:rsidRPr="00B5751D">
        <w:rPr>
          <w:rFonts w:ascii="Century Gothic" w:hAnsi="Century Gothic" w:cs="Arial"/>
          <w:sz w:val="21"/>
          <w:szCs w:val="21"/>
          <w:highlight w:val="lightGray"/>
        </w:rPr>
        <w:t>prévu</w:t>
      </w:r>
      <w:r w:rsidRPr="00B5751D">
        <w:rPr>
          <w:rFonts w:ascii="Century Gothic" w:hAnsi="Century Gothic" w:cs="Arial"/>
          <w:color w:val="7F7F7F"/>
          <w:sz w:val="21"/>
          <w:szCs w:val="21"/>
        </w:rPr>
        <w:t>.</w:t>
      </w:r>
    </w:p>
    <w:p w14:paraId="5526D76B" w14:textId="77777777" w:rsidR="00354FB4" w:rsidRPr="00B5751D" w:rsidRDefault="00354FB4" w:rsidP="00354FB4">
      <w:pPr>
        <w:pStyle w:val="Sansinterligne"/>
        <w:tabs>
          <w:tab w:val="left" w:pos="0"/>
        </w:tabs>
        <w:ind w:left="720"/>
        <w:jc w:val="both"/>
        <w:rPr>
          <w:rFonts w:ascii="Century Gothic" w:hAnsi="Century Gothic" w:cs="Arial"/>
          <w:color w:val="7F7F7F"/>
          <w:sz w:val="21"/>
          <w:szCs w:val="21"/>
        </w:rPr>
      </w:pPr>
    </w:p>
    <w:p w14:paraId="23C45C28" w14:textId="5F5D5BC6" w:rsidR="007E1213" w:rsidRPr="00B5751D" w:rsidRDefault="007E1213" w:rsidP="007E1213">
      <w:pPr>
        <w:pStyle w:val="Sansinterligne"/>
        <w:numPr>
          <w:ilvl w:val="0"/>
          <w:numId w:val="4"/>
        </w:numPr>
        <w:tabs>
          <w:tab w:val="left" w:pos="0"/>
        </w:tabs>
        <w:jc w:val="both"/>
        <w:rPr>
          <w:rFonts w:ascii="Century Gothic" w:hAnsi="Century Gothic" w:cs="Arial"/>
          <w:color w:val="7F7F7F"/>
          <w:sz w:val="21"/>
          <w:szCs w:val="21"/>
        </w:rPr>
      </w:pPr>
      <w:proofErr w:type="gramStart"/>
      <w:r w:rsidRPr="00B5751D">
        <w:rPr>
          <w:rFonts w:ascii="Century Gothic" w:hAnsi="Century Gothic" w:cs="Arial"/>
          <w:sz w:val="21"/>
          <w:szCs w:val="21"/>
        </w:rPr>
        <w:t>justifier</w:t>
      </w:r>
      <w:proofErr w:type="gramEnd"/>
      <w:r w:rsidRPr="00B5751D">
        <w:rPr>
          <w:rFonts w:ascii="Century Gothic" w:hAnsi="Century Gothic" w:cs="Arial"/>
          <w:sz w:val="21"/>
          <w:szCs w:val="21"/>
        </w:rPr>
        <w:t xml:space="preserve"> la souscription des contrats d’assurance requis par le cahier spécial des charges. </w:t>
      </w:r>
    </w:p>
    <w:p w14:paraId="3063BBCD" w14:textId="77777777" w:rsidR="000754DF" w:rsidRPr="00B5751D" w:rsidRDefault="000754DF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7D286DC1" w14:textId="4EF7EB58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Tout renseignement relatif </w:t>
      </w:r>
      <w:r w:rsidR="000154E9" w:rsidRPr="00B5751D">
        <w:rPr>
          <w:rFonts w:ascii="Century Gothic" w:hAnsi="Century Gothic" w:cs="Arial"/>
          <w:sz w:val="21"/>
          <w:szCs w:val="21"/>
        </w:rPr>
        <w:t>à ces démarches</w:t>
      </w:r>
      <w:r w:rsidRPr="00B5751D">
        <w:rPr>
          <w:rFonts w:ascii="Century Gothic" w:hAnsi="Century Gothic" w:cs="Arial"/>
          <w:sz w:val="21"/>
          <w:szCs w:val="21"/>
        </w:rPr>
        <w:t xml:space="preserve"> 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peut </w:t>
      </w:r>
      <w:r w:rsidRPr="00B5751D">
        <w:rPr>
          <w:rFonts w:ascii="Century Gothic" w:hAnsi="Century Gothic" w:cs="Arial"/>
          <w:sz w:val="21"/>
          <w:szCs w:val="21"/>
        </w:rPr>
        <w:t>être obtenu</w:t>
      </w:r>
      <w:r w:rsidR="000154E9" w:rsidRPr="00B5751D">
        <w:rPr>
          <w:rFonts w:ascii="Century Gothic" w:hAnsi="Century Gothic" w:cs="Arial"/>
          <w:sz w:val="21"/>
          <w:szCs w:val="21"/>
        </w:rPr>
        <w:t xml:space="preserve"> </w:t>
      </w:r>
      <w:r w:rsidRPr="00B5751D">
        <w:rPr>
          <w:rFonts w:ascii="Century Gothic" w:hAnsi="Century Gothic" w:cs="Arial"/>
          <w:sz w:val="21"/>
          <w:szCs w:val="21"/>
        </w:rPr>
        <w:t xml:space="preserve">auprès de </w:t>
      </w:r>
      <w:r w:rsidRPr="00B5751D">
        <w:rPr>
          <w:rFonts w:ascii="Century Gothic" w:hAnsi="Century Gothic" w:cs="Arial"/>
          <w:sz w:val="21"/>
          <w:szCs w:val="21"/>
          <w:highlight w:val="yellow"/>
        </w:rPr>
        <w:t xml:space="preserve">Prénom Nom, </w:t>
      </w:r>
      <w:r w:rsidRPr="00B5751D">
        <w:rPr>
          <w:rFonts w:ascii="Century Gothic" w:hAnsi="Century Gothic" w:cs="Arial"/>
          <w:sz w:val="21"/>
          <w:szCs w:val="21"/>
        </w:rPr>
        <w:t>dont les références sont mentionnées dans l’en-tête du présent courrier.</w:t>
      </w:r>
    </w:p>
    <w:p w14:paraId="13076D7E" w14:textId="77777777" w:rsidR="007653C3" w:rsidRPr="00B5751D" w:rsidRDefault="007653C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F002F4D" w14:textId="77777777" w:rsidR="007E1213" w:rsidRPr="00B5751D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8B7E799" w14:textId="77777777" w:rsidR="000754DF" w:rsidRPr="00B5751D" w:rsidRDefault="000754DF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23C85B0" w14:textId="7A645B04" w:rsidR="007E1213" w:rsidRPr="00B5751D" w:rsidRDefault="000154E9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>Nous vous prions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 w:rsidRPr="00B5751D">
        <w:rPr>
          <w:rFonts w:ascii="Century Gothic" w:hAnsi="Century Gothic" w:cs="Arial"/>
          <w:sz w:val="21"/>
          <w:szCs w:val="21"/>
        </w:rPr>
        <w:t>notre</w:t>
      </w:r>
      <w:r w:rsidR="007E1213" w:rsidRPr="00B5751D">
        <w:rPr>
          <w:rFonts w:ascii="Century Gothic" w:hAnsi="Century Gothic" w:cs="Arial"/>
          <w:sz w:val="21"/>
          <w:szCs w:val="21"/>
        </w:rPr>
        <w:t xml:space="preserve"> meilleure considération.</w:t>
      </w:r>
    </w:p>
    <w:p w14:paraId="2E6CD040" w14:textId="77777777" w:rsidR="000154E9" w:rsidRPr="00B5751D" w:rsidRDefault="000154E9" w:rsidP="000154E9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1F7DEE5C" w14:textId="77777777" w:rsidR="000154E9" w:rsidRPr="00B5751D" w:rsidRDefault="000154E9" w:rsidP="000154E9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3D2E015C" w14:textId="77777777" w:rsidR="000154E9" w:rsidRPr="00B5751D" w:rsidRDefault="000154E9" w:rsidP="000154E9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28F6FA45" w14:textId="77777777" w:rsidR="000154E9" w:rsidRPr="00B5751D" w:rsidRDefault="000154E9" w:rsidP="000154E9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B5751D">
        <w:rPr>
          <w:rFonts w:ascii="Century Gothic" w:hAnsi="Century Gothic" w:cs="Arial"/>
          <w:sz w:val="21"/>
          <w:szCs w:val="21"/>
        </w:rPr>
        <w:t xml:space="preserve">Signature </w:t>
      </w:r>
    </w:p>
    <w:p w14:paraId="33E07CC8" w14:textId="646D32AD" w:rsidR="004F32E6" w:rsidRPr="00B5751D" w:rsidRDefault="000154E9" w:rsidP="00B5751D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  <w:highlight w:val="lightGray"/>
        </w:rPr>
      </w:pPr>
      <w:r w:rsidRPr="00BA2BF5"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 w:rsidRPr="00BA2BF5">
        <w:rPr>
          <w:rFonts w:ascii="Century Gothic" w:hAnsi="Century Gothic"/>
          <w:color w:val="FF0000"/>
          <w:sz w:val="21"/>
          <w:szCs w:val="21"/>
          <w:highlight w:val="lightGray"/>
        </w:rPr>
        <w:t xml:space="preserve">, </w:t>
      </w:r>
      <w:r w:rsidRPr="00B5751D">
        <w:rPr>
          <w:rFonts w:ascii="Century Gothic" w:hAnsi="Century Gothic"/>
          <w:color w:val="FF0000"/>
          <w:sz w:val="21"/>
          <w:szCs w:val="21"/>
          <w:highlight w:val="lightGray"/>
        </w:rPr>
        <w:t>uniquement pour les agents du SPW </w:t>
      </w:r>
      <w:r w:rsidRPr="00B5751D">
        <w:rPr>
          <w:rFonts w:ascii="Century Gothic" w:hAnsi="Century Gothic"/>
          <w:sz w:val="21"/>
          <w:szCs w:val="21"/>
          <w:highlight w:val="lightGray"/>
        </w:rPr>
        <w:t>: pour savoir qui doit signer le CSC, il faut s’en référer à l’art.18 de l’AGW du 8/10/2009 relatif aux délégations de pouvoirs aux agents statutaires du Service public de Wallonie</w:t>
      </w:r>
      <w:bookmarkEnd w:id="0"/>
    </w:p>
    <w:sectPr w:rsidR="004F32E6" w:rsidRPr="00B5751D" w:rsidSect="000154E9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764F" w14:textId="77777777" w:rsidR="00D66026" w:rsidRDefault="00D66026" w:rsidP="007E1213">
      <w:pPr>
        <w:spacing w:after="0" w:line="240" w:lineRule="auto"/>
      </w:pPr>
      <w:r>
        <w:separator/>
      </w:r>
    </w:p>
  </w:endnote>
  <w:endnote w:type="continuationSeparator" w:id="0">
    <w:p w14:paraId="5FEDA5D7" w14:textId="77777777" w:rsidR="00D66026" w:rsidRDefault="00D66026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D2B8" w14:textId="77777777" w:rsidR="00D66026" w:rsidRDefault="00D66026" w:rsidP="007E1213">
      <w:pPr>
        <w:spacing w:after="0" w:line="240" w:lineRule="auto"/>
      </w:pPr>
      <w:r>
        <w:separator/>
      </w:r>
    </w:p>
  </w:footnote>
  <w:footnote w:type="continuationSeparator" w:id="0">
    <w:p w14:paraId="09BEAFDD" w14:textId="77777777" w:rsidR="00D66026" w:rsidRDefault="00D66026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867098448"/>
      <w:placeholder>
        <w:docPart w:val="D906DBF9B30E45ADBC978C309EE0F36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EEECD27" w14:textId="3FC1A740" w:rsidR="000154E9" w:rsidRPr="000154E9" w:rsidRDefault="00CE14B6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de notification – version juillet 2019</w:t>
        </w:r>
      </w:p>
    </w:sdtContent>
  </w:sdt>
  <w:p w14:paraId="558B1B10" w14:textId="77777777" w:rsidR="000154E9" w:rsidRDefault="000154E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8A7F8EC22E6742B1BF1AC9D1C47DF75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1BFFF19" w14:textId="30DA912D" w:rsidR="000154E9" w:rsidRPr="000154E9" w:rsidRDefault="000154E9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0154E9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Lettre de notification – version </w:t>
        </w:r>
        <w:r w:rsidR="00CE14B6">
          <w:rPr>
            <w:rFonts w:ascii="Century Gothic" w:hAnsi="Century Gothic"/>
            <w:color w:val="7F7F7F" w:themeColor="text1" w:themeTint="80"/>
            <w:sz w:val="21"/>
            <w:szCs w:val="21"/>
          </w:rPr>
          <w:t>juillet</w:t>
        </w:r>
        <w:r w:rsidRPr="000154E9"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2019</w:t>
        </w:r>
      </w:p>
    </w:sdtContent>
  </w:sdt>
  <w:p w14:paraId="59B67563" w14:textId="77777777" w:rsidR="000154E9" w:rsidRDefault="000154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6E9C"/>
    <w:multiLevelType w:val="hybridMultilevel"/>
    <w:tmpl w:val="D6FC2272"/>
    <w:lvl w:ilvl="0" w:tplc="BFE65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4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54E9"/>
    <w:rsid w:val="000504B1"/>
    <w:rsid w:val="000754DF"/>
    <w:rsid w:val="00084292"/>
    <w:rsid w:val="00354FB4"/>
    <w:rsid w:val="003F6431"/>
    <w:rsid w:val="0041510D"/>
    <w:rsid w:val="004E3028"/>
    <w:rsid w:val="004F32E6"/>
    <w:rsid w:val="00600F18"/>
    <w:rsid w:val="00720E1A"/>
    <w:rsid w:val="007455F1"/>
    <w:rsid w:val="007653C3"/>
    <w:rsid w:val="00766909"/>
    <w:rsid w:val="007E1213"/>
    <w:rsid w:val="00816900"/>
    <w:rsid w:val="00893AFC"/>
    <w:rsid w:val="00896FCD"/>
    <w:rsid w:val="008E4F16"/>
    <w:rsid w:val="00A12A99"/>
    <w:rsid w:val="00B16330"/>
    <w:rsid w:val="00B5751D"/>
    <w:rsid w:val="00BA2BF5"/>
    <w:rsid w:val="00C247F8"/>
    <w:rsid w:val="00C412B7"/>
    <w:rsid w:val="00CB4B55"/>
    <w:rsid w:val="00CD66B3"/>
    <w:rsid w:val="00CE14B6"/>
    <w:rsid w:val="00D66026"/>
    <w:rsid w:val="00E74B5C"/>
    <w:rsid w:val="00F23F9E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27AC5"/>
  <w15:docId w15:val="{E5B0FB69-FF08-4361-BEA4-48B1C8C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table" w:styleId="TableauGrille6Couleur">
    <w:name w:val="Grid Table 6 Colorful"/>
    <w:basedOn w:val="TableauNormal"/>
    <w:uiPriority w:val="51"/>
    <w:rsid w:val="00A12A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F8EC22E6742B1BF1AC9D1C47DF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61B85D-A748-4AAF-AE8F-FF15EE1CE9CF}"/>
      </w:docPartPr>
      <w:docPartBody>
        <w:p w:rsidR="00F61F5F" w:rsidRDefault="004C36B4" w:rsidP="004C36B4">
          <w:pPr>
            <w:pStyle w:val="8A7F8EC22E6742B1BF1AC9D1C47DF750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D906DBF9B30E45ADBC978C309EE0F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95F17-D038-4B49-95E2-B439A4EFF8CE}"/>
      </w:docPartPr>
      <w:docPartBody>
        <w:p w:rsidR="00F61F5F" w:rsidRDefault="004C36B4" w:rsidP="004C36B4">
          <w:pPr>
            <w:pStyle w:val="D906DBF9B30E45ADBC978C309EE0F360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B4"/>
    <w:rsid w:val="004C36B4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2C997346F75431C86250BBC9EECEA0B">
    <w:name w:val="82C997346F75431C86250BBC9EECEA0B"/>
    <w:rsid w:val="004C36B4"/>
  </w:style>
  <w:style w:type="paragraph" w:customStyle="1" w:styleId="8A7F8EC22E6742B1BF1AC9D1C47DF750">
    <w:name w:val="8A7F8EC22E6742B1BF1AC9D1C47DF750"/>
    <w:rsid w:val="004C36B4"/>
  </w:style>
  <w:style w:type="paragraph" w:customStyle="1" w:styleId="D906DBF9B30E45ADBC978C309EE0F360">
    <w:name w:val="D906DBF9B30E45ADBC978C309EE0F360"/>
    <w:rsid w:val="004C3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2344C-752D-4D13-B798-E9AA3B84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notification – version juillet 2019</dc:title>
  <dc:creator>3779</dc:creator>
  <cp:lastModifiedBy>BRUNO Mathilde</cp:lastModifiedBy>
  <cp:revision>8</cp:revision>
  <cp:lastPrinted>2019-05-22T10:11:00Z</cp:lastPrinted>
  <dcterms:created xsi:type="dcterms:W3CDTF">2019-05-22T10:11:00Z</dcterms:created>
  <dcterms:modified xsi:type="dcterms:W3CDTF">2019-07-02T06:26:00Z</dcterms:modified>
</cp:coreProperties>
</file>