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930" w:type="dxa"/>
        <w:tblInd w:w="817" w:type="dxa"/>
        <w:tblLook w:val="04A0"/>
      </w:tblPr>
      <w:tblGrid>
        <w:gridCol w:w="8930"/>
      </w:tblGrid>
      <w:tr w:rsidR="002402D5" w:rsidRPr="00C31303" w:rsidTr="00F072F7">
        <w:trPr>
          <w:trHeight w:val="1168"/>
        </w:trPr>
        <w:tc>
          <w:tcPr>
            <w:tcW w:w="8930" w:type="dxa"/>
            <w:shd w:val="clear" w:color="auto" w:fill="EEECE1" w:themeFill="background2"/>
            <w:vAlign w:val="center"/>
          </w:tcPr>
          <w:p w:rsidR="00E175A0" w:rsidRPr="00F072F7" w:rsidRDefault="00330D40" w:rsidP="00330D40">
            <w:pPr>
              <w:spacing w:before="60" w:after="60"/>
              <w:jc w:val="center"/>
              <w:rPr>
                <w:b/>
                <w:i/>
              </w:rPr>
            </w:pPr>
            <w:r w:rsidRPr="00F072F7">
              <w:rPr>
                <w:b/>
                <w:i/>
              </w:rPr>
              <w:t>Légende d’utilisation du modèle de CSC</w:t>
            </w:r>
          </w:p>
          <w:p w:rsidR="00330D40" w:rsidRDefault="00330D40" w:rsidP="00330D40">
            <w:pPr>
              <w:spacing w:before="60" w:after="60"/>
              <w:jc w:val="both"/>
            </w:pPr>
            <w:r>
              <w:t xml:space="preserve">Les surbrillances </w:t>
            </w:r>
            <w:r w:rsidRPr="00330D40">
              <w:rPr>
                <w:highlight w:val="yellow"/>
              </w:rPr>
              <w:t>jaunes</w:t>
            </w:r>
            <w:r>
              <w:t xml:space="preserve"> correspondant à des mentions à compléter.</w:t>
            </w:r>
          </w:p>
          <w:p w:rsidR="00330D40" w:rsidRDefault="00330D40" w:rsidP="00330D40">
            <w:pPr>
              <w:spacing w:before="60" w:after="60"/>
              <w:jc w:val="both"/>
            </w:pPr>
            <w:r>
              <w:t xml:space="preserve">Les surbrillances </w:t>
            </w:r>
            <w:r w:rsidR="003F3F49" w:rsidRPr="003F3F49">
              <w:rPr>
                <w:highlight w:val="lightGray"/>
              </w:rPr>
              <w:t>grises</w:t>
            </w:r>
            <w:r>
              <w:t xml:space="preserve"> correspondantes à des conseils/commentaires portés à l’attention du rédacteur du CSC</w:t>
            </w:r>
            <w:r w:rsidR="005E3DCB">
              <w:t xml:space="preserve">. </w:t>
            </w:r>
            <w:r w:rsidR="005E3DCB" w:rsidRPr="005E3DCB">
              <w:rPr>
                <w:u w:val="single"/>
              </w:rPr>
              <w:t>Ces mentions</w:t>
            </w:r>
            <w:r w:rsidRPr="005E3DCB">
              <w:rPr>
                <w:u w:val="single"/>
              </w:rPr>
              <w:t xml:space="preserve"> doivent être supprimé</w:t>
            </w:r>
            <w:r w:rsidR="005E3DCB" w:rsidRPr="005E3DCB">
              <w:rPr>
                <w:u w:val="single"/>
              </w:rPr>
              <w:t>e</w:t>
            </w:r>
            <w:r w:rsidRPr="005E3DCB">
              <w:rPr>
                <w:u w:val="single"/>
              </w:rPr>
              <w:t>s de votre CSC finalisé</w:t>
            </w:r>
            <w:r>
              <w:t>.</w:t>
            </w:r>
          </w:p>
          <w:p w:rsidR="00051DB1" w:rsidRPr="008529F1" w:rsidRDefault="00051DB1" w:rsidP="00F072F7">
            <w:pPr>
              <w:spacing w:before="60" w:after="60"/>
              <w:jc w:val="both"/>
            </w:pPr>
            <w:r>
              <w:t xml:space="preserve">Les surbrillances </w:t>
            </w:r>
            <w:r w:rsidR="003F3F49" w:rsidRPr="003F3F49">
              <w:rPr>
                <w:highlight w:val="cyan"/>
              </w:rPr>
              <w:t>bleues</w:t>
            </w:r>
            <w:r>
              <w:t xml:space="preserve"> indiquent que le rédacteur du CSC doit effectuer un choix entre </w:t>
            </w:r>
            <w:r w:rsidR="00F072F7">
              <w:t>plusieurs</w:t>
            </w:r>
            <w:r>
              <w:t xml:space="preserve"> écritures.</w:t>
            </w:r>
            <w:r w:rsidR="005E3DCB">
              <w:t xml:space="preserve"> </w:t>
            </w:r>
            <w:r w:rsidR="005E3DCB" w:rsidRPr="005E3DCB">
              <w:rPr>
                <w:u w:val="single"/>
              </w:rPr>
              <w:t>La</w:t>
            </w:r>
            <w:r w:rsidR="00F072F7">
              <w:rPr>
                <w:u w:val="single"/>
              </w:rPr>
              <w:t>/les</w:t>
            </w:r>
            <w:r w:rsidR="005E3DCB" w:rsidRPr="005E3DCB">
              <w:rPr>
                <w:u w:val="single"/>
              </w:rPr>
              <w:t xml:space="preserve"> mention</w:t>
            </w:r>
            <w:r w:rsidR="00F072F7">
              <w:rPr>
                <w:u w:val="single"/>
              </w:rPr>
              <w:t>(s)</w:t>
            </w:r>
            <w:r w:rsidR="005E3DCB" w:rsidRPr="005E3DCB">
              <w:rPr>
                <w:u w:val="single"/>
              </w:rPr>
              <w:t xml:space="preserve"> non choisie</w:t>
            </w:r>
            <w:r w:rsidR="00F072F7">
              <w:rPr>
                <w:u w:val="single"/>
              </w:rPr>
              <w:t>(s)</w:t>
            </w:r>
            <w:r w:rsidR="005E3DCB" w:rsidRPr="005E3DCB">
              <w:rPr>
                <w:u w:val="single"/>
              </w:rPr>
              <w:t xml:space="preserve"> doit</w:t>
            </w:r>
            <w:r w:rsidR="00F072F7">
              <w:rPr>
                <w:u w:val="single"/>
              </w:rPr>
              <w:t>/doivent</w:t>
            </w:r>
            <w:r w:rsidR="005E3DCB" w:rsidRPr="005E3DCB">
              <w:rPr>
                <w:u w:val="single"/>
              </w:rPr>
              <w:t xml:space="preserve"> être supprimée</w:t>
            </w:r>
            <w:r w:rsidR="00F072F7">
              <w:rPr>
                <w:u w:val="single"/>
              </w:rPr>
              <w:t>(s)</w:t>
            </w:r>
            <w:r w:rsidR="005E3DCB" w:rsidRPr="005E3DCB">
              <w:rPr>
                <w:u w:val="single"/>
              </w:rPr>
              <w:t xml:space="preserve"> de votre CSC finalisé</w:t>
            </w:r>
            <w:r w:rsidR="005E3DCB">
              <w:t>.</w:t>
            </w:r>
          </w:p>
        </w:tc>
      </w:tr>
    </w:tbl>
    <w:p w:rsidR="003A6EDF" w:rsidRPr="00C31303" w:rsidRDefault="003A6EDF" w:rsidP="00784E71">
      <w:pPr>
        <w:pStyle w:val="Sansinterligne"/>
        <w:ind w:left="709" w:right="-437"/>
        <w:jc w:val="both"/>
        <w:rPr>
          <w:rFonts w:asciiTheme="minorHAnsi" w:hAnsiTheme="minorHAnsi" w:cs="Arial"/>
        </w:rPr>
      </w:pPr>
    </w:p>
    <w:tbl>
      <w:tblPr>
        <w:tblStyle w:val="Grilledutableau"/>
        <w:tblW w:w="8930" w:type="dxa"/>
        <w:tblInd w:w="817" w:type="dxa"/>
        <w:tblLook w:val="04A0"/>
      </w:tblPr>
      <w:tblGrid>
        <w:gridCol w:w="8930"/>
      </w:tblGrid>
      <w:tr w:rsidR="00330D40" w:rsidTr="00330D40">
        <w:tc>
          <w:tcPr>
            <w:tcW w:w="8930" w:type="dxa"/>
          </w:tcPr>
          <w:p w:rsidR="00330D40" w:rsidRDefault="00330D40" w:rsidP="00330D40">
            <w:pPr>
              <w:pStyle w:val="Sansinterligne"/>
              <w:jc w:val="right"/>
              <w:rPr>
                <w:rFonts w:asciiTheme="minorHAnsi" w:hAnsiTheme="minorHAnsi" w:cs="Arial"/>
                <w:b/>
                <w:smallCaps/>
                <w:sz w:val="26"/>
                <w:szCs w:val="26"/>
              </w:rPr>
            </w:pPr>
            <w:r>
              <w:rPr>
                <w:rFonts w:asciiTheme="minorHAnsi" w:hAnsiTheme="minorHAnsi" w:cs="Arial"/>
                <w:b/>
                <w:smallCaps/>
                <w:sz w:val="26"/>
                <w:szCs w:val="26"/>
              </w:rPr>
              <w:t>Service Public de Wallonie</w:t>
            </w:r>
          </w:p>
          <w:p w:rsidR="00330D40" w:rsidRDefault="00330D40" w:rsidP="00330D40">
            <w:pPr>
              <w:pStyle w:val="Sansinterligne"/>
              <w:jc w:val="right"/>
              <w:rPr>
                <w:rFonts w:asciiTheme="minorHAnsi" w:hAnsiTheme="minorHAnsi" w:cs="Arial"/>
                <w:b/>
                <w:smallCaps/>
                <w:sz w:val="26"/>
                <w:szCs w:val="26"/>
              </w:rPr>
            </w:pPr>
            <w:r>
              <w:rPr>
                <w:rFonts w:asciiTheme="minorHAnsi" w:hAnsiTheme="minorHAnsi" w:cs="Arial"/>
                <w:b/>
                <w:smallCaps/>
                <w:sz w:val="26"/>
                <w:szCs w:val="26"/>
              </w:rPr>
              <w:t xml:space="preserve">Département de </w:t>
            </w:r>
            <w:r w:rsidRPr="000268B3">
              <w:rPr>
                <w:rFonts w:asciiTheme="minorHAnsi" w:hAnsiTheme="minorHAnsi" w:cs="Arial"/>
                <w:bCs/>
                <w:color w:val="000000"/>
                <w:highlight w:val="yellow"/>
              </w:rPr>
              <w:t>[à compléter]</w:t>
            </w:r>
          </w:p>
          <w:p w:rsidR="00330D40" w:rsidRDefault="00330D40" w:rsidP="00330D40">
            <w:pPr>
              <w:pStyle w:val="Sansinterligne"/>
              <w:jc w:val="right"/>
              <w:rPr>
                <w:rFonts w:asciiTheme="minorHAnsi" w:hAnsiTheme="minorHAnsi" w:cs="Arial"/>
                <w:b/>
                <w:smallCaps/>
                <w:sz w:val="26"/>
                <w:szCs w:val="26"/>
              </w:rPr>
            </w:pPr>
            <w:r>
              <w:rPr>
                <w:rFonts w:asciiTheme="minorHAnsi" w:hAnsiTheme="minorHAnsi" w:cs="Arial"/>
                <w:b/>
                <w:smallCaps/>
                <w:sz w:val="26"/>
                <w:szCs w:val="26"/>
              </w:rPr>
              <w:t xml:space="preserve">Direction </w:t>
            </w:r>
            <w:r w:rsidRPr="000268B3">
              <w:rPr>
                <w:rFonts w:asciiTheme="minorHAnsi" w:hAnsiTheme="minorHAnsi" w:cs="Arial"/>
                <w:bCs/>
                <w:color w:val="000000"/>
                <w:highlight w:val="yellow"/>
              </w:rPr>
              <w:t>[à compléter]</w:t>
            </w:r>
            <w:r>
              <w:rPr>
                <w:rFonts w:asciiTheme="minorHAnsi" w:hAnsiTheme="minorHAnsi" w:cs="Arial"/>
                <w:b/>
                <w:smallCaps/>
                <w:sz w:val="26"/>
                <w:szCs w:val="26"/>
              </w:rPr>
              <w:t xml:space="preserve"> </w:t>
            </w:r>
          </w:p>
          <w:p w:rsidR="00330D40" w:rsidRDefault="00330D40" w:rsidP="00330D40">
            <w:pPr>
              <w:pStyle w:val="Sansinterligne"/>
              <w:jc w:val="center"/>
              <w:rPr>
                <w:rFonts w:asciiTheme="minorHAnsi" w:hAnsiTheme="minorHAnsi" w:cs="Arial"/>
                <w:b/>
                <w:smallCaps/>
                <w:sz w:val="26"/>
                <w:szCs w:val="26"/>
              </w:rPr>
            </w:pPr>
          </w:p>
          <w:p w:rsidR="00330D40" w:rsidRDefault="00330D40" w:rsidP="00330D40">
            <w:pPr>
              <w:pStyle w:val="Sansinterligne"/>
              <w:jc w:val="center"/>
              <w:rPr>
                <w:rFonts w:asciiTheme="minorHAnsi" w:hAnsiTheme="minorHAnsi" w:cs="Arial"/>
                <w:b/>
                <w:smallCaps/>
                <w:sz w:val="26"/>
                <w:szCs w:val="26"/>
              </w:rPr>
            </w:pPr>
            <w:r w:rsidRPr="008529F1">
              <w:rPr>
                <w:rFonts w:asciiTheme="minorHAnsi" w:hAnsiTheme="minorHAnsi" w:cs="Arial"/>
                <w:b/>
                <w:smallCaps/>
                <w:sz w:val="26"/>
                <w:szCs w:val="26"/>
              </w:rPr>
              <w:t>Marché public de services juridiques visant à désigner un avocat</w:t>
            </w:r>
            <w:r>
              <w:rPr>
                <w:rFonts w:asciiTheme="minorHAnsi" w:hAnsiTheme="minorHAnsi" w:cs="Arial"/>
                <w:b/>
                <w:smallCaps/>
                <w:sz w:val="26"/>
                <w:szCs w:val="26"/>
              </w:rPr>
              <w:t xml:space="preserve"> </w:t>
            </w:r>
          </w:p>
          <w:p w:rsidR="00330D40" w:rsidRDefault="00330D40" w:rsidP="00330D40">
            <w:pPr>
              <w:pStyle w:val="Sansinterligne"/>
              <w:jc w:val="center"/>
              <w:rPr>
                <w:rFonts w:asciiTheme="minorHAnsi" w:hAnsiTheme="minorHAnsi" w:cs="Arial"/>
                <w:b/>
                <w:smallCaps/>
                <w:sz w:val="26"/>
                <w:szCs w:val="26"/>
              </w:rPr>
            </w:pPr>
            <w:r>
              <w:rPr>
                <w:rFonts w:asciiTheme="minorHAnsi" w:hAnsiTheme="minorHAnsi" w:cs="Arial"/>
                <w:b/>
                <w:smallCaps/>
                <w:sz w:val="26"/>
                <w:szCs w:val="26"/>
              </w:rPr>
              <w:t>PNSPP</w:t>
            </w:r>
          </w:p>
          <w:p w:rsidR="00330D40" w:rsidRDefault="00330D40" w:rsidP="00330D40">
            <w:pPr>
              <w:pStyle w:val="Sansinterligne"/>
              <w:jc w:val="center"/>
              <w:rPr>
                <w:rFonts w:asciiTheme="minorHAnsi" w:hAnsiTheme="minorHAnsi" w:cs="Arial"/>
                <w:b/>
                <w:smallCaps/>
                <w:sz w:val="26"/>
                <w:szCs w:val="26"/>
              </w:rPr>
            </w:pPr>
          </w:p>
          <w:p w:rsidR="00330D40" w:rsidRDefault="00330D40" w:rsidP="00330D40">
            <w:pPr>
              <w:pStyle w:val="Sansinterligne"/>
              <w:jc w:val="center"/>
              <w:rPr>
                <w:rFonts w:asciiTheme="minorHAnsi" w:hAnsiTheme="minorHAnsi" w:cs="Arial"/>
                <w:b/>
                <w:smallCaps/>
                <w:sz w:val="26"/>
                <w:szCs w:val="26"/>
              </w:rPr>
            </w:pPr>
            <w:r>
              <w:rPr>
                <w:rFonts w:asciiTheme="minorHAnsi" w:hAnsiTheme="minorHAnsi" w:cs="Arial"/>
                <w:b/>
                <w:smallCaps/>
                <w:sz w:val="26"/>
                <w:szCs w:val="26"/>
              </w:rPr>
              <w:t xml:space="preserve">CSC n° </w:t>
            </w:r>
            <w:r w:rsidRPr="000268B3">
              <w:rPr>
                <w:rFonts w:asciiTheme="minorHAnsi" w:hAnsiTheme="minorHAnsi" w:cs="Arial"/>
                <w:bCs/>
                <w:color w:val="000000"/>
                <w:highlight w:val="yellow"/>
              </w:rPr>
              <w:t>[à compléter]</w:t>
            </w:r>
          </w:p>
          <w:p w:rsidR="00330D40" w:rsidRDefault="00330D40" w:rsidP="00330D40">
            <w:pPr>
              <w:pStyle w:val="Sansinterligne"/>
              <w:jc w:val="center"/>
              <w:rPr>
                <w:rFonts w:asciiTheme="minorHAnsi" w:hAnsiTheme="minorHAnsi" w:cs="Arial"/>
                <w:b/>
                <w:smallCaps/>
                <w:sz w:val="26"/>
                <w:szCs w:val="26"/>
              </w:rPr>
            </w:pPr>
            <w:r w:rsidRPr="0064670E">
              <w:rPr>
                <w:highlight w:val="lightGray"/>
              </w:rPr>
              <w:t xml:space="preserve">Un numéro de </w:t>
            </w:r>
            <w:r w:rsidR="008D3822" w:rsidRPr="0064670E">
              <w:rPr>
                <w:highlight w:val="lightGray"/>
              </w:rPr>
              <w:t>marché</w:t>
            </w:r>
            <w:r w:rsidRPr="0064670E">
              <w:rPr>
                <w:highlight w:val="lightGray"/>
              </w:rPr>
              <w:t xml:space="preserve"> doit être attribué à chaque marché public. Ce numéro est attribué sur demande adressée par courriel à </w:t>
            </w:r>
            <w:hyperlink r:id="rId8" w:history="1">
              <w:r w:rsidRPr="0064670E">
                <w:rPr>
                  <w:rStyle w:val="Lienhypertexte"/>
                  <w:highlight w:val="lightGray"/>
                </w:rPr>
                <w:t>support.simppa@spw.wallonie.be</w:t>
              </w:r>
            </w:hyperlink>
            <w:r w:rsidRPr="0064670E">
              <w:rPr>
                <w:highlight w:val="lightGray"/>
              </w:rPr>
              <w:t>.</w:t>
            </w:r>
          </w:p>
          <w:p w:rsidR="00330D40" w:rsidRDefault="00330D40" w:rsidP="00330D40">
            <w:pPr>
              <w:spacing w:before="60" w:after="60"/>
              <w:rPr>
                <w:rFonts w:asciiTheme="minorHAnsi" w:hAnsiTheme="minorHAnsi" w:cs="Arial"/>
              </w:rPr>
            </w:pPr>
          </w:p>
        </w:tc>
      </w:tr>
    </w:tbl>
    <w:p w:rsidR="00330D40" w:rsidRDefault="00330D40" w:rsidP="00330D40">
      <w:pPr>
        <w:spacing w:before="60" w:after="60"/>
        <w:ind w:left="709"/>
        <w:jc w:val="both"/>
        <w:rPr>
          <w:color w:val="FF0000"/>
          <w:sz w:val="20"/>
          <w:szCs w:val="20"/>
          <w:highlight w:val="green"/>
        </w:rPr>
      </w:pPr>
    </w:p>
    <w:p w:rsidR="00501264" w:rsidRDefault="00330D40" w:rsidP="005E3DCB">
      <w:pPr>
        <w:spacing w:before="60" w:after="60"/>
        <w:ind w:left="709"/>
        <w:jc w:val="both"/>
        <w:rPr>
          <w:sz w:val="20"/>
          <w:szCs w:val="20"/>
          <w:highlight w:val="lightGray"/>
        </w:rPr>
      </w:pPr>
      <w:r w:rsidRPr="0064670E">
        <w:rPr>
          <w:sz w:val="20"/>
          <w:szCs w:val="20"/>
          <w:highlight w:val="lightGray"/>
        </w:rPr>
        <w:t xml:space="preserve">Ce modèle de CSC est adéquat pour les marchés portant sur des services juridiques soumis à la réglementation des marchés publics et dont le montant estimé est ≥ 30.000€ </w:t>
      </w:r>
      <w:proofErr w:type="spellStart"/>
      <w:r w:rsidRPr="0064670E">
        <w:rPr>
          <w:sz w:val="20"/>
          <w:szCs w:val="20"/>
          <w:highlight w:val="lightGray"/>
        </w:rPr>
        <w:t>htva</w:t>
      </w:r>
      <w:proofErr w:type="spellEnd"/>
      <w:r w:rsidRPr="0064670E">
        <w:rPr>
          <w:sz w:val="20"/>
          <w:szCs w:val="20"/>
          <w:highlight w:val="lightGray"/>
        </w:rPr>
        <w:t xml:space="preserve"> mais &lt; 750.000€ </w:t>
      </w:r>
      <w:proofErr w:type="spellStart"/>
      <w:r w:rsidRPr="0064670E">
        <w:rPr>
          <w:sz w:val="20"/>
          <w:szCs w:val="20"/>
          <w:highlight w:val="lightGray"/>
        </w:rPr>
        <w:t>htva</w:t>
      </w:r>
      <w:proofErr w:type="spellEnd"/>
      <w:r w:rsidRPr="0064670E">
        <w:rPr>
          <w:sz w:val="20"/>
          <w:szCs w:val="20"/>
          <w:highlight w:val="lightGray"/>
        </w:rPr>
        <w:t>.</w:t>
      </w:r>
      <w:r w:rsidR="005E3DCB">
        <w:rPr>
          <w:sz w:val="20"/>
          <w:szCs w:val="20"/>
          <w:highlight w:val="lightGray"/>
        </w:rPr>
        <w:t xml:space="preserve"> </w:t>
      </w:r>
      <w:r w:rsidR="00501264" w:rsidRPr="0064670E">
        <w:rPr>
          <w:sz w:val="20"/>
          <w:szCs w:val="20"/>
          <w:highlight w:val="lightGray"/>
        </w:rPr>
        <w:t xml:space="preserve">Le conseil juridique en dehors de toute procédure contentieuse (ou </w:t>
      </w:r>
      <w:proofErr w:type="spellStart"/>
      <w:r w:rsidR="00501264" w:rsidRPr="0064670E">
        <w:rPr>
          <w:sz w:val="20"/>
          <w:szCs w:val="20"/>
          <w:highlight w:val="lightGray"/>
        </w:rPr>
        <w:t>pré-contentieuse</w:t>
      </w:r>
      <w:proofErr w:type="spellEnd"/>
      <w:r w:rsidR="00501264" w:rsidRPr="0064670E">
        <w:rPr>
          <w:sz w:val="20"/>
          <w:szCs w:val="20"/>
          <w:highlight w:val="lightGray"/>
        </w:rPr>
        <w:t>), de tout arbitrage ou de toute conciliation est soumis à la réglementation des marchés publics.</w:t>
      </w:r>
    </w:p>
    <w:p w:rsidR="005E3DCB" w:rsidRPr="005E3DCB" w:rsidRDefault="005E3DCB" w:rsidP="005E3DCB">
      <w:pPr>
        <w:spacing w:before="60" w:after="60"/>
        <w:ind w:left="709"/>
        <w:jc w:val="both"/>
        <w:rPr>
          <w:b/>
          <w:sz w:val="20"/>
          <w:szCs w:val="20"/>
          <w:highlight w:val="lightGray"/>
        </w:rPr>
      </w:pPr>
      <w:r w:rsidRPr="005E3DCB">
        <w:rPr>
          <w:b/>
          <w:sz w:val="20"/>
          <w:szCs w:val="20"/>
          <w:highlight w:val="lightGray"/>
        </w:rPr>
        <w:t xml:space="preserve">→ Ce modèle est donc adéquat pour </w:t>
      </w:r>
      <w:r w:rsidR="005A6FE4">
        <w:rPr>
          <w:b/>
          <w:sz w:val="20"/>
          <w:szCs w:val="20"/>
          <w:highlight w:val="lightGray"/>
        </w:rPr>
        <w:t xml:space="preserve">les </w:t>
      </w:r>
      <w:r w:rsidRPr="005E3DCB">
        <w:rPr>
          <w:b/>
          <w:sz w:val="20"/>
          <w:szCs w:val="20"/>
          <w:highlight w:val="lightGray"/>
        </w:rPr>
        <w:t xml:space="preserve">marchés de consultance juridique dont le montant estimé est ≥ 30.000€ </w:t>
      </w:r>
      <w:proofErr w:type="spellStart"/>
      <w:r w:rsidRPr="005E3DCB">
        <w:rPr>
          <w:b/>
          <w:sz w:val="20"/>
          <w:szCs w:val="20"/>
          <w:highlight w:val="lightGray"/>
        </w:rPr>
        <w:t>htva</w:t>
      </w:r>
      <w:proofErr w:type="spellEnd"/>
      <w:r w:rsidRPr="005E3DCB">
        <w:rPr>
          <w:b/>
          <w:sz w:val="20"/>
          <w:szCs w:val="20"/>
          <w:highlight w:val="lightGray"/>
        </w:rPr>
        <w:t xml:space="preserve"> mais &lt; 750.000€ </w:t>
      </w:r>
      <w:proofErr w:type="spellStart"/>
      <w:r w:rsidRPr="005E3DCB">
        <w:rPr>
          <w:b/>
          <w:sz w:val="20"/>
          <w:szCs w:val="20"/>
          <w:highlight w:val="lightGray"/>
        </w:rPr>
        <w:t>htva</w:t>
      </w:r>
      <w:proofErr w:type="spellEnd"/>
    </w:p>
    <w:p w:rsidR="00501264" w:rsidRPr="0064670E" w:rsidRDefault="005E3DCB" w:rsidP="005E3DCB">
      <w:pPr>
        <w:spacing w:before="60" w:after="60"/>
        <w:ind w:left="709"/>
        <w:jc w:val="both"/>
        <w:rPr>
          <w:sz w:val="20"/>
          <w:szCs w:val="20"/>
          <w:highlight w:val="lightGray"/>
        </w:rPr>
      </w:pPr>
      <w:r>
        <w:rPr>
          <w:sz w:val="20"/>
          <w:szCs w:val="20"/>
          <w:highlight w:val="lightGray"/>
        </w:rPr>
        <w:t xml:space="preserve">Ce modèle de CSC </w:t>
      </w:r>
      <w:r w:rsidR="00330D40" w:rsidRPr="0064670E">
        <w:rPr>
          <w:sz w:val="20"/>
          <w:szCs w:val="20"/>
          <w:highlight w:val="lightGray"/>
        </w:rPr>
        <w:t>ne s’applique</w:t>
      </w:r>
      <w:r>
        <w:rPr>
          <w:sz w:val="20"/>
          <w:szCs w:val="20"/>
          <w:highlight w:val="lightGray"/>
        </w:rPr>
        <w:t xml:space="preserve"> par contre </w:t>
      </w:r>
      <w:r w:rsidR="00330D40" w:rsidRPr="0064670E">
        <w:rPr>
          <w:sz w:val="20"/>
          <w:szCs w:val="20"/>
          <w:highlight w:val="lightGray"/>
        </w:rPr>
        <w:t>pas pour les services juridiques exclus du champ d’application de la loi du 17/06/2016 en vertu de son article 28, §1, al.1</w:t>
      </w:r>
      <w:r w:rsidR="00330D40" w:rsidRPr="0064670E">
        <w:rPr>
          <w:sz w:val="20"/>
          <w:szCs w:val="20"/>
          <w:highlight w:val="lightGray"/>
          <w:vertAlign w:val="superscript"/>
        </w:rPr>
        <w:t>er</w:t>
      </w:r>
      <w:r w:rsidR="00330D40" w:rsidRPr="0064670E">
        <w:rPr>
          <w:sz w:val="20"/>
          <w:szCs w:val="20"/>
          <w:highlight w:val="lightGray"/>
        </w:rPr>
        <w:t>, 4°</w:t>
      </w:r>
      <w:r>
        <w:rPr>
          <w:sz w:val="20"/>
          <w:szCs w:val="20"/>
          <w:highlight w:val="lightGray"/>
        </w:rPr>
        <w:t>,</w:t>
      </w:r>
      <w:r w:rsidR="00330D40" w:rsidRPr="0064670E">
        <w:rPr>
          <w:sz w:val="20"/>
          <w:szCs w:val="20"/>
          <w:highlight w:val="lightGray"/>
        </w:rPr>
        <w:t xml:space="preserve"> ni pour les services juridique soumis à la règlementation marché public mais bénéficiant d’un régime assoupli du fait de leur faible montant</w:t>
      </w:r>
      <w:r w:rsidR="00501264" w:rsidRPr="0064670E">
        <w:rPr>
          <w:sz w:val="20"/>
          <w:szCs w:val="20"/>
          <w:highlight w:val="lightGray"/>
        </w:rPr>
        <w:t xml:space="preserve"> (&lt; 30.000€ </w:t>
      </w:r>
      <w:proofErr w:type="spellStart"/>
      <w:r w:rsidR="00501264" w:rsidRPr="0064670E">
        <w:rPr>
          <w:sz w:val="20"/>
          <w:szCs w:val="20"/>
          <w:highlight w:val="lightGray"/>
        </w:rPr>
        <w:t>htva</w:t>
      </w:r>
      <w:proofErr w:type="spellEnd"/>
      <w:r w:rsidR="00501264" w:rsidRPr="0064670E">
        <w:rPr>
          <w:sz w:val="20"/>
          <w:szCs w:val="20"/>
          <w:highlight w:val="lightGray"/>
        </w:rPr>
        <w:t>)</w:t>
      </w:r>
      <w:r w:rsidR="00330D40" w:rsidRPr="0064670E">
        <w:rPr>
          <w:sz w:val="20"/>
          <w:szCs w:val="20"/>
          <w:highlight w:val="lightGray"/>
        </w:rPr>
        <w:t>.</w:t>
      </w:r>
      <w:r>
        <w:rPr>
          <w:sz w:val="20"/>
          <w:szCs w:val="20"/>
          <w:highlight w:val="lightGray"/>
        </w:rPr>
        <w:t xml:space="preserve"> </w:t>
      </w:r>
      <w:r w:rsidR="00501264" w:rsidRPr="0064670E">
        <w:rPr>
          <w:sz w:val="20"/>
          <w:szCs w:val="20"/>
          <w:highlight w:val="lightGray"/>
        </w:rPr>
        <w:t>La représentation légale et le conseil juridique dans le cadre d’un arbitrage, d’une conciliation ou d’une procédure contentieuse que ce soit devant les juridictions/les autorités publiques d’un état ou les juridictions/institutions internationales sont exclus de la réglementation des marchés publics en vertu de l’article 28, §1er, 4° de la loi précitée. Est également visé le conseil juridique fourni en préparation d’une procédure contentieuse ou lorsqu’il existe des signes tangibles et de fortes probabilités selon lesquels la question sur laquelle porte le conseil fera l’objet d’une telle procédure (le lien avec un contentieux à venir ne peut toutefois pas être hypothétique).</w:t>
      </w:r>
    </w:p>
    <w:p w:rsidR="005E3DCB" w:rsidRPr="005E3DCB" w:rsidRDefault="005E3DCB" w:rsidP="005E3DCB">
      <w:pPr>
        <w:spacing w:before="60" w:after="60"/>
        <w:ind w:left="709"/>
        <w:jc w:val="both"/>
        <w:rPr>
          <w:b/>
          <w:sz w:val="20"/>
          <w:szCs w:val="20"/>
          <w:highlight w:val="lightGray"/>
        </w:rPr>
      </w:pPr>
      <w:r w:rsidRPr="005E3DCB">
        <w:rPr>
          <w:b/>
          <w:sz w:val="20"/>
          <w:szCs w:val="20"/>
          <w:highlight w:val="lightGray"/>
        </w:rPr>
        <w:t xml:space="preserve">→ Ce modèle </w:t>
      </w:r>
      <w:r>
        <w:rPr>
          <w:b/>
          <w:sz w:val="20"/>
          <w:szCs w:val="20"/>
          <w:highlight w:val="lightGray"/>
        </w:rPr>
        <w:t>n’</w:t>
      </w:r>
      <w:r w:rsidRPr="005E3DCB">
        <w:rPr>
          <w:b/>
          <w:sz w:val="20"/>
          <w:szCs w:val="20"/>
          <w:highlight w:val="lightGray"/>
        </w:rPr>
        <w:t xml:space="preserve">est donc </w:t>
      </w:r>
      <w:r>
        <w:rPr>
          <w:b/>
          <w:sz w:val="20"/>
          <w:szCs w:val="20"/>
          <w:highlight w:val="lightGray"/>
        </w:rPr>
        <w:t xml:space="preserve">pas </w:t>
      </w:r>
      <w:r w:rsidRPr="005E3DCB">
        <w:rPr>
          <w:b/>
          <w:sz w:val="20"/>
          <w:szCs w:val="20"/>
          <w:highlight w:val="lightGray"/>
        </w:rPr>
        <w:t xml:space="preserve">adéquat pour </w:t>
      </w:r>
      <w:r w:rsidR="005A6FE4">
        <w:rPr>
          <w:b/>
          <w:sz w:val="20"/>
          <w:szCs w:val="20"/>
          <w:highlight w:val="lightGray"/>
        </w:rPr>
        <w:t xml:space="preserve">les </w:t>
      </w:r>
      <w:r w:rsidRPr="005E3DCB">
        <w:rPr>
          <w:b/>
          <w:sz w:val="20"/>
          <w:szCs w:val="20"/>
          <w:highlight w:val="lightGray"/>
        </w:rPr>
        <w:t xml:space="preserve">marchés de consultance juridique dont le montant estimé est </w:t>
      </w:r>
      <w:r>
        <w:rPr>
          <w:b/>
          <w:sz w:val="20"/>
          <w:szCs w:val="20"/>
          <w:highlight w:val="lightGray"/>
        </w:rPr>
        <w:t>&lt;</w:t>
      </w:r>
      <w:r w:rsidRPr="005E3DCB">
        <w:rPr>
          <w:b/>
          <w:sz w:val="20"/>
          <w:szCs w:val="20"/>
          <w:highlight w:val="lightGray"/>
        </w:rPr>
        <w:t xml:space="preserve"> 30.000€ </w:t>
      </w:r>
      <w:proofErr w:type="spellStart"/>
      <w:r w:rsidRPr="005E3DCB">
        <w:rPr>
          <w:b/>
          <w:sz w:val="20"/>
          <w:szCs w:val="20"/>
          <w:highlight w:val="lightGray"/>
        </w:rPr>
        <w:t>htva</w:t>
      </w:r>
      <w:proofErr w:type="spellEnd"/>
      <w:r>
        <w:rPr>
          <w:b/>
          <w:sz w:val="20"/>
          <w:szCs w:val="20"/>
          <w:highlight w:val="lightGray"/>
        </w:rPr>
        <w:t>, ni pour les marchés de gestion de contentieux</w:t>
      </w:r>
    </w:p>
    <w:p w:rsidR="00330D40" w:rsidRDefault="00330D40" w:rsidP="00BF037D">
      <w:pPr>
        <w:pStyle w:val="Sansinterligne"/>
        <w:ind w:right="-437"/>
        <w:jc w:val="both"/>
        <w:rPr>
          <w:rFonts w:asciiTheme="minorHAnsi" w:hAnsiTheme="minorHAnsi" w:cs="Arial"/>
        </w:rPr>
      </w:pPr>
    </w:p>
    <w:p w:rsidR="00501264" w:rsidRDefault="00501264" w:rsidP="00BF037D">
      <w:pPr>
        <w:pStyle w:val="Sansinterligne"/>
        <w:ind w:right="-437"/>
        <w:jc w:val="both"/>
        <w:rPr>
          <w:rFonts w:asciiTheme="minorHAnsi" w:hAnsiTheme="minorHAnsi" w:cs="Arial"/>
        </w:rPr>
      </w:pPr>
    </w:p>
    <w:p w:rsidR="00501264" w:rsidRPr="00C31303" w:rsidRDefault="00501264" w:rsidP="00BF037D">
      <w:pPr>
        <w:pStyle w:val="Sansinterligne"/>
        <w:ind w:right="-437"/>
        <w:jc w:val="both"/>
        <w:rPr>
          <w:rFonts w:asciiTheme="minorHAnsi" w:hAnsiTheme="minorHAnsi" w:cs="Arial"/>
        </w:rPr>
      </w:pPr>
    </w:p>
    <w:tbl>
      <w:tblPr>
        <w:tblW w:w="8930" w:type="dxa"/>
        <w:tblInd w:w="817" w:type="dxa"/>
        <w:tblBorders>
          <w:top w:val="single" w:sz="4" w:space="0" w:color="auto"/>
          <w:bottom w:val="single" w:sz="4" w:space="0" w:color="auto"/>
          <w:insideH w:val="single" w:sz="4" w:space="0" w:color="auto"/>
        </w:tblBorders>
        <w:tblLook w:val="04A0"/>
      </w:tblPr>
      <w:tblGrid>
        <w:gridCol w:w="2297"/>
        <w:gridCol w:w="6633"/>
      </w:tblGrid>
      <w:tr w:rsidR="00473595" w:rsidRPr="00C31303" w:rsidTr="00BF037D">
        <w:trPr>
          <w:trHeight w:val="943"/>
        </w:trPr>
        <w:tc>
          <w:tcPr>
            <w:tcW w:w="2297" w:type="dxa"/>
            <w:shd w:val="clear" w:color="auto" w:fill="FFFFFF"/>
          </w:tcPr>
          <w:p w:rsidR="00473595" w:rsidRPr="00E74989" w:rsidRDefault="00473595" w:rsidP="00784E71">
            <w:pPr>
              <w:spacing w:after="0" w:line="240" w:lineRule="auto"/>
              <w:ind w:right="-437"/>
              <w:jc w:val="both"/>
              <w:rPr>
                <w:rFonts w:asciiTheme="minorHAnsi" w:hAnsiTheme="minorHAnsi" w:cs="Arial"/>
                <w:bCs/>
                <w:color w:val="000000"/>
              </w:rPr>
            </w:pPr>
          </w:p>
          <w:p w:rsidR="00473595" w:rsidRPr="00E74989" w:rsidRDefault="00473595" w:rsidP="00784E71">
            <w:pPr>
              <w:spacing w:after="0" w:line="240" w:lineRule="auto"/>
              <w:ind w:right="-437"/>
              <w:jc w:val="both"/>
              <w:rPr>
                <w:rFonts w:asciiTheme="minorHAnsi" w:hAnsiTheme="minorHAnsi" w:cs="Arial"/>
                <w:bCs/>
                <w:color w:val="000000"/>
              </w:rPr>
            </w:pPr>
            <w:r w:rsidRPr="00E74989">
              <w:rPr>
                <w:rFonts w:asciiTheme="minorHAnsi" w:hAnsiTheme="minorHAnsi" w:cs="Arial"/>
                <w:bCs/>
                <w:color w:val="000000"/>
              </w:rPr>
              <w:t>Pouvoir adjudicateur</w:t>
            </w:r>
          </w:p>
        </w:tc>
        <w:tc>
          <w:tcPr>
            <w:tcW w:w="6633" w:type="dxa"/>
            <w:shd w:val="clear" w:color="auto" w:fill="FFFFFF"/>
          </w:tcPr>
          <w:p w:rsidR="00473595" w:rsidRPr="00C31303" w:rsidRDefault="00473595" w:rsidP="00BF27D6">
            <w:pPr>
              <w:spacing w:after="0" w:line="240" w:lineRule="auto"/>
              <w:ind w:right="33"/>
              <w:jc w:val="both"/>
              <w:rPr>
                <w:rFonts w:asciiTheme="minorHAnsi" w:hAnsiTheme="minorHAnsi" w:cs="Arial"/>
                <w:bCs/>
                <w:color w:val="000000"/>
              </w:rPr>
            </w:pPr>
          </w:p>
          <w:p w:rsidR="00473595" w:rsidRPr="00C31303" w:rsidRDefault="00473595" w:rsidP="00BF27D6">
            <w:pPr>
              <w:spacing w:after="0" w:line="240" w:lineRule="auto"/>
              <w:ind w:right="33"/>
              <w:jc w:val="both"/>
              <w:rPr>
                <w:rFonts w:asciiTheme="minorHAnsi" w:hAnsiTheme="minorHAnsi" w:cs="Arial"/>
                <w:bCs/>
                <w:color w:val="000000"/>
              </w:rPr>
            </w:pPr>
            <w:r w:rsidRPr="00C31303">
              <w:rPr>
                <w:rFonts w:asciiTheme="minorHAnsi" w:hAnsiTheme="minorHAnsi" w:cs="Arial"/>
                <w:bCs/>
                <w:color w:val="000000"/>
              </w:rPr>
              <w:t xml:space="preserve">La Région wallonne </w:t>
            </w:r>
            <w:r w:rsidR="000268B3">
              <w:rPr>
                <w:rFonts w:asciiTheme="minorHAnsi" w:hAnsiTheme="minorHAnsi" w:cs="Arial"/>
                <w:bCs/>
                <w:color w:val="000000"/>
              </w:rPr>
              <w:t xml:space="preserve">représentée par </w:t>
            </w:r>
            <w:r w:rsidR="00316C29">
              <w:rPr>
                <w:rFonts w:asciiTheme="minorHAnsi" w:hAnsiTheme="minorHAnsi" w:cs="Arial"/>
                <w:bCs/>
                <w:color w:val="000000"/>
              </w:rPr>
              <w:t xml:space="preserve">son Gouvernement, en la personne de </w:t>
            </w:r>
            <w:r w:rsidR="000268B3" w:rsidRPr="000268B3">
              <w:rPr>
                <w:rFonts w:asciiTheme="minorHAnsi" w:hAnsiTheme="minorHAnsi" w:cs="Arial"/>
                <w:bCs/>
                <w:color w:val="000000"/>
                <w:highlight w:val="yellow"/>
              </w:rPr>
              <w:t>[à compléter]</w:t>
            </w:r>
            <w:r w:rsidR="007E175B">
              <w:rPr>
                <w:rFonts w:asciiTheme="minorHAnsi" w:hAnsiTheme="minorHAnsi" w:cs="Arial"/>
                <w:bCs/>
                <w:color w:val="000000"/>
              </w:rPr>
              <w:t xml:space="preserve">, Ministre de </w:t>
            </w:r>
            <w:r w:rsidR="007E175B" w:rsidRPr="000268B3">
              <w:rPr>
                <w:rFonts w:asciiTheme="minorHAnsi" w:hAnsiTheme="minorHAnsi" w:cs="Arial"/>
                <w:bCs/>
                <w:color w:val="000000"/>
                <w:highlight w:val="yellow"/>
              </w:rPr>
              <w:t>[à compléter]</w:t>
            </w:r>
          </w:p>
        </w:tc>
      </w:tr>
      <w:tr w:rsidR="00473595" w:rsidRPr="00C31303" w:rsidTr="00BF037D">
        <w:trPr>
          <w:trHeight w:val="973"/>
        </w:trPr>
        <w:tc>
          <w:tcPr>
            <w:tcW w:w="2297" w:type="dxa"/>
            <w:shd w:val="clear" w:color="auto" w:fill="FFFFFF"/>
          </w:tcPr>
          <w:p w:rsidR="00473595" w:rsidRPr="00E74989" w:rsidRDefault="00473595" w:rsidP="00E74989">
            <w:pPr>
              <w:spacing w:after="0" w:line="240" w:lineRule="auto"/>
              <w:ind w:right="-437"/>
              <w:rPr>
                <w:rFonts w:asciiTheme="minorHAnsi" w:hAnsiTheme="minorHAnsi" w:cs="Arial"/>
                <w:bCs/>
                <w:color w:val="000000"/>
              </w:rPr>
            </w:pPr>
          </w:p>
          <w:p w:rsidR="00473595" w:rsidRPr="00E74989" w:rsidRDefault="00473595" w:rsidP="00E74989">
            <w:pPr>
              <w:spacing w:after="0" w:line="240" w:lineRule="auto"/>
              <w:ind w:right="-437"/>
              <w:rPr>
                <w:rFonts w:asciiTheme="minorHAnsi" w:hAnsiTheme="minorHAnsi" w:cs="Arial"/>
                <w:bCs/>
                <w:color w:val="000000"/>
              </w:rPr>
            </w:pPr>
            <w:r w:rsidRPr="00E74989">
              <w:rPr>
                <w:rFonts w:asciiTheme="minorHAnsi" w:hAnsiTheme="minorHAnsi" w:cs="Arial"/>
                <w:bCs/>
                <w:color w:val="000000"/>
              </w:rPr>
              <w:t>Mode de passation</w:t>
            </w:r>
          </w:p>
        </w:tc>
        <w:tc>
          <w:tcPr>
            <w:tcW w:w="6633" w:type="dxa"/>
            <w:shd w:val="clear" w:color="auto" w:fill="FFFFFF"/>
          </w:tcPr>
          <w:p w:rsidR="00473595" w:rsidRPr="00C31303" w:rsidRDefault="00473595" w:rsidP="00BF27D6">
            <w:pPr>
              <w:spacing w:after="0" w:line="240" w:lineRule="auto"/>
              <w:ind w:right="33"/>
              <w:jc w:val="both"/>
              <w:rPr>
                <w:rFonts w:asciiTheme="minorHAnsi" w:hAnsiTheme="minorHAnsi" w:cs="Arial"/>
                <w:color w:val="000000"/>
              </w:rPr>
            </w:pPr>
          </w:p>
          <w:p w:rsidR="00473595" w:rsidRPr="00BF037D" w:rsidRDefault="00473595" w:rsidP="00BF27D6">
            <w:pPr>
              <w:spacing w:after="0" w:line="240" w:lineRule="auto"/>
              <w:ind w:right="33"/>
              <w:jc w:val="both"/>
              <w:rPr>
                <w:rFonts w:asciiTheme="minorHAnsi" w:hAnsiTheme="minorHAnsi" w:cs="Arial"/>
                <w:strike/>
                <w:color w:val="000000"/>
              </w:rPr>
            </w:pPr>
            <w:r w:rsidRPr="00C31303">
              <w:rPr>
                <w:rFonts w:asciiTheme="minorHAnsi" w:hAnsiTheme="minorHAnsi" w:cs="Arial"/>
                <w:color w:val="000000"/>
              </w:rPr>
              <w:t xml:space="preserve">Procédure négociée sans </w:t>
            </w:r>
            <w:r w:rsidR="003F3481">
              <w:rPr>
                <w:rFonts w:asciiTheme="minorHAnsi" w:hAnsiTheme="minorHAnsi" w:cs="Arial"/>
                <w:color w:val="000000"/>
              </w:rPr>
              <w:t>publication préalable</w:t>
            </w:r>
            <w:r w:rsidRPr="00C31303">
              <w:rPr>
                <w:rFonts w:asciiTheme="minorHAnsi" w:hAnsiTheme="minorHAnsi" w:cs="Arial"/>
                <w:color w:val="000000"/>
              </w:rPr>
              <w:t xml:space="preserve"> fondée sur l’article </w:t>
            </w:r>
            <w:r w:rsidR="003F3481">
              <w:rPr>
                <w:rFonts w:asciiTheme="minorHAnsi" w:hAnsiTheme="minorHAnsi" w:cs="Arial"/>
                <w:color w:val="000000"/>
              </w:rPr>
              <w:t>89, §1</w:t>
            </w:r>
            <w:r w:rsidR="009720FA" w:rsidRPr="009720FA">
              <w:rPr>
                <w:rFonts w:asciiTheme="minorHAnsi" w:hAnsiTheme="minorHAnsi" w:cs="Arial"/>
                <w:color w:val="000000"/>
                <w:vertAlign w:val="superscript"/>
              </w:rPr>
              <w:t>er</w:t>
            </w:r>
            <w:r w:rsidR="003F3481">
              <w:rPr>
                <w:rFonts w:asciiTheme="minorHAnsi" w:hAnsiTheme="minorHAnsi" w:cs="Arial"/>
                <w:color w:val="000000"/>
              </w:rPr>
              <w:t>,</w:t>
            </w:r>
            <w:r w:rsidR="007E175B">
              <w:rPr>
                <w:rFonts w:asciiTheme="minorHAnsi" w:hAnsiTheme="minorHAnsi" w:cs="Arial"/>
                <w:color w:val="000000"/>
              </w:rPr>
              <w:t xml:space="preserve"> al.1</w:t>
            </w:r>
            <w:r w:rsidR="007E175B" w:rsidRPr="007E175B">
              <w:rPr>
                <w:rFonts w:asciiTheme="minorHAnsi" w:hAnsiTheme="minorHAnsi" w:cs="Arial"/>
                <w:color w:val="000000"/>
                <w:vertAlign w:val="superscript"/>
              </w:rPr>
              <w:t>er</w:t>
            </w:r>
            <w:r w:rsidR="007E175B">
              <w:rPr>
                <w:rFonts w:asciiTheme="minorHAnsi" w:hAnsiTheme="minorHAnsi" w:cs="Arial"/>
                <w:color w:val="000000"/>
              </w:rPr>
              <w:t>,</w:t>
            </w:r>
            <w:r w:rsidR="003F3481">
              <w:rPr>
                <w:rFonts w:asciiTheme="minorHAnsi" w:hAnsiTheme="minorHAnsi" w:cs="Arial"/>
                <w:color w:val="000000"/>
              </w:rPr>
              <w:t xml:space="preserve"> 2°</w:t>
            </w:r>
            <w:r w:rsidR="00EE431F">
              <w:rPr>
                <w:rFonts w:asciiTheme="minorHAnsi" w:hAnsiTheme="minorHAnsi" w:cs="Arial"/>
                <w:color w:val="000000"/>
              </w:rPr>
              <w:t xml:space="preserve"> de la l</w:t>
            </w:r>
            <w:r w:rsidRPr="00C31303">
              <w:rPr>
                <w:rFonts w:asciiTheme="minorHAnsi" w:hAnsiTheme="minorHAnsi" w:cs="Arial"/>
                <w:color w:val="000000"/>
              </w:rPr>
              <w:t xml:space="preserve">oi du </w:t>
            </w:r>
            <w:r w:rsidR="003F3481">
              <w:rPr>
                <w:rFonts w:asciiTheme="minorHAnsi" w:hAnsiTheme="minorHAnsi" w:cs="Arial"/>
                <w:color w:val="000000"/>
              </w:rPr>
              <w:t xml:space="preserve">17 juin 2016 </w:t>
            </w:r>
            <w:r w:rsidRPr="00C31303">
              <w:rPr>
                <w:rFonts w:asciiTheme="minorHAnsi" w:hAnsiTheme="minorHAnsi" w:cs="Arial"/>
                <w:color w:val="000000"/>
              </w:rPr>
              <w:t xml:space="preserve">relative aux marchés </w:t>
            </w:r>
            <w:r w:rsidR="00491A05" w:rsidRPr="00C31303">
              <w:rPr>
                <w:rFonts w:asciiTheme="minorHAnsi" w:hAnsiTheme="minorHAnsi" w:cs="Arial"/>
                <w:color w:val="000000"/>
              </w:rPr>
              <w:t>public</w:t>
            </w:r>
            <w:r w:rsidR="00491A05" w:rsidRPr="00207AD8">
              <w:rPr>
                <w:rFonts w:asciiTheme="minorHAnsi" w:hAnsiTheme="minorHAnsi" w:cs="Arial"/>
                <w:color w:val="000000"/>
              </w:rPr>
              <w:t>s</w:t>
            </w:r>
            <w:r w:rsidR="00207AD8" w:rsidRPr="00207AD8">
              <w:rPr>
                <w:rFonts w:asciiTheme="minorHAnsi" w:hAnsiTheme="minorHAnsi" w:cs="Arial"/>
                <w:color w:val="000000"/>
              </w:rPr>
              <w:t>.</w:t>
            </w:r>
          </w:p>
        </w:tc>
      </w:tr>
      <w:tr w:rsidR="007948FE" w:rsidRPr="00C31303" w:rsidTr="00DC09E7">
        <w:trPr>
          <w:trHeight w:val="2400"/>
        </w:trPr>
        <w:tc>
          <w:tcPr>
            <w:tcW w:w="2297" w:type="dxa"/>
            <w:shd w:val="clear" w:color="auto" w:fill="FFFFFF"/>
          </w:tcPr>
          <w:p w:rsidR="007948FE" w:rsidRDefault="007948FE" w:rsidP="00E255C0">
            <w:pPr>
              <w:spacing w:after="0" w:line="240" w:lineRule="auto"/>
              <w:ind w:right="-437"/>
              <w:rPr>
                <w:rFonts w:asciiTheme="minorHAnsi" w:hAnsiTheme="minorHAnsi" w:cs="Arial"/>
                <w:bCs/>
                <w:color w:val="000000"/>
              </w:rPr>
            </w:pPr>
          </w:p>
          <w:p w:rsidR="007948FE" w:rsidRPr="00E74989" w:rsidRDefault="007948FE" w:rsidP="00E74989">
            <w:pPr>
              <w:spacing w:after="0" w:line="240" w:lineRule="auto"/>
              <w:ind w:right="-437"/>
              <w:rPr>
                <w:rFonts w:asciiTheme="minorHAnsi" w:hAnsiTheme="minorHAnsi" w:cs="Arial"/>
                <w:bCs/>
                <w:color w:val="000000"/>
              </w:rPr>
            </w:pPr>
            <w:r>
              <w:rPr>
                <w:rFonts w:asciiTheme="minorHAnsi" w:hAnsiTheme="minorHAnsi" w:cs="Arial"/>
                <w:bCs/>
                <w:color w:val="000000"/>
              </w:rPr>
              <w:t>Dépôt des offres</w:t>
            </w:r>
          </w:p>
        </w:tc>
        <w:tc>
          <w:tcPr>
            <w:tcW w:w="6633" w:type="dxa"/>
            <w:shd w:val="clear" w:color="auto" w:fill="FFFFFF"/>
          </w:tcPr>
          <w:p w:rsidR="007948FE" w:rsidRDefault="007948FE" w:rsidP="00BF27D6">
            <w:pPr>
              <w:spacing w:after="0" w:line="240" w:lineRule="auto"/>
              <w:ind w:right="33"/>
              <w:jc w:val="both"/>
              <w:rPr>
                <w:rFonts w:asciiTheme="minorHAnsi" w:hAnsiTheme="minorHAnsi" w:cs="Arial"/>
                <w:color w:val="000000"/>
              </w:rPr>
            </w:pPr>
          </w:p>
          <w:tbl>
            <w:tblPr>
              <w:tblStyle w:val="Grilledutableau"/>
              <w:tblW w:w="0" w:type="auto"/>
              <w:tblLook w:val="04A0"/>
            </w:tblPr>
            <w:tblGrid>
              <w:gridCol w:w="6402"/>
            </w:tblGrid>
            <w:tr w:rsidR="00C61CEA" w:rsidTr="00C61CEA">
              <w:tc>
                <w:tcPr>
                  <w:tcW w:w="6402" w:type="dxa"/>
                </w:tcPr>
                <w:p w:rsidR="00C61CEA" w:rsidRPr="00C61CEA" w:rsidRDefault="00C61CEA" w:rsidP="00C61CEA">
                  <w:pPr>
                    <w:pStyle w:val="Sansinterligne"/>
                    <w:ind w:right="33"/>
                    <w:jc w:val="both"/>
                    <w:rPr>
                      <w:sz w:val="22"/>
                      <w:szCs w:val="22"/>
                    </w:rPr>
                  </w:pPr>
                  <w:r w:rsidRPr="00C61CEA">
                    <w:rPr>
                      <w:rFonts w:asciiTheme="minorHAnsi" w:hAnsiTheme="minorHAnsi" w:cs="Arial"/>
                      <w:color w:val="000000"/>
                      <w:sz w:val="22"/>
                      <w:szCs w:val="22"/>
                      <w:highlight w:val="cyan"/>
                    </w:rPr>
                    <w:t>A)</w:t>
                  </w:r>
                  <w:r w:rsidRPr="00C61CEA">
                    <w:rPr>
                      <w:rFonts w:asciiTheme="minorHAnsi" w:hAnsiTheme="minorHAnsi" w:cs="Arial"/>
                      <w:color w:val="000000"/>
                      <w:sz w:val="22"/>
                      <w:szCs w:val="22"/>
                    </w:rPr>
                    <w:t xml:space="preserve"> Les offres doivent parvenir au pouvoir adjudicateur </w:t>
                  </w:r>
                  <w:r w:rsidRPr="00C61CEA">
                    <w:rPr>
                      <w:sz w:val="22"/>
                      <w:szCs w:val="22"/>
                    </w:rPr>
                    <w:t xml:space="preserve">à l’adresse électronique </w:t>
                  </w:r>
                  <w:r w:rsidRPr="00C61CEA">
                    <w:rPr>
                      <w:sz w:val="22"/>
                      <w:szCs w:val="22"/>
                      <w:highlight w:val="yellow"/>
                    </w:rPr>
                    <w:t>[à compléter]</w:t>
                  </w:r>
                  <w:r w:rsidRPr="00C61CEA">
                    <w:rPr>
                      <w:sz w:val="22"/>
                      <w:szCs w:val="22"/>
                    </w:rPr>
                    <w:t xml:space="preserve"> au plus tard pour le </w:t>
                  </w:r>
                  <w:r w:rsidRPr="00C61CEA">
                    <w:rPr>
                      <w:sz w:val="22"/>
                      <w:szCs w:val="22"/>
                      <w:highlight w:val="yellow"/>
                    </w:rPr>
                    <w:t>[à compléter-date]</w:t>
                  </w:r>
                  <w:r w:rsidRPr="00C61CEA">
                    <w:rPr>
                      <w:sz w:val="22"/>
                      <w:szCs w:val="22"/>
                    </w:rPr>
                    <w:t xml:space="preserve"> à </w:t>
                  </w:r>
                  <w:r w:rsidRPr="00C61CEA">
                    <w:rPr>
                      <w:sz w:val="22"/>
                      <w:szCs w:val="22"/>
                      <w:highlight w:val="yellow"/>
                    </w:rPr>
                    <w:t>[à compléter-heure].</w:t>
                  </w:r>
                </w:p>
              </w:tc>
            </w:tr>
          </w:tbl>
          <w:p w:rsidR="00BF037D" w:rsidRDefault="00BF037D" w:rsidP="00BF037D">
            <w:pPr>
              <w:pStyle w:val="Sansinterligne"/>
              <w:ind w:right="33"/>
              <w:jc w:val="both"/>
              <w:rPr>
                <w:highlight w:val="red"/>
              </w:rPr>
            </w:pPr>
          </w:p>
          <w:tbl>
            <w:tblPr>
              <w:tblStyle w:val="Grilledutableau"/>
              <w:tblW w:w="0" w:type="auto"/>
              <w:tblLook w:val="04A0"/>
            </w:tblPr>
            <w:tblGrid>
              <w:gridCol w:w="6402"/>
            </w:tblGrid>
            <w:tr w:rsidR="00C61CEA" w:rsidRPr="00BF037D" w:rsidTr="00C61CEA">
              <w:tc>
                <w:tcPr>
                  <w:tcW w:w="6402" w:type="dxa"/>
                </w:tcPr>
                <w:p w:rsidR="00C61CEA" w:rsidRPr="00C61CEA" w:rsidRDefault="00C61CEA" w:rsidP="00B46D52">
                  <w:pPr>
                    <w:pStyle w:val="Sansinterligne"/>
                    <w:jc w:val="both"/>
                    <w:rPr>
                      <w:sz w:val="22"/>
                      <w:szCs w:val="22"/>
                    </w:rPr>
                  </w:pPr>
                  <w:r w:rsidRPr="00C61CEA">
                    <w:rPr>
                      <w:sz w:val="22"/>
                      <w:szCs w:val="22"/>
                      <w:highlight w:val="cyan"/>
                    </w:rPr>
                    <w:t>B)</w:t>
                  </w:r>
                  <w:r w:rsidRPr="00C61CEA">
                    <w:rPr>
                      <w:sz w:val="22"/>
                      <w:szCs w:val="22"/>
                    </w:rPr>
                    <w:t xml:space="preserve"> Les offres doivent parvenir au pouvoir adjudicateur par la voie postale ou par porteur à l’adresse suivante : </w:t>
                  </w:r>
                  <w:r w:rsidRPr="00C61CEA">
                    <w:rPr>
                      <w:sz w:val="22"/>
                      <w:szCs w:val="22"/>
                      <w:highlight w:val="yellow"/>
                    </w:rPr>
                    <w:t>[à compléter]</w:t>
                  </w:r>
                  <w:r w:rsidRPr="00C61CEA">
                    <w:rPr>
                      <w:sz w:val="22"/>
                      <w:szCs w:val="22"/>
                    </w:rPr>
                    <w:t xml:space="preserve">, au plus tard pour le </w:t>
                  </w:r>
                  <w:r w:rsidRPr="00C61CEA">
                    <w:rPr>
                      <w:sz w:val="22"/>
                      <w:szCs w:val="22"/>
                      <w:highlight w:val="yellow"/>
                    </w:rPr>
                    <w:t>[à compléter-date]</w:t>
                  </w:r>
                  <w:r w:rsidRPr="00C61CEA">
                    <w:rPr>
                      <w:sz w:val="22"/>
                      <w:szCs w:val="22"/>
                    </w:rPr>
                    <w:t xml:space="preserve"> à </w:t>
                  </w:r>
                  <w:r w:rsidRPr="00C61CEA">
                    <w:rPr>
                      <w:sz w:val="22"/>
                      <w:szCs w:val="22"/>
                      <w:highlight w:val="yellow"/>
                    </w:rPr>
                    <w:t>[à compléter-heure].</w:t>
                  </w:r>
                </w:p>
              </w:tc>
            </w:tr>
          </w:tbl>
          <w:p w:rsidR="007948FE" w:rsidRPr="00BF037D" w:rsidRDefault="007948FE" w:rsidP="00BF037D">
            <w:pPr>
              <w:pStyle w:val="Sansinterligne"/>
              <w:ind w:right="33"/>
              <w:jc w:val="both"/>
            </w:pPr>
          </w:p>
        </w:tc>
      </w:tr>
      <w:tr w:rsidR="007948FE" w:rsidRPr="00C31303" w:rsidTr="00BF037D">
        <w:trPr>
          <w:trHeight w:val="969"/>
        </w:trPr>
        <w:tc>
          <w:tcPr>
            <w:tcW w:w="2297" w:type="dxa"/>
            <w:shd w:val="clear" w:color="auto" w:fill="FFFFFF"/>
          </w:tcPr>
          <w:p w:rsidR="007948FE" w:rsidRDefault="007948FE" w:rsidP="00E255C0">
            <w:pPr>
              <w:spacing w:after="0" w:line="240" w:lineRule="auto"/>
              <w:ind w:right="-437"/>
              <w:rPr>
                <w:rFonts w:asciiTheme="minorHAnsi" w:hAnsiTheme="minorHAnsi" w:cs="Arial"/>
                <w:bCs/>
                <w:color w:val="000000"/>
              </w:rPr>
            </w:pPr>
          </w:p>
          <w:p w:rsidR="007948FE" w:rsidRDefault="007948FE" w:rsidP="00E74989">
            <w:pPr>
              <w:spacing w:after="0" w:line="240" w:lineRule="auto"/>
              <w:ind w:right="-437"/>
              <w:rPr>
                <w:rFonts w:asciiTheme="minorHAnsi" w:hAnsiTheme="minorHAnsi" w:cs="Arial"/>
                <w:bCs/>
                <w:color w:val="000000"/>
              </w:rPr>
            </w:pPr>
            <w:r>
              <w:rPr>
                <w:rFonts w:asciiTheme="minorHAnsi" w:hAnsiTheme="minorHAnsi" w:cs="Arial"/>
                <w:bCs/>
                <w:color w:val="000000"/>
              </w:rPr>
              <w:t>Renseignements</w:t>
            </w:r>
          </w:p>
        </w:tc>
        <w:tc>
          <w:tcPr>
            <w:tcW w:w="6633" w:type="dxa"/>
            <w:shd w:val="clear" w:color="auto" w:fill="FFFFFF"/>
          </w:tcPr>
          <w:p w:rsidR="00BF037D" w:rsidRDefault="00BF037D" w:rsidP="00BF27D6">
            <w:pPr>
              <w:spacing w:after="0" w:line="240" w:lineRule="auto"/>
              <w:ind w:right="33"/>
              <w:jc w:val="both"/>
              <w:rPr>
                <w:rFonts w:asciiTheme="minorHAnsi" w:hAnsiTheme="minorHAnsi" w:cs="Arial"/>
                <w:color w:val="000000"/>
              </w:rPr>
            </w:pPr>
          </w:p>
          <w:p w:rsidR="007948FE" w:rsidRDefault="007948FE" w:rsidP="00BF27D6">
            <w:pPr>
              <w:spacing w:after="0" w:line="240" w:lineRule="auto"/>
              <w:ind w:right="33"/>
              <w:jc w:val="both"/>
              <w:rPr>
                <w:rFonts w:asciiTheme="minorHAnsi" w:hAnsiTheme="minorHAnsi" w:cs="Arial"/>
                <w:color w:val="000000"/>
              </w:rPr>
            </w:pPr>
            <w:r>
              <w:rPr>
                <w:rFonts w:asciiTheme="minorHAnsi" w:hAnsiTheme="minorHAnsi" w:cs="Arial"/>
                <w:color w:val="000000"/>
              </w:rPr>
              <w:t>La personne de contact pour toute information complémentaire est </w:t>
            </w:r>
            <w:r w:rsidRPr="000268B3">
              <w:rPr>
                <w:rFonts w:asciiTheme="minorHAnsi" w:hAnsiTheme="minorHAnsi" w:cs="Arial"/>
                <w:bCs/>
                <w:color w:val="000000"/>
                <w:highlight w:val="yellow"/>
              </w:rPr>
              <w:t>[à compléter</w:t>
            </w:r>
            <w:r>
              <w:rPr>
                <w:rFonts w:asciiTheme="minorHAnsi" w:hAnsiTheme="minorHAnsi" w:cs="Arial"/>
                <w:bCs/>
                <w:color w:val="000000"/>
                <w:highlight w:val="yellow"/>
              </w:rPr>
              <w:t xml:space="preserve"> par nom, prénom et courriel</w:t>
            </w:r>
            <w:r w:rsidRPr="000268B3">
              <w:rPr>
                <w:rFonts w:asciiTheme="minorHAnsi" w:hAnsiTheme="minorHAnsi" w:cs="Arial"/>
                <w:bCs/>
                <w:color w:val="000000"/>
                <w:highlight w:val="yellow"/>
              </w:rPr>
              <w:t>]</w:t>
            </w:r>
          </w:p>
        </w:tc>
      </w:tr>
      <w:tr w:rsidR="007948FE" w:rsidRPr="00C31303" w:rsidTr="00330D40">
        <w:trPr>
          <w:trHeight w:val="1129"/>
        </w:trPr>
        <w:tc>
          <w:tcPr>
            <w:tcW w:w="2297" w:type="dxa"/>
            <w:shd w:val="clear" w:color="auto" w:fill="FFFFFF"/>
          </w:tcPr>
          <w:p w:rsidR="007948FE" w:rsidRDefault="007948FE" w:rsidP="00E255C0">
            <w:pPr>
              <w:spacing w:after="0" w:line="240" w:lineRule="auto"/>
              <w:ind w:right="-437"/>
              <w:rPr>
                <w:rFonts w:asciiTheme="minorHAnsi" w:hAnsiTheme="minorHAnsi" w:cs="Arial"/>
                <w:bCs/>
                <w:color w:val="000000"/>
              </w:rPr>
            </w:pPr>
          </w:p>
          <w:p w:rsidR="007948FE" w:rsidRDefault="007948FE" w:rsidP="00963798">
            <w:pPr>
              <w:spacing w:after="0" w:line="240" w:lineRule="auto"/>
              <w:ind w:right="-437"/>
              <w:rPr>
                <w:rFonts w:asciiTheme="minorHAnsi" w:hAnsiTheme="minorHAnsi" w:cs="Arial"/>
                <w:bCs/>
                <w:color w:val="000000"/>
              </w:rPr>
            </w:pPr>
            <w:r>
              <w:rPr>
                <w:rFonts w:asciiTheme="minorHAnsi" w:hAnsiTheme="minorHAnsi" w:cs="Arial"/>
                <w:bCs/>
                <w:color w:val="000000"/>
              </w:rPr>
              <w:t>Durée du marché</w:t>
            </w:r>
          </w:p>
        </w:tc>
        <w:tc>
          <w:tcPr>
            <w:tcW w:w="6633" w:type="dxa"/>
            <w:shd w:val="clear" w:color="auto" w:fill="FFFFFF"/>
          </w:tcPr>
          <w:p w:rsidR="00BF037D" w:rsidRDefault="00BF037D" w:rsidP="00BF27D6">
            <w:pPr>
              <w:spacing w:after="0" w:line="240" w:lineRule="auto"/>
              <w:ind w:right="33"/>
              <w:jc w:val="both"/>
              <w:rPr>
                <w:rFonts w:asciiTheme="minorHAnsi" w:hAnsiTheme="minorHAnsi" w:cs="Arial"/>
                <w:bCs/>
                <w:color w:val="000000"/>
                <w:highlight w:val="yellow"/>
              </w:rPr>
            </w:pPr>
          </w:p>
          <w:p w:rsidR="007948FE" w:rsidRDefault="00963798" w:rsidP="00BF27D6">
            <w:pPr>
              <w:spacing w:after="0" w:line="240" w:lineRule="auto"/>
              <w:ind w:right="33"/>
              <w:jc w:val="both"/>
              <w:rPr>
                <w:rFonts w:asciiTheme="minorHAnsi" w:hAnsiTheme="minorHAnsi" w:cs="Arial"/>
                <w:bCs/>
                <w:color w:val="000000"/>
              </w:rPr>
            </w:pPr>
            <w:r>
              <w:rPr>
                <w:rFonts w:asciiTheme="minorHAnsi" w:hAnsiTheme="minorHAnsi" w:cs="Arial"/>
                <w:bCs/>
                <w:color w:val="000000"/>
                <w:highlight w:val="yellow"/>
              </w:rPr>
              <w:t>[à compléter</w:t>
            </w:r>
            <w:r w:rsidR="007948FE" w:rsidRPr="007948FE">
              <w:rPr>
                <w:rFonts w:asciiTheme="minorHAnsi" w:hAnsiTheme="minorHAnsi" w:cs="Arial"/>
                <w:bCs/>
                <w:color w:val="000000"/>
                <w:highlight w:val="yellow"/>
              </w:rPr>
              <w:t>]</w:t>
            </w:r>
          </w:p>
          <w:p w:rsidR="00963798" w:rsidRDefault="00963798" w:rsidP="00130E51">
            <w:pPr>
              <w:spacing w:after="0" w:line="240" w:lineRule="auto"/>
              <w:ind w:right="33"/>
              <w:jc w:val="both"/>
              <w:rPr>
                <w:rFonts w:asciiTheme="minorHAnsi" w:hAnsiTheme="minorHAnsi" w:cs="Arial"/>
                <w:color w:val="000000"/>
              </w:rPr>
            </w:pPr>
            <w:r w:rsidRPr="0064670E">
              <w:rPr>
                <w:sz w:val="20"/>
                <w:szCs w:val="20"/>
                <w:highlight w:val="lightGray"/>
              </w:rPr>
              <w:t xml:space="preserve">La durée totale, y compris les reconductions, ne peut en règle générale dépasser quatre ans à partir de la conclusion du marché. </w:t>
            </w:r>
          </w:p>
        </w:tc>
      </w:tr>
    </w:tbl>
    <w:p w:rsidR="00085437" w:rsidRPr="00501264" w:rsidRDefault="00085437" w:rsidP="00784E71">
      <w:pPr>
        <w:pStyle w:val="Sansinterligne"/>
        <w:ind w:left="709" w:right="-437"/>
        <w:jc w:val="both"/>
        <w:rPr>
          <w:rFonts w:asciiTheme="minorHAnsi" w:hAnsiTheme="minorHAnsi"/>
          <w:sz w:val="28"/>
          <w:szCs w:val="28"/>
        </w:rPr>
      </w:pPr>
    </w:p>
    <w:p w:rsidR="008268CE" w:rsidRDefault="008268CE" w:rsidP="00DC1982">
      <w:pPr>
        <w:pStyle w:val="Sansinterligne"/>
        <w:numPr>
          <w:ilvl w:val="0"/>
          <w:numId w:val="6"/>
        </w:numPr>
        <w:ind w:right="-437"/>
        <w:jc w:val="both"/>
        <w:rPr>
          <w:b/>
          <w:sz w:val="28"/>
          <w:szCs w:val="28"/>
          <w:u w:val="single"/>
        </w:rPr>
      </w:pPr>
      <w:r w:rsidRPr="008268CE">
        <w:rPr>
          <w:b/>
          <w:sz w:val="28"/>
          <w:szCs w:val="28"/>
          <w:u w:val="single"/>
        </w:rPr>
        <w:t>Généralités</w:t>
      </w:r>
    </w:p>
    <w:p w:rsidR="008268CE" w:rsidRPr="008268CE" w:rsidRDefault="008268CE" w:rsidP="008268CE">
      <w:pPr>
        <w:pStyle w:val="Sansinterligne"/>
        <w:ind w:left="709" w:right="-437"/>
        <w:jc w:val="both"/>
        <w:rPr>
          <w:b/>
          <w:sz w:val="28"/>
          <w:szCs w:val="28"/>
          <w:u w:val="single"/>
        </w:rPr>
      </w:pPr>
    </w:p>
    <w:p w:rsidR="00697750" w:rsidRPr="00174660" w:rsidRDefault="00697750" w:rsidP="00DC1982">
      <w:pPr>
        <w:pStyle w:val="Sansinterligne"/>
        <w:numPr>
          <w:ilvl w:val="0"/>
          <w:numId w:val="3"/>
        </w:numPr>
        <w:ind w:right="-437"/>
        <w:jc w:val="both"/>
        <w:rPr>
          <w:b/>
          <w:u w:val="single"/>
        </w:rPr>
      </w:pPr>
      <w:r>
        <w:rPr>
          <w:b/>
          <w:u w:val="single"/>
        </w:rPr>
        <w:t xml:space="preserve">Dispositions </w:t>
      </w:r>
      <w:r w:rsidR="007948FE">
        <w:rPr>
          <w:b/>
          <w:u w:val="single"/>
        </w:rPr>
        <w:t xml:space="preserve">légales et règlementaires </w:t>
      </w:r>
      <w:r>
        <w:rPr>
          <w:b/>
          <w:u w:val="single"/>
        </w:rPr>
        <w:t>applicables</w:t>
      </w:r>
      <w:r w:rsidR="007948FE">
        <w:rPr>
          <w:b/>
          <w:u w:val="single"/>
        </w:rPr>
        <w:t xml:space="preserve"> au présent marché :</w:t>
      </w:r>
    </w:p>
    <w:p w:rsidR="00697750" w:rsidRPr="00C31303" w:rsidRDefault="00697750" w:rsidP="00784E71">
      <w:pPr>
        <w:pStyle w:val="Sansinterligne"/>
        <w:ind w:left="709" w:right="-437"/>
        <w:jc w:val="both"/>
        <w:rPr>
          <w:rFonts w:asciiTheme="minorHAnsi" w:hAnsiTheme="minorHAnsi"/>
        </w:rPr>
      </w:pPr>
    </w:p>
    <w:p w:rsidR="009F6D5A" w:rsidRDefault="007948FE" w:rsidP="00DC1982">
      <w:pPr>
        <w:pStyle w:val="Sansinterligne"/>
        <w:numPr>
          <w:ilvl w:val="0"/>
          <w:numId w:val="7"/>
        </w:numPr>
        <w:ind w:right="-11"/>
        <w:jc w:val="both"/>
        <w:rPr>
          <w:lang w:val="fr-FR"/>
        </w:rPr>
      </w:pPr>
      <w:r>
        <w:rPr>
          <w:lang w:val="fr-FR"/>
        </w:rPr>
        <w:t>L</w:t>
      </w:r>
      <w:r w:rsidR="00697750" w:rsidRPr="00697750">
        <w:rPr>
          <w:lang w:val="fr-FR"/>
        </w:rPr>
        <w:t xml:space="preserve">a loi du </w:t>
      </w:r>
      <w:r w:rsidR="003F3481">
        <w:rPr>
          <w:lang w:val="fr-FR"/>
        </w:rPr>
        <w:t>17 juin 2016</w:t>
      </w:r>
      <w:r w:rsidR="00697750" w:rsidRPr="00697750">
        <w:rPr>
          <w:lang w:val="fr-FR"/>
        </w:rPr>
        <w:t xml:space="preserve"> relative aux marchés publics</w:t>
      </w:r>
      <w:r w:rsidR="00033951">
        <w:rPr>
          <w:lang w:val="fr-FR"/>
        </w:rPr>
        <w:t>, ci-</w:t>
      </w:r>
      <w:r w:rsidR="00FF2416">
        <w:rPr>
          <w:lang w:val="fr-FR"/>
        </w:rPr>
        <w:t>après « loi »</w:t>
      </w:r>
      <w:r>
        <w:rPr>
          <w:lang w:val="fr-FR"/>
        </w:rPr>
        <w:t> ;</w:t>
      </w:r>
    </w:p>
    <w:p w:rsidR="007948FE" w:rsidRPr="00963798" w:rsidRDefault="00355029" w:rsidP="008268CE">
      <w:pPr>
        <w:spacing w:after="0" w:line="240" w:lineRule="auto"/>
        <w:ind w:left="1418" w:right="-11"/>
        <w:jc w:val="both"/>
        <w:rPr>
          <w:sz w:val="20"/>
          <w:szCs w:val="20"/>
          <w:highlight w:val="green"/>
        </w:rPr>
      </w:pPr>
      <w:r w:rsidRPr="0064670E">
        <w:rPr>
          <w:sz w:val="20"/>
          <w:szCs w:val="20"/>
          <w:highlight w:val="lightGray"/>
        </w:rPr>
        <w:t>L</w:t>
      </w:r>
      <w:r w:rsidR="007948FE" w:rsidRPr="0064670E">
        <w:rPr>
          <w:sz w:val="20"/>
          <w:szCs w:val="20"/>
          <w:highlight w:val="lightGray"/>
        </w:rPr>
        <w:t>’article 89, §3, al.1er de la loi rend seulement applicables : les dispositions du titre 1er, le chapitre 1er et les articles 42§2, 51, 52, 59, 66 §§  1er et 3, 67, 68, 70, 73, 74, 78, 81, 82, 85 à 87 du titre 2, le titre 4 ainsi que le chapitre 1er du titre 5. Les autres dispositions de la loi ne sont pas applicables sauf disposition contraire dans les documents du marché.</w:t>
      </w:r>
    </w:p>
    <w:p w:rsidR="007948FE" w:rsidRDefault="007948FE" w:rsidP="000F31D3">
      <w:pPr>
        <w:pStyle w:val="Sansinterligne"/>
        <w:ind w:left="709" w:right="-11"/>
        <w:jc w:val="both"/>
        <w:rPr>
          <w:lang w:val="fr-FR"/>
        </w:rPr>
      </w:pPr>
    </w:p>
    <w:p w:rsidR="00697750" w:rsidRDefault="007948FE" w:rsidP="00DC1982">
      <w:pPr>
        <w:pStyle w:val="Sansinterligne"/>
        <w:numPr>
          <w:ilvl w:val="0"/>
          <w:numId w:val="7"/>
        </w:numPr>
        <w:ind w:right="-11"/>
        <w:jc w:val="both"/>
        <w:rPr>
          <w:lang w:val="fr-FR"/>
        </w:rPr>
      </w:pPr>
      <w:r>
        <w:rPr>
          <w:lang w:val="fr-FR"/>
        </w:rPr>
        <w:t>L</w:t>
      </w:r>
      <w:r w:rsidR="00697750" w:rsidRPr="00346A6B">
        <w:rPr>
          <w:lang w:val="fr-FR"/>
        </w:rPr>
        <w:t>a loi du 17 juin 2013 relative à la motivation, l’information et aux voies de recours en matière de marchés publics et de certains marchés de travaux, de fournitures et de services</w:t>
      </w:r>
      <w:r>
        <w:rPr>
          <w:lang w:val="fr-FR"/>
        </w:rPr>
        <w:t> </w:t>
      </w:r>
      <w:r w:rsidR="003239F5">
        <w:rPr>
          <w:lang w:val="fr-FR"/>
        </w:rPr>
        <w:t xml:space="preserve">et </w:t>
      </w:r>
      <w:r w:rsidR="002D4B38">
        <w:rPr>
          <w:lang w:val="fr-FR"/>
        </w:rPr>
        <w:t xml:space="preserve">de </w:t>
      </w:r>
      <w:r w:rsidR="003239F5">
        <w:rPr>
          <w:lang w:val="fr-FR"/>
        </w:rPr>
        <w:t xml:space="preserve">concessions </w:t>
      </w:r>
      <w:r>
        <w:rPr>
          <w:lang w:val="fr-FR"/>
        </w:rPr>
        <w:t>;</w:t>
      </w:r>
      <w:r w:rsidR="00697750" w:rsidRPr="00346A6B">
        <w:rPr>
          <w:lang w:val="fr-FR"/>
        </w:rPr>
        <w:t xml:space="preserve"> </w:t>
      </w:r>
    </w:p>
    <w:p w:rsidR="007948FE" w:rsidRPr="0064670E" w:rsidRDefault="009F38F7" w:rsidP="008268CE">
      <w:pPr>
        <w:pStyle w:val="Sansinterligne"/>
        <w:ind w:left="1418" w:right="-11"/>
        <w:jc w:val="both"/>
        <w:rPr>
          <w:sz w:val="20"/>
          <w:szCs w:val="20"/>
          <w:highlight w:val="lightGray"/>
        </w:rPr>
      </w:pPr>
      <w:r w:rsidRPr="0064670E">
        <w:rPr>
          <w:sz w:val="20"/>
          <w:szCs w:val="20"/>
          <w:highlight w:val="lightGray"/>
        </w:rPr>
        <w:t xml:space="preserve">Par application des articles 29 et 29/1  de la loi du 17 juin 2013, une décision motivée d’attribution doit être rédigée pour les marchés d’un montant approuvé ≥ 30.000€ </w:t>
      </w:r>
      <w:proofErr w:type="spellStart"/>
      <w:r w:rsidRPr="0064670E">
        <w:rPr>
          <w:sz w:val="20"/>
          <w:szCs w:val="20"/>
          <w:highlight w:val="lightGray"/>
        </w:rPr>
        <w:t>htva</w:t>
      </w:r>
      <w:proofErr w:type="spellEnd"/>
      <w:r w:rsidRPr="0064670E">
        <w:rPr>
          <w:sz w:val="20"/>
          <w:szCs w:val="20"/>
          <w:highlight w:val="lightGray"/>
        </w:rPr>
        <w:t xml:space="preserve"> mais &lt; 750.000€ </w:t>
      </w:r>
      <w:proofErr w:type="spellStart"/>
      <w:r w:rsidRPr="0064670E">
        <w:rPr>
          <w:sz w:val="20"/>
          <w:szCs w:val="20"/>
          <w:highlight w:val="lightGray"/>
        </w:rPr>
        <w:t>htva</w:t>
      </w:r>
      <w:proofErr w:type="spellEnd"/>
      <w:r w:rsidRPr="0064670E">
        <w:rPr>
          <w:sz w:val="20"/>
          <w:szCs w:val="20"/>
          <w:highlight w:val="lightGray"/>
        </w:rPr>
        <w:t>.</w:t>
      </w:r>
    </w:p>
    <w:p w:rsidR="00C43912" w:rsidRDefault="00C43912" w:rsidP="000F31D3">
      <w:pPr>
        <w:pStyle w:val="Sansinterligne"/>
        <w:ind w:left="709" w:right="-11"/>
        <w:jc w:val="both"/>
        <w:rPr>
          <w:lang w:val="fr-FR"/>
        </w:rPr>
      </w:pPr>
    </w:p>
    <w:p w:rsidR="00033951" w:rsidRDefault="007948FE" w:rsidP="00DC1982">
      <w:pPr>
        <w:pStyle w:val="Sansinterligne"/>
        <w:numPr>
          <w:ilvl w:val="0"/>
          <w:numId w:val="7"/>
        </w:numPr>
        <w:ind w:right="-11"/>
        <w:jc w:val="both"/>
        <w:rPr>
          <w:lang w:val="fr-FR"/>
        </w:rPr>
      </w:pPr>
      <w:r>
        <w:rPr>
          <w:lang w:val="fr-FR"/>
        </w:rPr>
        <w:t>L</w:t>
      </w:r>
      <w:r w:rsidR="00033951" w:rsidRPr="00346A6B">
        <w:rPr>
          <w:lang w:val="fr-FR"/>
        </w:rPr>
        <w:t>’arrêté royal du 1</w:t>
      </w:r>
      <w:r w:rsidR="00033951">
        <w:rPr>
          <w:lang w:val="fr-FR"/>
        </w:rPr>
        <w:t xml:space="preserve">8 avril 2017 </w:t>
      </w:r>
      <w:r w:rsidR="00033951" w:rsidRPr="00697750">
        <w:rPr>
          <w:lang w:val="fr-FR"/>
        </w:rPr>
        <w:t>relatif à la passation des marchés publi</w:t>
      </w:r>
      <w:r w:rsidR="00033951">
        <w:rPr>
          <w:lang w:val="fr-FR"/>
        </w:rPr>
        <w:t>cs dans les secteurs classiques, ci-après « ARP »</w:t>
      </w:r>
      <w:r>
        <w:rPr>
          <w:lang w:val="fr-FR"/>
        </w:rPr>
        <w:t> ;</w:t>
      </w:r>
    </w:p>
    <w:p w:rsidR="007948FE" w:rsidRPr="0064670E" w:rsidRDefault="00355029" w:rsidP="008268CE">
      <w:pPr>
        <w:spacing w:after="0" w:line="240" w:lineRule="auto"/>
        <w:ind w:left="1418" w:right="-11"/>
        <w:jc w:val="both"/>
        <w:rPr>
          <w:sz w:val="20"/>
          <w:szCs w:val="20"/>
          <w:highlight w:val="lightGray"/>
        </w:rPr>
      </w:pPr>
      <w:r w:rsidRPr="0064670E">
        <w:rPr>
          <w:sz w:val="20"/>
          <w:szCs w:val="20"/>
          <w:highlight w:val="lightGray"/>
        </w:rPr>
        <w:t>L</w:t>
      </w:r>
      <w:r w:rsidR="007948FE" w:rsidRPr="0064670E">
        <w:rPr>
          <w:sz w:val="20"/>
          <w:szCs w:val="20"/>
          <w:highlight w:val="lightGray"/>
        </w:rPr>
        <w:t>’article 4, §2, 2° de l’ARP rend uniquement applicable les articles 6 à 8, 10, 11, 18, §2, 25, 38 à 50, 54, 57, 59 à 64, 73, 74, 128, 129 lorsque le pouvoir adjudicateur décide de recourir à la PNSPP sur base de l’article 89, §1er, al.1, 2° de la loi. Il est néanmoins possible de rendre applicable d’autres dispositions de cet AR à condition de mentionner ces dispositions dans les documents du marché.</w:t>
      </w:r>
    </w:p>
    <w:p w:rsidR="007948FE" w:rsidRDefault="007948FE" w:rsidP="000F31D3">
      <w:pPr>
        <w:pStyle w:val="Sansinterligne"/>
        <w:ind w:left="709" w:right="-11"/>
        <w:jc w:val="both"/>
        <w:rPr>
          <w:lang w:val="fr-FR"/>
        </w:rPr>
      </w:pPr>
    </w:p>
    <w:p w:rsidR="0041683B" w:rsidRPr="00655E9E" w:rsidRDefault="007948FE" w:rsidP="00DC1982">
      <w:pPr>
        <w:pStyle w:val="Sansinterligne"/>
        <w:numPr>
          <w:ilvl w:val="0"/>
          <w:numId w:val="7"/>
        </w:numPr>
        <w:ind w:right="-11"/>
        <w:jc w:val="both"/>
        <w:rPr>
          <w:lang w:val="fr-FR"/>
        </w:rPr>
      </w:pPr>
      <w:r>
        <w:rPr>
          <w:lang w:val="fr-FR"/>
        </w:rPr>
        <w:t>L</w:t>
      </w:r>
      <w:r w:rsidR="00EE0F36">
        <w:rPr>
          <w:lang w:val="fr-FR"/>
        </w:rPr>
        <w:t>’</w:t>
      </w:r>
      <w:r w:rsidR="00DA503A">
        <w:rPr>
          <w:lang w:val="fr-FR"/>
        </w:rPr>
        <w:t xml:space="preserve">arrêté royal du 14 janvier 2013 établissant les règles générales d’exécution des marchés </w:t>
      </w:r>
      <w:r w:rsidR="009F6D5A">
        <w:rPr>
          <w:lang w:val="fr-FR"/>
        </w:rPr>
        <w:t>publics</w:t>
      </w:r>
      <w:r w:rsidR="0007690A">
        <w:rPr>
          <w:lang w:val="fr-FR"/>
        </w:rPr>
        <w:t>, ci-après « RGE »</w:t>
      </w:r>
      <w:r>
        <w:rPr>
          <w:lang w:val="fr-FR"/>
        </w:rPr>
        <w:t>.</w:t>
      </w:r>
    </w:p>
    <w:p w:rsidR="006B4DA0" w:rsidRPr="0064670E" w:rsidRDefault="00355029" w:rsidP="008268CE">
      <w:pPr>
        <w:spacing w:after="0" w:line="240" w:lineRule="auto"/>
        <w:ind w:left="1418" w:right="-11"/>
        <w:jc w:val="both"/>
        <w:rPr>
          <w:sz w:val="20"/>
          <w:szCs w:val="20"/>
          <w:highlight w:val="lightGray"/>
        </w:rPr>
      </w:pPr>
      <w:r w:rsidRPr="0064670E">
        <w:rPr>
          <w:sz w:val="20"/>
          <w:szCs w:val="20"/>
          <w:highlight w:val="lightGray"/>
        </w:rPr>
        <w:t>L</w:t>
      </w:r>
      <w:r w:rsidR="006B4DA0" w:rsidRPr="0064670E">
        <w:rPr>
          <w:sz w:val="20"/>
          <w:szCs w:val="20"/>
          <w:highlight w:val="lightGray"/>
        </w:rPr>
        <w:t>e RGE est d'application aux services juridiques visés à l'annexe III de la loi et comportant les codes CPV 79100000-5 jusqu'à et y compris 79140000-7, ainsi que 75231100-5, pour autant qu'il ne s'agisse pas des marchés de désignation d'un avocat dans le cadre de la représentation légale ou en vue de la préparation d'une procédure judiciaire, visés à l'article 28, § 1er, alinéa 1er, 4°, a) et b), de la loi.</w:t>
      </w:r>
    </w:p>
    <w:p w:rsidR="006B4DA0" w:rsidRPr="006B4DA0" w:rsidRDefault="006B4DA0" w:rsidP="000F31D3">
      <w:pPr>
        <w:spacing w:after="0" w:line="240" w:lineRule="auto"/>
        <w:ind w:left="709" w:right="-11"/>
        <w:jc w:val="both"/>
        <w:rPr>
          <w:highlight w:val="green"/>
          <w:u w:val="single"/>
          <w:lang w:val="fr-FR"/>
        </w:rPr>
      </w:pPr>
    </w:p>
    <w:p w:rsidR="00E255C0" w:rsidRPr="00E255C0" w:rsidRDefault="00E255C0" w:rsidP="00DC1982">
      <w:pPr>
        <w:pStyle w:val="Sansinterligne"/>
        <w:numPr>
          <w:ilvl w:val="0"/>
          <w:numId w:val="3"/>
        </w:numPr>
        <w:ind w:right="-11"/>
        <w:jc w:val="both"/>
        <w:rPr>
          <w:b/>
          <w:u w:val="single"/>
        </w:rPr>
      </w:pPr>
      <w:r w:rsidRPr="00E255C0">
        <w:rPr>
          <w:b/>
          <w:u w:val="single"/>
        </w:rPr>
        <w:t xml:space="preserve">Dérogations aux règles générales d’exécution </w:t>
      </w:r>
    </w:p>
    <w:p w:rsidR="00E255C0" w:rsidRDefault="00E255C0" w:rsidP="000F31D3">
      <w:pPr>
        <w:pStyle w:val="Sansinterligne"/>
        <w:ind w:left="709" w:right="-11"/>
        <w:jc w:val="both"/>
      </w:pPr>
    </w:p>
    <w:p w:rsidR="00E255C0" w:rsidRPr="00655E9E" w:rsidRDefault="00DB18ED" w:rsidP="000F31D3">
      <w:pPr>
        <w:pStyle w:val="Sansinterligne"/>
        <w:ind w:left="709" w:right="-11"/>
        <w:jc w:val="both"/>
        <w:rPr>
          <w:highlight w:val="yellow"/>
        </w:rPr>
      </w:pPr>
      <w:r w:rsidRPr="00DB18ED">
        <w:rPr>
          <w:highlight w:val="yellow"/>
        </w:rPr>
        <w:t>[Insérer les dispositions auxquelles il est dérogé par le présent cahier spécial des charges et motiver le cas échéant]</w:t>
      </w:r>
    </w:p>
    <w:p w:rsidR="004A1520" w:rsidRPr="0064670E" w:rsidRDefault="004A1520" w:rsidP="00E33C39">
      <w:pPr>
        <w:spacing w:before="60" w:after="0" w:line="240" w:lineRule="auto"/>
        <w:ind w:left="709" w:right="-11"/>
        <w:jc w:val="both"/>
        <w:rPr>
          <w:sz w:val="20"/>
          <w:szCs w:val="20"/>
          <w:highlight w:val="lightGray"/>
        </w:rPr>
      </w:pPr>
      <w:r w:rsidRPr="0064670E">
        <w:rPr>
          <w:sz w:val="20"/>
          <w:szCs w:val="20"/>
          <w:highlight w:val="lightGray"/>
        </w:rPr>
        <w:t xml:space="preserve">Il est interdit de déroger aux dispositions rendues obligatoires par l’article 9 du RGE. </w:t>
      </w:r>
    </w:p>
    <w:p w:rsidR="00DB18ED" w:rsidRPr="0064670E" w:rsidRDefault="00DB18ED" w:rsidP="000F31D3">
      <w:pPr>
        <w:spacing w:after="0" w:line="240" w:lineRule="auto"/>
        <w:ind w:left="709" w:right="-11"/>
        <w:jc w:val="both"/>
        <w:rPr>
          <w:sz w:val="20"/>
          <w:szCs w:val="20"/>
          <w:highlight w:val="lightGray"/>
        </w:rPr>
      </w:pPr>
      <w:r w:rsidRPr="0064670E">
        <w:rPr>
          <w:sz w:val="20"/>
          <w:szCs w:val="20"/>
          <w:highlight w:val="lightGray"/>
        </w:rPr>
        <w:lastRenderedPageBreak/>
        <w:t>Les dérogations aux articles 10, 12, 13, 18, 25 à 30, 38/9, §§ 1er à 3, 38/10, §§ 1er à 3, 44 à 61, 66, 68, 70 à 73, 78, 79 à 81, 84, 86, 96, 121, 123, 151 et 154 font l'objet d'une motivation formelle dans le cahier spécial des charges. A défaut de mention de cette motivation, la dérogation est réputée non écrite.</w:t>
      </w:r>
    </w:p>
    <w:p w:rsidR="00501264" w:rsidRPr="00501264" w:rsidRDefault="00501264" w:rsidP="000F31D3">
      <w:pPr>
        <w:pStyle w:val="Sansinterligne"/>
        <w:ind w:left="709" w:right="-11"/>
        <w:jc w:val="both"/>
        <w:rPr>
          <w:sz w:val="28"/>
          <w:szCs w:val="28"/>
        </w:rPr>
      </w:pPr>
    </w:p>
    <w:p w:rsidR="008268CE" w:rsidRPr="008268CE" w:rsidRDefault="008268CE" w:rsidP="00DC1982">
      <w:pPr>
        <w:pStyle w:val="Sansinterligne"/>
        <w:numPr>
          <w:ilvl w:val="0"/>
          <w:numId w:val="6"/>
        </w:numPr>
        <w:ind w:right="-11"/>
        <w:jc w:val="both"/>
        <w:rPr>
          <w:b/>
          <w:sz w:val="28"/>
          <w:szCs w:val="28"/>
          <w:u w:val="single"/>
        </w:rPr>
      </w:pPr>
      <w:r w:rsidRPr="008268CE">
        <w:rPr>
          <w:b/>
          <w:sz w:val="28"/>
          <w:szCs w:val="28"/>
          <w:u w:val="single"/>
        </w:rPr>
        <w:t>Description du marché</w:t>
      </w:r>
    </w:p>
    <w:p w:rsidR="008268CE" w:rsidRPr="008268CE" w:rsidRDefault="008268CE" w:rsidP="008268CE">
      <w:pPr>
        <w:pStyle w:val="Sansinterligne"/>
        <w:ind w:left="709" w:right="-11"/>
        <w:jc w:val="both"/>
        <w:rPr>
          <w:b/>
          <w:sz w:val="28"/>
          <w:szCs w:val="28"/>
        </w:rPr>
      </w:pPr>
    </w:p>
    <w:p w:rsidR="00473595" w:rsidRPr="008268CE" w:rsidRDefault="00473595" w:rsidP="00DC1982">
      <w:pPr>
        <w:pStyle w:val="Sansinterligne"/>
        <w:numPr>
          <w:ilvl w:val="0"/>
          <w:numId w:val="8"/>
        </w:numPr>
        <w:ind w:right="-11"/>
        <w:jc w:val="both"/>
        <w:rPr>
          <w:b/>
          <w:u w:val="single"/>
        </w:rPr>
      </w:pPr>
      <w:r w:rsidRPr="008268CE">
        <w:rPr>
          <w:b/>
          <w:u w:val="single"/>
        </w:rPr>
        <w:t>Objet du marché</w:t>
      </w:r>
    </w:p>
    <w:p w:rsidR="00473595" w:rsidRPr="00174660" w:rsidRDefault="00473595" w:rsidP="000F31D3">
      <w:pPr>
        <w:pStyle w:val="Sansinterligne"/>
        <w:ind w:left="709" w:right="-11"/>
        <w:jc w:val="both"/>
      </w:pPr>
    </w:p>
    <w:p w:rsidR="00C6450B" w:rsidRDefault="00C6450B" w:rsidP="000F31D3">
      <w:pPr>
        <w:pStyle w:val="Sansinterligne"/>
        <w:ind w:left="709" w:right="-11"/>
        <w:jc w:val="both"/>
      </w:pPr>
      <w:r>
        <w:t>Le présent marché a pour objet des services juridiques relevant d</w:t>
      </w:r>
      <w:r w:rsidR="008A3E56">
        <w:t xml:space="preserve">u code CPV </w:t>
      </w:r>
      <w:r w:rsidRPr="00126F41">
        <w:rPr>
          <w:highlight w:val="yellow"/>
        </w:rPr>
        <w:t>[à compléter]</w:t>
      </w:r>
      <w:r>
        <w:t xml:space="preserve"> de l’annexe III de la loi.</w:t>
      </w:r>
    </w:p>
    <w:p w:rsidR="00BE452F" w:rsidRPr="0064670E" w:rsidRDefault="004A1520" w:rsidP="00E33C39">
      <w:pPr>
        <w:spacing w:before="60" w:after="0" w:line="240" w:lineRule="auto"/>
        <w:ind w:left="709" w:right="-11"/>
        <w:jc w:val="both"/>
        <w:rPr>
          <w:sz w:val="20"/>
          <w:szCs w:val="20"/>
          <w:highlight w:val="lightGray"/>
        </w:rPr>
      </w:pPr>
      <w:r w:rsidRPr="0064670E">
        <w:rPr>
          <w:sz w:val="20"/>
          <w:szCs w:val="20"/>
          <w:highlight w:val="lightGray"/>
        </w:rPr>
        <w:t>L</w:t>
      </w:r>
      <w:r w:rsidR="00C6450B" w:rsidRPr="0064670E">
        <w:rPr>
          <w:sz w:val="20"/>
          <w:szCs w:val="20"/>
          <w:highlight w:val="lightGray"/>
        </w:rPr>
        <w:t>es services juridiques non exclus en vertu d</w:t>
      </w:r>
      <w:r w:rsidR="00717412" w:rsidRPr="0064670E">
        <w:rPr>
          <w:sz w:val="20"/>
          <w:szCs w:val="20"/>
          <w:highlight w:val="lightGray"/>
        </w:rPr>
        <w:t>e</w:t>
      </w:r>
      <w:r w:rsidR="00C6450B" w:rsidRPr="0064670E">
        <w:rPr>
          <w:sz w:val="20"/>
          <w:szCs w:val="20"/>
          <w:highlight w:val="lightGray"/>
        </w:rPr>
        <w:t xml:space="preserve"> l’article 28, §1er, al.1er, 4° de la loi répondent au code CPV : 79100000-5 à 79140000-7 ; 75231100-5.</w:t>
      </w:r>
      <w:r w:rsidR="00BE452F" w:rsidRPr="0064670E">
        <w:rPr>
          <w:sz w:val="20"/>
          <w:szCs w:val="20"/>
          <w:highlight w:val="lightGray"/>
        </w:rPr>
        <w:t xml:space="preserve"> Ceux-ci correspondent à :</w:t>
      </w:r>
    </w:p>
    <w:p w:rsidR="00BE452F" w:rsidRPr="0064670E" w:rsidRDefault="00BE452F" w:rsidP="00BE452F">
      <w:pPr>
        <w:spacing w:after="0" w:line="240" w:lineRule="auto"/>
        <w:ind w:left="709" w:right="-11"/>
        <w:jc w:val="both"/>
        <w:rPr>
          <w:sz w:val="20"/>
          <w:szCs w:val="20"/>
          <w:highlight w:val="lightGray"/>
        </w:rPr>
      </w:pPr>
    </w:p>
    <w:tbl>
      <w:tblPr>
        <w:tblW w:w="8930" w:type="dxa"/>
        <w:tblInd w:w="779" w:type="dxa"/>
        <w:tblCellMar>
          <w:left w:w="70" w:type="dxa"/>
          <w:right w:w="70" w:type="dxa"/>
        </w:tblCellMar>
        <w:tblLook w:val="04A0"/>
      </w:tblPr>
      <w:tblGrid>
        <w:gridCol w:w="1701"/>
        <w:gridCol w:w="7229"/>
      </w:tblGrid>
      <w:tr w:rsidR="00BE452F" w:rsidRPr="0064670E" w:rsidTr="00BE452F">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79100000-5</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juridiques.</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79111000-5</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conseil juridique.</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79112100-3</w:t>
            </w:r>
          </w:p>
        </w:tc>
        <w:tc>
          <w:tcPr>
            <w:tcW w:w="7229" w:type="dxa"/>
            <w:tcBorders>
              <w:top w:val="nil"/>
              <w:left w:val="nil"/>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représentation des parties prenantes</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79120000-1</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conseils en matière de brevets et de droits d'auteurs.</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79121000-8</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conseils en matière de droits d'auteur.</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79121100-9</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conseils en matière de droits d'auteurs de logiciels.</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79130000-4</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documentation et de certification juridiques.</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79131000-1</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documentation.</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79132000-8</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certification.</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79132100-9</w:t>
            </w:r>
          </w:p>
        </w:tc>
        <w:tc>
          <w:tcPr>
            <w:tcW w:w="7229" w:type="dxa"/>
            <w:tcBorders>
              <w:top w:val="nil"/>
              <w:left w:val="nil"/>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certification de signature électronique.</w:t>
            </w:r>
          </w:p>
        </w:tc>
      </w:tr>
      <w:tr w:rsidR="00BE452F" w:rsidRPr="0064670E"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79140000-7</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de conseils et d'information juridiques.</w:t>
            </w:r>
          </w:p>
        </w:tc>
      </w:tr>
      <w:tr w:rsidR="00BE452F" w:rsidRPr="00BE452F" w:rsidTr="00BE452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75231100-5</w:t>
            </w:r>
          </w:p>
        </w:tc>
        <w:tc>
          <w:tcPr>
            <w:tcW w:w="7229" w:type="dxa"/>
            <w:tcBorders>
              <w:top w:val="nil"/>
              <w:left w:val="nil"/>
              <w:bottom w:val="single" w:sz="4" w:space="0" w:color="auto"/>
              <w:right w:val="single" w:sz="4" w:space="0" w:color="auto"/>
            </w:tcBorders>
            <w:shd w:val="clear" w:color="auto" w:fill="auto"/>
            <w:hideMark/>
          </w:tcPr>
          <w:p w:rsidR="00BE452F" w:rsidRPr="0064670E" w:rsidRDefault="00BE452F" w:rsidP="00BE452F">
            <w:pPr>
              <w:spacing w:after="0" w:line="240" w:lineRule="auto"/>
              <w:jc w:val="both"/>
              <w:rPr>
                <w:sz w:val="20"/>
                <w:szCs w:val="20"/>
                <w:highlight w:val="lightGray"/>
              </w:rPr>
            </w:pPr>
            <w:r w:rsidRPr="0064670E">
              <w:rPr>
                <w:sz w:val="20"/>
                <w:szCs w:val="20"/>
                <w:highlight w:val="lightGray"/>
              </w:rPr>
              <w:t>Services administratifs des tribunaux.</w:t>
            </w:r>
          </w:p>
        </w:tc>
      </w:tr>
    </w:tbl>
    <w:p w:rsidR="00717412" w:rsidRPr="00963798" w:rsidRDefault="00717412" w:rsidP="000F31D3">
      <w:pPr>
        <w:spacing w:after="0" w:line="240" w:lineRule="auto"/>
        <w:ind w:left="709" w:right="-11"/>
        <w:jc w:val="both"/>
      </w:pPr>
    </w:p>
    <w:p w:rsidR="00717412" w:rsidRDefault="00126F41" w:rsidP="000F31D3">
      <w:pPr>
        <w:pStyle w:val="Sansinterligne"/>
        <w:ind w:left="709" w:right="-11"/>
        <w:jc w:val="both"/>
        <w:rPr>
          <w:highlight w:val="yellow"/>
        </w:rPr>
      </w:pPr>
      <w:r w:rsidRPr="00784E71">
        <w:rPr>
          <w:highlight w:val="yellow"/>
        </w:rPr>
        <w:t>[</w:t>
      </w:r>
      <w:r w:rsidR="00717412">
        <w:rPr>
          <w:highlight w:val="yellow"/>
        </w:rPr>
        <w:t xml:space="preserve">Insérer une description de </w:t>
      </w:r>
      <w:r w:rsidRPr="00784E71">
        <w:rPr>
          <w:highlight w:val="yellow"/>
        </w:rPr>
        <w:t>la mission</w:t>
      </w:r>
      <w:r w:rsidR="00717412">
        <w:rPr>
          <w:highlight w:val="yellow"/>
        </w:rPr>
        <w:t xml:space="preserve"> de l’avocat]</w:t>
      </w:r>
    </w:p>
    <w:p w:rsidR="00ED1AC5" w:rsidRPr="008D3822" w:rsidRDefault="00ED1AC5" w:rsidP="008D3822">
      <w:pPr>
        <w:spacing w:before="60" w:after="60" w:line="240" w:lineRule="auto"/>
        <w:ind w:left="709" w:right="-11"/>
        <w:jc w:val="both"/>
        <w:rPr>
          <w:sz w:val="20"/>
          <w:szCs w:val="20"/>
          <w:highlight w:val="green"/>
        </w:rPr>
      </w:pPr>
    </w:p>
    <w:p w:rsidR="006067EC" w:rsidRDefault="00ED1AC5" w:rsidP="00DC1982">
      <w:pPr>
        <w:pStyle w:val="Sansinterligne"/>
        <w:numPr>
          <w:ilvl w:val="0"/>
          <w:numId w:val="8"/>
        </w:numPr>
        <w:ind w:right="-11"/>
        <w:jc w:val="both"/>
        <w:rPr>
          <w:b/>
          <w:u w:val="single"/>
        </w:rPr>
      </w:pPr>
      <w:r>
        <w:rPr>
          <w:b/>
          <w:u w:val="single"/>
        </w:rPr>
        <w:t>Précisions terminologiques</w:t>
      </w:r>
    </w:p>
    <w:p w:rsidR="00ED1AC5" w:rsidRDefault="00ED1AC5" w:rsidP="00C34E23">
      <w:pPr>
        <w:pStyle w:val="Sansinterligne"/>
        <w:ind w:left="709" w:right="-11"/>
        <w:jc w:val="both"/>
      </w:pPr>
    </w:p>
    <w:p w:rsidR="00544C88" w:rsidRDefault="00ED1AC5" w:rsidP="00C34E23">
      <w:pPr>
        <w:pStyle w:val="Sansinterligne"/>
        <w:ind w:left="709" w:right="-11"/>
        <w:jc w:val="both"/>
      </w:pPr>
      <w:r>
        <w:t>Dans l’ensemble du présent cahier spécial des charges et des autres documents du marché, l’expression « avocat » s’entend comme étant</w:t>
      </w:r>
      <w:r w:rsidR="00544C88">
        <w:t> :</w:t>
      </w:r>
    </w:p>
    <w:p w:rsidR="00544C88" w:rsidRDefault="00ED1AC5" w:rsidP="00DC1982">
      <w:pPr>
        <w:pStyle w:val="Sansinterligne"/>
        <w:numPr>
          <w:ilvl w:val="0"/>
          <w:numId w:val="17"/>
        </w:numPr>
        <w:ind w:right="-11"/>
        <w:jc w:val="both"/>
      </w:pPr>
      <w:r>
        <w:t xml:space="preserve">le soumissionnaire </w:t>
      </w:r>
      <w:r w:rsidR="00544C88">
        <w:t xml:space="preserve">ou adjudicataire </w:t>
      </w:r>
      <w:r>
        <w:t>personne physique ainsi que</w:t>
      </w:r>
      <w:r w:rsidR="00544C88">
        <w:t>,</w:t>
      </w:r>
    </w:p>
    <w:p w:rsidR="00ED1AC5" w:rsidRDefault="00544C88" w:rsidP="00DC1982">
      <w:pPr>
        <w:pStyle w:val="Sansinterligne"/>
        <w:numPr>
          <w:ilvl w:val="0"/>
          <w:numId w:val="17"/>
        </w:numPr>
        <w:ind w:right="-11"/>
        <w:jc w:val="both"/>
      </w:pPr>
      <w:r>
        <w:t>l’avocat désigné par</w:t>
      </w:r>
      <w:r w:rsidRPr="00544C88">
        <w:t xml:space="preserve"> </w:t>
      </w:r>
      <w:r>
        <w:t>une personne morale</w:t>
      </w:r>
      <w:r w:rsidRPr="00544C88">
        <w:t xml:space="preserve"> </w:t>
      </w:r>
      <w:r>
        <w:t>soumissionnaire ou adjudicataire, comme étant son représentant pour exécuter le marché.</w:t>
      </w:r>
    </w:p>
    <w:p w:rsidR="00C34E23" w:rsidRDefault="00C34E23" w:rsidP="00C34E23">
      <w:pPr>
        <w:pStyle w:val="Sansinterligne"/>
        <w:ind w:left="709" w:right="-11"/>
        <w:jc w:val="both"/>
      </w:pPr>
    </w:p>
    <w:p w:rsidR="00C34E23" w:rsidRPr="00C34E23" w:rsidRDefault="00C34E23" w:rsidP="00DC1982">
      <w:pPr>
        <w:pStyle w:val="Sansinterligne"/>
        <w:numPr>
          <w:ilvl w:val="0"/>
          <w:numId w:val="8"/>
        </w:numPr>
        <w:ind w:right="-11"/>
        <w:jc w:val="both"/>
        <w:rPr>
          <w:b/>
          <w:u w:val="single"/>
        </w:rPr>
      </w:pPr>
      <w:r>
        <w:rPr>
          <w:b/>
          <w:u w:val="single"/>
        </w:rPr>
        <w:t>Caractère intuitu personae</w:t>
      </w:r>
    </w:p>
    <w:p w:rsidR="00C34E23" w:rsidRDefault="00C34E23" w:rsidP="00C34E23">
      <w:pPr>
        <w:tabs>
          <w:tab w:val="left" w:pos="705"/>
        </w:tabs>
        <w:spacing w:after="0" w:line="240" w:lineRule="auto"/>
        <w:ind w:left="709"/>
        <w:jc w:val="both"/>
        <w:rPr>
          <w:bCs/>
        </w:rPr>
      </w:pPr>
    </w:p>
    <w:p w:rsidR="00C34E23" w:rsidRPr="00C34E23" w:rsidRDefault="00C34E23" w:rsidP="00C34E23">
      <w:pPr>
        <w:tabs>
          <w:tab w:val="left" w:pos="705"/>
        </w:tabs>
        <w:spacing w:after="0" w:line="240" w:lineRule="auto"/>
        <w:ind w:left="709"/>
        <w:jc w:val="both"/>
        <w:rPr>
          <w:bCs/>
        </w:rPr>
      </w:pPr>
      <w:r w:rsidRPr="00C34E23">
        <w:rPr>
          <w:bCs/>
        </w:rPr>
        <w:t xml:space="preserve">La philosophie du présent marché est de contracter une relation </w:t>
      </w:r>
      <w:r w:rsidRPr="00C34E23">
        <w:rPr>
          <w:bCs/>
          <w:i/>
        </w:rPr>
        <w:t>intuitu personae</w:t>
      </w:r>
      <w:r w:rsidRPr="00C34E23">
        <w:rPr>
          <w:bCs/>
        </w:rPr>
        <w:t xml:space="preserve"> en raison des qualités de l’avocat présenté comme celui qui exécutera effectivement le marché. </w:t>
      </w:r>
    </w:p>
    <w:p w:rsidR="00C34E23" w:rsidRDefault="00C34E23" w:rsidP="00C34E23">
      <w:pPr>
        <w:tabs>
          <w:tab w:val="left" w:pos="705"/>
        </w:tabs>
        <w:spacing w:after="0" w:line="240" w:lineRule="auto"/>
        <w:ind w:left="709"/>
        <w:jc w:val="both"/>
        <w:rPr>
          <w:bCs/>
        </w:rPr>
      </w:pPr>
    </w:p>
    <w:p w:rsidR="00C34E23" w:rsidRPr="00C34E23" w:rsidRDefault="00C34E23" w:rsidP="00C34E23">
      <w:pPr>
        <w:tabs>
          <w:tab w:val="left" w:pos="705"/>
        </w:tabs>
        <w:spacing w:after="0" w:line="240" w:lineRule="auto"/>
        <w:ind w:left="709"/>
        <w:jc w:val="both"/>
        <w:rPr>
          <w:bCs/>
        </w:rPr>
      </w:pPr>
      <w:r w:rsidRPr="00C34E23">
        <w:rPr>
          <w:bCs/>
        </w:rPr>
        <w:t xml:space="preserve">En conséquence, et sous peine de nullité, l’offre ne peut être déposée que par </w:t>
      </w:r>
      <w:r w:rsidRPr="00C34E23">
        <w:rPr>
          <w:bCs/>
          <w:u w:val="single"/>
        </w:rPr>
        <w:t>un seul</w:t>
      </w:r>
      <w:r w:rsidRPr="00C34E23">
        <w:rPr>
          <w:bCs/>
        </w:rPr>
        <w:t xml:space="preserve"> avocat personne physique ou par une personne morale qui désignera </w:t>
      </w:r>
      <w:r w:rsidRPr="00C34E23">
        <w:rPr>
          <w:bCs/>
          <w:u w:val="single"/>
        </w:rPr>
        <w:t>une seule</w:t>
      </w:r>
      <w:r w:rsidRPr="00C34E23">
        <w:rPr>
          <w:bCs/>
        </w:rPr>
        <w:t xml:space="preserve"> personne physique qui assumera les missions du marché</w:t>
      </w:r>
      <w:r>
        <w:rPr>
          <w:bCs/>
        </w:rPr>
        <w:t>. Dans ce cas, l</w:t>
      </w:r>
      <w:r w:rsidRPr="00C34E23">
        <w:rPr>
          <w:bCs/>
        </w:rPr>
        <w:t xml:space="preserve">’avocat personne physique, sera expressément désigné sur le formulaire d’offre et s’engagera, en signant le document </w:t>
      </w:r>
      <w:r w:rsidRPr="00C34E23">
        <w:rPr>
          <w:bCs/>
          <w:i/>
        </w:rPr>
        <w:t>ad hoc</w:t>
      </w:r>
      <w:r w:rsidRPr="00C34E23">
        <w:rPr>
          <w:bCs/>
        </w:rPr>
        <w:t xml:space="preserve"> annexé au formulaire d’offre, à exécuter la prestation dans le respect des conditions du présent cahier spécial des charges.</w:t>
      </w:r>
    </w:p>
    <w:p w:rsidR="00C34E23" w:rsidRDefault="00C34E23" w:rsidP="00C34E23">
      <w:pPr>
        <w:tabs>
          <w:tab w:val="left" w:pos="705"/>
        </w:tabs>
        <w:spacing w:after="0" w:line="240" w:lineRule="auto"/>
        <w:ind w:left="709"/>
        <w:jc w:val="both"/>
      </w:pPr>
    </w:p>
    <w:p w:rsidR="006067EC" w:rsidRPr="006067EC" w:rsidRDefault="006067EC" w:rsidP="00DC1982">
      <w:pPr>
        <w:pStyle w:val="Sansinterligne"/>
        <w:numPr>
          <w:ilvl w:val="0"/>
          <w:numId w:val="6"/>
        </w:numPr>
        <w:ind w:right="-11"/>
        <w:jc w:val="both"/>
        <w:rPr>
          <w:b/>
          <w:sz w:val="28"/>
          <w:szCs w:val="28"/>
          <w:u w:val="single"/>
        </w:rPr>
      </w:pPr>
      <w:r w:rsidRPr="006067EC">
        <w:rPr>
          <w:b/>
          <w:sz w:val="28"/>
          <w:szCs w:val="28"/>
          <w:u w:val="single"/>
        </w:rPr>
        <w:t>Procédure d’attribution du marché</w:t>
      </w:r>
    </w:p>
    <w:p w:rsidR="006067EC" w:rsidRPr="00501264" w:rsidRDefault="006067EC" w:rsidP="006067EC">
      <w:pPr>
        <w:pStyle w:val="Sansinterligne"/>
        <w:ind w:left="709" w:right="-11"/>
        <w:jc w:val="both"/>
        <w:rPr>
          <w:b/>
          <w:sz w:val="28"/>
          <w:szCs w:val="28"/>
          <w:u w:val="single"/>
        </w:rPr>
      </w:pPr>
      <w:r>
        <w:rPr>
          <w:b/>
          <w:u w:val="single"/>
        </w:rPr>
        <w:t xml:space="preserve"> </w:t>
      </w:r>
    </w:p>
    <w:p w:rsidR="00AD7EC0" w:rsidRDefault="00AD7EC0" w:rsidP="00DC1982">
      <w:pPr>
        <w:pStyle w:val="Sansinterligne"/>
        <w:numPr>
          <w:ilvl w:val="0"/>
          <w:numId w:val="9"/>
        </w:numPr>
        <w:ind w:right="-11"/>
        <w:jc w:val="both"/>
        <w:rPr>
          <w:b/>
          <w:u w:val="single"/>
        </w:rPr>
      </w:pPr>
      <w:r>
        <w:rPr>
          <w:b/>
          <w:u w:val="single"/>
        </w:rPr>
        <w:t>Offres</w:t>
      </w:r>
    </w:p>
    <w:p w:rsidR="00AD7EC0" w:rsidRDefault="00AD7EC0" w:rsidP="00AD7EC0">
      <w:pPr>
        <w:pStyle w:val="Sansinterligne"/>
        <w:ind w:left="709" w:right="-11"/>
        <w:jc w:val="both"/>
        <w:rPr>
          <w:b/>
          <w:u w:val="single"/>
        </w:rPr>
      </w:pPr>
    </w:p>
    <w:p w:rsidR="00473595" w:rsidRPr="00174660" w:rsidRDefault="00655E9E" w:rsidP="00DC1982">
      <w:pPr>
        <w:pStyle w:val="Sansinterligne"/>
        <w:numPr>
          <w:ilvl w:val="1"/>
          <w:numId w:val="9"/>
        </w:numPr>
        <w:ind w:right="-11"/>
        <w:jc w:val="both"/>
        <w:rPr>
          <w:b/>
          <w:u w:val="single"/>
        </w:rPr>
      </w:pPr>
      <w:r>
        <w:rPr>
          <w:b/>
          <w:u w:val="single"/>
        </w:rPr>
        <w:t>Modalités d’introduction des o</w:t>
      </w:r>
      <w:r w:rsidR="00473595">
        <w:rPr>
          <w:b/>
          <w:u w:val="single"/>
        </w:rPr>
        <w:t>ffre</w:t>
      </w:r>
      <w:r>
        <w:rPr>
          <w:b/>
          <w:u w:val="single"/>
        </w:rPr>
        <w:t>s</w:t>
      </w:r>
    </w:p>
    <w:p w:rsidR="00473595" w:rsidRDefault="00473595" w:rsidP="000F31D3">
      <w:pPr>
        <w:pStyle w:val="Sansinterligne"/>
        <w:ind w:left="709" w:right="-11"/>
        <w:jc w:val="both"/>
      </w:pPr>
    </w:p>
    <w:p w:rsidR="00AD7EC0" w:rsidRPr="00EA307D" w:rsidRDefault="00AD7EC0" w:rsidP="00AD7EC0">
      <w:pPr>
        <w:autoSpaceDE w:val="0"/>
        <w:autoSpaceDN w:val="0"/>
        <w:adjustRightInd w:val="0"/>
        <w:spacing w:after="0" w:line="240" w:lineRule="auto"/>
        <w:ind w:left="709" w:right="-11"/>
        <w:jc w:val="both"/>
      </w:pPr>
      <w:r w:rsidRPr="00EA307D">
        <w:t>Par application de l’article 54 de l’ARP, un soumissionnaire ne peut remettre qu’une offre par marché. La remise de l’offre initiale ne fait cependant pas obstacle à la tenue de négociations, à l’introduction d’offres ultérieures ou à l’introduction de l’offre définitive.</w:t>
      </w:r>
    </w:p>
    <w:p w:rsidR="00AD7EC0" w:rsidRDefault="00AD7EC0" w:rsidP="00AD7EC0">
      <w:pPr>
        <w:pStyle w:val="Sansinterligne"/>
        <w:ind w:left="709" w:right="-11"/>
        <w:jc w:val="both"/>
      </w:pPr>
    </w:p>
    <w:tbl>
      <w:tblPr>
        <w:tblStyle w:val="Grilledutableau"/>
        <w:tblW w:w="0" w:type="auto"/>
        <w:tblInd w:w="817" w:type="dxa"/>
        <w:tblLook w:val="04A0"/>
      </w:tblPr>
      <w:tblGrid>
        <w:gridCol w:w="9027"/>
      </w:tblGrid>
      <w:tr w:rsidR="00C61CEA" w:rsidTr="00C61CEA">
        <w:tc>
          <w:tcPr>
            <w:tcW w:w="9027" w:type="dxa"/>
          </w:tcPr>
          <w:p w:rsidR="00C61CEA" w:rsidRPr="00C61CEA" w:rsidRDefault="00C61CEA" w:rsidP="00C61CEA">
            <w:pPr>
              <w:pStyle w:val="Sansinterligne"/>
              <w:ind w:right="-11"/>
              <w:jc w:val="both"/>
              <w:rPr>
                <w:sz w:val="22"/>
                <w:szCs w:val="22"/>
              </w:rPr>
            </w:pPr>
            <w:r w:rsidRPr="00C61CEA">
              <w:rPr>
                <w:sz w:val="22"/>
                <w:szCs w:val="22"/>
                <w:highlight w:val="cyan"/>
              </w:rPr>
              <w:t>A)</w:t>
            </w:r>
            <w:r w:rsidRPr="00C61CEA">
              <w:rPr>
                <w:sz w:val="22"/>
                <w:szCs w:val="22"/>
              </w:rPr>
              <w:t xml:space="preserve"> Les offres doivent parvenir, en format PDF, au pouvoir adjudicateur à l’adresse électronique</w:t>
            </w:r>
            <w:r w:rsidRPr="00C61CEA">
              <w:rPr>
                <w:sz w:val="22"/>
                <w:szCs w:val="22"/>
                <w:highlight w:val="yellow"/>
              </w:rPr>
              <w:t xml:space="preserve"> [à compléter]</w:t>
            </w:r>
            <w:r w:rsidRPr="00C61CEA">
              <w:rPr>
                <w:sz w:val="22"/>
                <w:szCs w:val="22"/>
              </w:rPr>
              <w:t xml:space="preserve"> en reprenant en objet, la mention : « Offre – Marché de services juridiques – CSC n° </w:t>
            </w:r>
            <w:r w:rsidRPr="00C61CEA">
              <w:rPr>
                <w:sz w:val="22"/>
                <w:szCs w:val="22"/>
                <w:highlight w:val="yellow"/>
              </w:rPr>
              <w:t>xx</w:t>
            </w:r>
            <w:r w:rsidRPr="00C61CEA">
              <w:rPr>
                <w:sz w:val="22"/>
                <w:szCs w:val="22"/>
              </w:rPr>
              <w:t xml:space="preserve"> ». Les offres doivent parvenir sur cette adresse électronique au plus tard pour le </w:t>
            </w:r>
            <w:r w:rsidRPr="00C61CEA">
              <w:rPr>
                <w:sz w:val="22"/>
                <w:szCs w:val="22"/>
                <w:highlight w:val="yellow"/>
              </w:rPr>
              <w:t>[à compléter-date]</w:t>
            </w:r>
            <w:r w:rsidRPr="00C61CEA">
              <w:rPr>
                <w:sz w:val="22"/>
                <w:szCs w:val="22"/>
              </w:rPr>
              <w:t xml:space="preserve"> à </w:t>
            </w:r>
            <w:r w:rsidRPr="00C61CEA">
              <w:rPr>
                <w:sz w:val="22"/>
                <w:szCs w:val="22"/>
                <w:highlight w:val="yellow"/>
              </w:rPr>
              <w:t>[à compléter-heure].</w:t>
            </w:r>
          </w:p>
          <w:p w:rsidR="00C61CEA" w:rsidRPr="00C61CEA" w:rsidRDefault="00C61CEA" w:rsidP="00C61CEA">
            <w:pPr>
              <w:pStyle w:val="para-artnum11"/>
              <w:spacing w:before="60" w:after="0" w:line="240" w:lineRule="auto"/>
              <w:textAlignment w:val="top"/>
              <w:rPr>
                <w:rFonts w:ascii="Calibri" w:eastAsia="Calibri" w:hAnsi="Calibri"/>
                <w:sz w:val="20"/>
                <w:szCs w:val="20"/>
                <w:highlight w:val="lightGray"/>
                <w:lang w:eastAsia="en-US"/>
              </w:rPr>
            </w:pPr>
            <w:r w:rsidRPr="00C61CEA">
              <w:rPr>
                <w:rFonts w:ascii="Calibri" w:eastAsia="Calibri" w:hAnsi="Calibri"/>
                <w:sz w:val="20"/>
                <w:szCs w:val="20"/>
                <w:highlight w:val="lightGray"/>
                <w:lang w:eastAsia="en-US"/>
              </w:rPr>
              <w:t>En fixant les délais de réception des offres, le pouvoir adjudicateur tient compte de la complexité du marché et du temps nécessaire pour préparer les offres.</w:t>
            </w:r>
          </w:p>
        </w:tc>
      </w:tr>
    </w:tbl>
    <w:p w:rsidR="00EB7678" w:rsidRDefault="00EB7678" w:rsidP="00AD7EC0">
      <w:pPr>
        <w:pStyle w:val="Sansinterligne"/>
        <w:ind w:left="709" w:right="-11"/>
        <w:jc w:val="both"/>
        <w:rPr>
          <w:highlight w:val="red"/>
        </w:rPr>
      </w:pPr>
    </w:p>
    <w:tbl>
      <w:tblPr>
        <w:tblStyle w:val="Grilledutableau"/>
        <w:tblW w:w="0" w:type="auto"/>
        <w:tblInd w:w="817" w:type="dxa"/>
        <w:tblLook w:val="04A0"/>
      </w:tblPr>
      <w:tblGrid>
        <w:gridCol w:w="9027"/>
      </w:tblGrid>
      <w:tr w:rsidR="00C61CEA" w:rsidTr="00C61CEA">
        <w:tc>
          <w:tcPr>
            <w:tcW w:w="9027" w:type="dxa"/>
          </w:tcPr>
          <w:p w:rsidR="00C61CEA" w:rsidRPr="00C61CEA" w:rsidRDefault="00C61CEA" w:rsidP="00E62CF4">
            <w:pPr>
              <w:pStyle w:val="Sansinterligne"/>
              <w:ind w:right="-11"/>
              <w:jc w:val="both"/>
              <w:rPr>
                <w:sz w:val="22"/>
                <w:szCs w:val="22"/>
              </w:rPr>
            </w:pPr>
            <w:r w:rsidRPr="00C61CEA">
              <w:rPr>
                <w:sz w:val="22"/>
                <w:szCs w:val="22"/>
                <w:highlight w:val="cyan"/>
              </w:rPr>
              <w:t>B)</w:t>
            </w:r>
            <w:r w:rsidRPr="00C61CEA">
              <w:rPr>
                <w:sz w:val="22"/>
                <w:szCs w:val="22"/>
              </w:rPr>
              <w:t xml:space="preserve"> Les offres doivent parvenir au pouvoir adjudicateur par la voie postale ou par porteur à l’adresse suivante : </w:t>
            </w:r>
            <w:r w:rsidRPr="00C61CEA">
              <w:rPr>
                <w:sz w:val="22"/>
                <w:szCs w:val="22"/>
                <w:highlight w:val="yellow"/>
              </w:rPr>
              <w:t>[à compléter]</w:t>
            </w:r>
            <w:r w:rsidRPr="00C61CEA">
              <w:rPr>
                <w:sz w:val="22"/>
                <w:szCs w:val="22"/>
              </w:rPr>
              <w:t xml:space="preserve"> avec la mention : « Offre – Marché de services juridiques – CSC n° </w:t>
            </w:r>
            <w:r w:rsidRPr="00C61CEA">
              <w:rPr>
                <w:sz w:val="22"/>
                <w:szCs w:val="22"/>
                <w:highlight w:val="yellow"/>
              </w:rPr>
              <w:t>xx</w:t>
            </w:r>
            <w:r w:rsidRPr="00C61CEA">
              <w:rPr>
                <w:sz w:val="22"/>
                <w:szCs w:val="22"/>
              </w:rPr>
              <w:t xml:space="preserve"> », au plus tard pour le </w:t>
            </w:r>
            <w:r w:rsidRPr="00C61CEA">
              <w:rPr>
                <w:sz w:val="22"/>
                <w:szCs w:val="22"/>
                <w:highlight w:val="yellow"/>
              </w:rPr>
              <w:t>[à compléter-date]</w:t>
            </w:r>
            <w:r w:rsidRPr="00C61CEA">
              <w:rPr>
                <w:sz w:val="22"/>
                <w:szCs w:val="22"/>
              </w:rPr>
              <w:t xml:space="preserve"> à </w:t>
            </w:r>
            <w:r w:rsidRPr="00C61CEA">
              <w:rPr>
                <w:sz w:val="22"/>
                <w:szCs w:val="22"/>
                <w:highlight w:val="yellow"/>
              </w:rPr>
              <w:t>[à compléter-heure].</w:t>
            </w:r>
          </w:p>
          <w:p w:rsidR="00C61CEA" w:rsidRPr="00C61CEA" w:rsidRDefault="00C61CEA" w:rsidP="00E62CF4">
            <w:pPr>
              <w:pStyle w:val="para-artnum11"/>
              <w:spacing w:before="60" w:after="0" w:line="240" w:lineRule="auto"/>
              <w:textAlignment w:val="top"/>
              <w:rPr>
                <w:rFonts w:ascii="Calibri" w:eastAsia="Calibri" w:hAnsi="Calibri"/>
                <w:sz w:val="20"/>
                <w:szCs w:val="20"/>
                <w:highlight w:val="lightGray"/>
                <w:lang w:eastAsia="en-US"/>
              </w:rPr>
            </w:pPr>
            <w:r w:rsidRPr="00C61CEA">
              <w:rPr>
                <w:rFonts w:ascii="Calibri" w:eastAsia="Calibri" w:hAnsi="Calibri"/>
                <w:sz w:val="20"/>
                <w:szCs w:val="20"/>
                <w:highlight w:val="lightGray"/>
                <w:lang w:eastAsia="en-US"/>
              </w:rPr>
              <w:t>En fixant les délais de réception des offres, le pouvoir adjudicateur tient compte de la complexité du marché et du temps nécessaire pour préparer les offres.</w:t>
            </w:r>
          </w:p>
        </w:tc>
      </w:tr>
    </w:tbl>
    <w:p w:rsidR="00461911" w:rsidRPr="0064670E" w:rsidRDefault="00AD7EC0" w:rsidP="00C61CEA">
      <w:pPr>
        <w:pStyle w:val="Sansinterligne"/>
        <w:ind w:left="709" w:right="-11"/>
        <w:jc w:val="both"/>
        <w:rPr>
          <w:sz w:val="20"/>
          <w:szCs w:val="20"/>
          <w:highlight w:val="lightGray"/>
        </w:rPr>
      </w:pPr>
      <w:r>
        <w:t xml:space="preserve"> </w:t>
      </w:r>
    </w:p>
    <w:p w:rsidR="00AD7EC0" w:rsidRDefault="00AD7EC0" w:rsidP="00AD7EC0">
      <w:pPr>
        <w:autoSpaceDE w:val="0"/>
        <w:autoSpaceDN w:val="0"/>
        <w:adjustRightInd w:val="0"/>
        <w:spacing w:after="0" w:line="240" w:lineRule="auto"/>
        <w:ind w:left="709" w:right="-11"/>
        <w:jc w:val="both"/>
      </w:pPr>
      <w:r>
        <w:t>U</w:t>
      </w:r>
      <w:r w:rsidRPr="000F31D3">
        <w:t>ne offre reçue tardivement est acceptée pour autant que le pouvoir adjudicateur n’ait pas encore conclu le marché et que l’offre ait été envoyée par recommandé, au plus tard le quatrième jour précédant la date de l’ouverture des offres (Art.57, §2 ARP).</w:t>
      </w:r>
    </w:p>
    <w:p w:rsidR="00AD7EC0" w:rsidRDefault="00AD7EC0" w:rsidP="00AD7EC0">
      <w:pPr>
        <w:autoSpaceDE w:val="0"/>
        <w:autoSpaceDN w:val="0"/>
        <w:adjustRightInd w:val="0"/>
        <w:spacing w:after="0" w:line="240" w:lineRule="auto"/>
        <w:ind w:left="709" w:right="-11"/>
        <w:jc w:val="both"/>
      </w:pPr>
    </w:p>
    <w:p w:rsidR="00AD7EC0" w:rsidRPr="00AD7EC0" w:rsidRDefault="00AD7EC0" w:rsidP="00DC1982">
      <w:pPr>
        <w:pStyle w:val="Sansinterligne"/>
        <w:numPr>
          <w:ilvl w:val="1"/>
          <w:numId w:val="9"/>
        </w:numPr>
        <w:ind w:right="-11"/>
        <w:jc w:val="both"/>
        <w:rPr>
          <w:b/>
          <w:u w:val="single"/>
        </w:rPr>
      </w:pPr>
      <w:r w:rsidRPr="00AD7EC0">
        <w:rPr>
          <w:b/>
          <w:u w:val="single"/>
        </w:rPr>
        <w:t>Présentation des offres</w:t>
      </w:r>
    </w:p>
    <w:p w:rsidR="00AD7EC0" w:rsidRDefault="00AD7EC0" w:rsidP="00AD7EC0">
      <w:pPr>
        <w:autoSpaceDE w:val="0"/>
        <w:autoSpaceDN w:val="0"/>
        <w:adjustRightInd w:val="0"/>
        <w:spacing w:after="0" w:line="240" w:lineRule="auto"/>
        <w:ind w:left="709" w:right="-11"/>
        <w:jc w:val="both"/>
      </w:pPr>
    </w:p>
    <w:p w:rsidR="00F97A81" w:rsidRDefault="00206AC9" w:rsidP="00AD7EC0">
      <w:pPr>
        <w:autoSpaceDE w:val="0"/>
        <w:autoSpaceDN w:val="0"/>
        <w:adjustRightInd w:val="0"/>
        <w:spacing w:after="0" w:line="240" w:lineRule="auto"/>
        <w:ind w:left="709" w:right="-11"/>
        <w:jc w:val="both"/>
      </w:pPr>
      <w:r>
        <w:t xml:space="preserve">Les soumissionnaires doivent établir leur offre </w:t>
      </w:r>
      <w:r w:rsidRPr="00782D1B">
        <w:t xml:space="preserve">au moyen </w:t>
      </w:r>
      <w:r>
        <w:t>du formulaire d’offre</w:t>
      </w:r>
      <w:r w:rsidRPr="00782D1B">
        <w:t xml:space="preserve"> </w:t>
      </w:r>
      <w:r>
        <w:t xml:space="preserve">joint en annexe au présent CSC. </w:t>
      </w:r>
    </w:p>
    <w:p w:rsidR="00E101C4" w:rsidRDefault="00E101C4" w:rsidP="000F31D3">
      <w:pPr>
        <w:autoSpaceDE w:val="0"/>
        <w:autoSpaceDN w:val="0"/>
        <w:adjustRightInd w:val="0"/>
        <w:spacing w:after="0" w:line="240" w:lineRule="auto"/>
        <w:ind w:left="709" w:right="-11"/>
        <w:jc w:val="both"/>
      </w:pPr>
    </w:p>
    <w:p w:rsidR="00CF6E04" w:rsidRDefault="00F97A81" w:rsidP="000F31D3">
      <w:pPr>
        <w:autoSpaceDE w:val="0"/>
        <w:autoSpaceDN w:val="0"/>
        <w:adjustRightInd w:val="0"/>
        <w:spacing w:after="0" w:line="240" w:lineRule="auto"/>
        <w:ind w:left="709" w:right="-11"/>
        <w:jc w:val="both"/>
      </w:pPr>
      <w:r>
        <w:t>Ledit</w:t>
      </w:r>
      <w:r w:rsidR="007F0DEC">
        <w:t xml:space="preserve"> formulaire d’offre doit être signé</w:t>
      </w:r>
      <w:r w:rsidR="008C0D81">
        <w:t xml:space="preserve"> </w:t>
      </w:r>
      <w:proofErr w:type="spellStart"/>
      <w:r w:rsidR="00232AF8" w:rsidRPr="00232AF8">
        <w:rPr>
          <w:b/>
          <w:u w:val="single"/>
        </w:rPr>
        <w:t>manuscritement</w:t>
      </w:r>
      <w:proofErr w:type="spellEnd"/>
      <w:r w:rsidR="00CF6E04">
        <w:t xml:space="preserve"> </w:t>
      </w:r>
      <w:r>
        <w:t xml:space="preserve">par </w:t>
      </w:r>
      <w:r w:rsidRPr="00F97A81">
        <w:t>la ou les personne(s) compétente(s) ou mandatée(s) à engager le soumissionnaire</w:t>
      </w:r>
      <w:r w:rsidR="00CF6E04">
        <w:t xml:space="preserve"> (art. 42 ARP)</w:t>
      </w:r>
      <w:r w:rsidRPr="00F97A81">
        <w:t xml:space="preserve">. </w:t>
      </w:r>
    </w:p>
    <w:p w:rsidR="00CF6E04" w:rsidRDefault="00CF6E04" w:rsidP="000F31D3">
      <w:pPr>
        <w:autoSpaceDE w:val="0"/>
        <w:autoSpaceDN w:val="0"/>
        <w:adjustRightInd w:val="0"/>
        <w:spacing w:after="0" w:line="240" w:lineRule="auto"/>
        <w:ind w:left="709" w:right="-11"/>
        <w:jc w:val="both"/>
      </w:pPr>
    </w:p>
    <w:p w:rsidR="00BD3C5B" w:rsidRDefault="00BD3C5B" w:rsidP="004B2AA1">
      <w:pPr>
        <w:autoSpaceDE w:val="0"/>
        <w:autoSpaceDN w:val="0"/>
        <w:adjustRightInd w:val="0"/>
        <w:spacing w:after="0" w:line="240" w:lineRule="auto"/>
        <w:ind w:left="709"/>
        <w:jc w:val="both"/>
      </w:pPr>
      <w:r w:rsidRPr="00BD3C5B">
        <w:t>Lorsque l’offre est déposée par une personne morale, elle doit être</w:t>
      </w:r>
      <w:r w:rsidR="00077772">
        <w:t xml:space="preserve"> accompagnée de </w:t>
      </w:r>
      <w:r w:rsidRPr="00BD3C5B">
        <w:t>ses statuts ou actes de société ainsi que de toute modification des informations relatives à</w:t>
      </w:r>
      <w:r w:rsidR="00077772">
        <w:t xml:space="preserve"> ses administrateurs ou gérants</w:t>
      </w:r>
      <w:r w:rsidRPr="00BD3C5B">
        <w:t>.</w:t>
      </w:r>
      <w:r w:rsidR="00077772">
        <w:t xml:space="preserve"> </w:t>
      </w:r>
      <w:r w:rsidRPr="00BD3C5B">
        <w:t>(Art. 59 ARP)</w:t>
      </w:r>
    </w:p>
    <w:p w:rsidR="00BD3C5B" w:rsidRDefault="00BD3C5B" w:rsidP="00CF6E04">
      <w:pPr>
        <w:autoSpaceDE w:val="0"/>
        <w:autoSpaceDN w:val="0"/>
        <w:adjustRightInd w:val="0"/>
        <w:spacing w:after="0" w:line="240" w:lineRule="auto"/>
        <w:ind w:left="709" w:right="-11"/>
        <w:jc w:val="both"/>
      </w:pPr>
    </w:p>
    <w:p w:rsidR="00E85FB8" w:rsidRDefault="00F97A81" w:rsidP="00CF6E04">
      <w:pPr>
        <w:autoSpaceDE w:val="0"/>
        <w:autoSpaceDN w:val="0"/>
        <w:adjustRightInd w:val="0"/>
        <w:spacing w:after="0" w:line="240" w:lineRule="auto"/>
        <w:ind w:left="709" w:right="-11"/>
        <w:jc w:val="both"/>
      </w:pPr>
      <w:r w:rsidRPr="00F97A81">
        <w:t>Lorsque l’offre est signée par un mandataire, celui-ci mentionne clairement son (ses) mandant(s). Le mandataire joint l’acte électronique authentique ou sous seing privé qui lui accorde ses pouvoirs ou une copie scannée de la procuration. Il fait, le cas échéant, référence au numéro de l’annexe du Moniteur belge qui a publié l’extrait de l’acte concerné, en mentionnant la/les page(s) et/ou le passage concernés.</w:t>
      </w:r>
    </w:p>
    <w:p w:rsidR="00F97A81" w:rsidRPr="00F97A81" w:rsidRDefault="00F97A81" w:rsidP="00CF6E04">
      <w:pPr>
        <w:autoSpaceDE w:val="0"/>
        <w:autoSpaceDN w:val="0"/>
        <w:adjustRightInd w:val="0"/>
        <w:spacing w:after="0" w:line="240" w:lineRule="auto"/>
        <w:ind w:left="709" w:right="-11"/>
        <w:jc w:val="both"/>
        <w:rPr>
          <w:rFonts w:ascii="Palatino-Roman" w:eastAsiaTheme="minorHAnsi" w:hAnsi="Palatino-Roman" w:cs="Palatino-Roman"/>
          <w:sz w:val="17"/>
          <w:szCs w:val="17"/>
        </w:rPr>
      </w:pPr>
      <w:r>
        <w:rPr>
          <w:rFonts w:ascii="Palatino-Roman" w:eastAsiaTheme="minorHAnsi" w:hAnsi="Palatino-Roman" w:cs="Palatino-Roman"/>
          <w:sz w:val="17"/>
          <w:szCs w:val="17"/>
        </w:rPr>
        <w:t xml:space="preserve"> </w:t>
      </w:r>
    </w:p>
    <w:p w:rsidR="00EA307D" w:rsidRPr="00E51D63" w:rsidRDefault="00E101C4" w:rsidP="00DC1982">
      <w:pPr>
        <w:pStyle w:val="Paragraphedeliste"/>
        <w:numPr>
          <w:ilvl w:val="1"/>
          <w:numId w:val="9"/>
        </w:numPr>
        <w:autoSpaceDE w:val="0"/>
        <w:autoSpaceDN w:val="0"/>
        <w:adjustRightInd w:val="0"/>
        <w:spacing w:after="0" w:line="240" w:lineRule="auto"/>
        <w:ind w:right="-11"/>
        <w:jc w:val="both"/>
        <w:rPr>
          <w:b/>
          <w:u w:val="single"/>
        </w:rPr>
      </w:pPr>
      <w:r w:rsidRPr="00E51D63">
        <w:rPr>
          <w:b/>
          <w:u w:val="single"/>
        </w:rPr>
        <w:t>Mention</w:t>
      </w:r>
      <w:r w:rsidR="00E51D63" w:rsidRPr="00E51D63">
        <w:rPr>
          <w:b/>
          <w:u w:val="single"/>
        </w:rPr>
        <w:t>s</w:t>
      </w:r>
      <w:r w:rsidRPr="00E51D63">
        <w:rPr>
          <w:b/>
          <w:u w:val="single"/>
        </w:rPr>
        <w:t xml:space="preserve"> dans l’offre</w:t>
      </w:r>
    </w:p>
    <w:p w:rsidR="000F31D3" w:rsidRDefault="000F31D3" w:rsidP="00ED5FEC">
      <w:pPr>
        <w:autoSpaceDE w:val="0"/>
        <w:autoSpaceDN w:val="0"/>
        <w:adjustRightInd w:val="0"/>
        <w:spacing w:after="0" w:line="240" w:lineRule="auto"/>
        <w:ind w:left="709" w:right="-11"/>
        <w:jc w:val="both"/>
      </w:pPr>
    </w:p>
    <w:p w:rsidR="00695BA0" w:rsidRDefault="00695BA0" w:rsidP="0034328C">
      <w:pPr>
        <w:autoSpaceDE w:val="0"/>
        <w:autoSpaceDN w:val="0"/>
        <w:adjustRightInd w:val="0"/>
        <w:spacing w:after="0" w:line="240" w:lineRule="auto"/>
        <w:ind w:left="709" w:right="-11"/>
        <w:jc w:val="both"/>
      </w:pPr>
      <w:r>
        <w:t xml:space="preserve">Lorsque le soumissionnaire entend recourir à </w:t>
      </w:r>
      <w:r w:rsidR="00CF6E04" w:rsidRPr="00CF6E04">
        <w:t>des sous-traitants à la capacité desquels il n’est pas</w:t>
      </w:r>
      <w:r w:rsidR="00CF6E04">
        <w:t xml:space="preserve"> </w:t>
      </w:r>
      <w:r w:rsidR="00CF6E04" w:rsidRPr="00CF6E04">
        <w:t xml:space="preserve">fait appel, </w:t>
      </w:r>
      <w:r>
        <w:t xml:space="preserve">il </w:t>
      </w:r>
      <w:r w:rsidR="00CF6E04" w:rsidRPr="00CF6E04">
        <w:t xml:space="preserve">indique dans </w:t>
      </w:r>
      <w:r w:rsidR="00CF6E04" w:rsidRPr="00695BA0">
        <w:t>son offre la part du marché qu’il a éventuellement l’intention de sous-traiter ainsi que les sous-traitants proposés (Art.74 ARP).</w:t>
      </w:r>
      <w:r>
        <w:t xml:space="preserve"> </w:t>
      </w:r>
    </w:p>
    <w:p w:rsidR="00695BA0" w:rsidRDefault="00695BA0" w:rsidP="0034328C">
      <w:pPr>
        <w:autoSpaceDE w:val="0"/>
        <w:autoSpaceDN w:val="0"/>
        <w:adjustRightInd w:val="0"/>
        <w:spacing w:after="0" w:line="240" w:lineRule="auto"/>
        <w:ind w:left="709" w:right="-11"/>
        <w:jc w:val="both"/>
      </w:pPr>
    </w:p>
    <w:p w:rsidR="00705CFC" w:rsidRDefault="001F0F93" w:rsidP="001F0F93">
      <w:pPr>
        <w:autoSpaceDE w:val="0"/>
        <w:autoSpaceDN w:val="0"/>
        <w:adjustRightInd w:val="0"/>
        <w:spacing w:after="0" w:line="240" w:lineRule="auto"/>
        <w:ind w:left="709"/>
        <w:jc w:val="both"/>
      </w:pPr>
      <w:r w:rsidRPr="00695BA0">
        <w:t xml:space="preserve">Les prix sont énoncés dans l’offre en euros. </w:t>
      </w:r>
      <w:r w:rsidR="00705CFC" w:rsidRPr="00695BA0">
        <w:t>(Art.25 ARP)</w:t>
      </w:r>
      <w:r w:rsidR="00705CFC">
        <w:t xml:space="preserve"> </w:t>
      </w:r>
      <w:r w:rsidR="00705CFC" w:rsidRPr="00695BA0">
        <w:t>Pour ce qui concerne la taxe sur la valeur ajoutée, le soumissionnaire mentionne dans son offre le taux de la taxe sur la valeur ajoutée.</w:t>
      </w:r>
    </w:p>
    <w:p w:rsidR="00705CFC" w:rsidRPr="00705CFC" w:rsidRDefault="00705CFC" w:rsidP="001F0F93">
      <w:pPr>
        <w:autoSpaceDE w:val="0"/>
        <w:autoSpaceDN w:val="0"/>
        <w:adjustRightInd w:val="0"/>
        <w:spacing w:after="0" w:line="240" w:lineRule="auto"/>
        <w:ind w:left="709"/>
        <w:jc w:val="both"/>
      </w:pPr>
    </w:p>
    <w:tbl>
      <w:tblPr>
        <w:tblStyle w:val="Grilledutableau"/>
        <w:tblW w:w="0" w:type="auto"/>
        <w:tblInd w:w="817" w:type="dxa"/>
        <w:tblLook w:val="04A0"/>
      </w:tblPr>
      <w:tblGrid>
        <w:gridCol w:w="9027"/>
      </w:tblGrid>
      <w:tr w:rsidR="00E62CF4" w:rsidRPr="00705CFC" w:rsidTr="00E62CF4">
        <w:tc>
          <w:tcPr>
            <w:tcW w:w="9027" w:type="dxa"/>
          </w:tcPr>
          <w:p w:rsidR="00E62CF4" w:rsidRPr="00DC1982" w:rsidRDefault="00DC1982" w:rsidP="00DC1982">
            <w:pPr>
              <w:autoSpaceDE w:val="0"/>
              <w:autoSpaceDN w:val="0"/>
              <w:adjustRightInd w:val="0"/>
              <w:jc w:val="both"/>
              <w:rPr>
                <w:sz w:val="22"/>
                <w:szCs w:val="22"/>
              </w:rPr>
            </w:pPr>
            <w:r w:rsidRPr="00DC1982">
              <w:rPr>
                <w:sz w:val="22"/>
                <w:szCs w:val="22"/>
                <w:highlight w:val="cyan"/>
              </w:rPr>
              <w:t>A)</w:t>
            </w:r>
            <w:r w:rsidRPr="00DC1982">
              <w:rPr>
                <w:sz w:val="22"/>
                <w:szCs w:val="22"/>
              </w:rPr>
              <w:t xml:space="preserve"> </w:t>
            </w:r>
            <w:r w:rsidR="00E62CF4" w:rsidRPr="00DC1982">
              <w:rPr>
                <w:sz w:val="22"/>
                <w:szCs w:val="22"/>
              </w:rPr>
              <w:t>Le montant du taux horaire forfaitaire unique est exprimé en chiffres et en toutes lettres.</w:t>
            </w:r>
          </w:p>
          <w:p w:rsidR="00DC1982" w:rsidRPr="00E62CF4" w:rsidRDefault="00DC1982" w:rsidP="00DC1982">
            <w:r w:rsidRPr="0064670E">
              <w:rPr>
                <w:highlight w:val="lightGray"/>
              </w:rPr>
              <w:t>Pour faire votre choix entre</w:t>
            </w:r>
            <w:r>
              <w:rPr>
                <w:highlight w:val="lightGray"/>
              </w:rPr>
              <w:t xml:space="preserve"> A) et B)</w:t>
            </w:r>
            <w:r w:rsidRPr="0064670E">
              <w:rPr>
                <w:highlight w:val="lightGray"/>
              </w:rPr>
              <w:t xml:space="preserve">, il vous est conseillé de lire parallèlement, le contenu du </w:t>
            </w:r>
            <w:r w:rsidRPr="0064670E">
              <w:rPr>
                <w:color w:val="C00000"/>
                <w:highlight w:val="lightGray"/>
              </w:rPr>
              <w:t>point 8.1.de la partie D « Règles d’exécution du marché »</w:t>
            </w:r>
            <w:r w:rsidRPr="0064670E">
              <w:rPr>
                <w:highlight w:val="lightGray"/>
              </w:rPr>
              <w:t>.</w:t>
            </w:r>
          </w:p>
        </w:tc>
      </w:tr>
    </w:tbl>
    <w:p w:rsidR="001F0F93" w:rsidRPr="00705CFC" w:rsidRDefault="00705CFC" w:rsidP="00705CFC">
      <w:pPr>
        <w:autoSpaceDE w:val="0"/>
        <w:autoSpaceDN w:val="0"/>
        <w:adjustRightInd w:val="0"/>
        <w:spacing w:after="0" w:line="240" w:lineRule="auto"/>
        <w:ind w:left="709"/>
        <w:jc w:val="both"/>
      </w:pPr>
      <w:r w:rsidRPr="00705CFC">
        <w:t xml:space="preserve"> </w:t>
      </w:r>
    </w:p>
    <w:tbl>
      <w:tblPr>
        <w:tblStyle w:val="Grilledutableau"/>
        <w:tblW w:w="0" w:type="auto"/>
        <w:tblInd w:w="817" w:type="dxa"/>
        <w:tblLook w:val="04A0"/>
      </w:tblPr>
      <w:tblGrid>
        <w:gridCol w:w="9027"/>
      </w:tblGrid>
      <w:tr w:rsidR="00E62CF4" w:rsidRPr="00705CFC" w:rsidTr="00E62CF4">
        <w:tc>
          <w:tcPr>
            <w:tcW w:w="9027" w:type="dxa"/>
          </w:tcPr>
          <w:p w:rsidR="00E62CF4" w:rsidRPr="00E62CF4" w:rsidRDefault="00E62CF4" w:rsidP="00E62CF4">
            <w:pPr>
              <w:autoSpaceDE w:val="0"/>
              <w:autoSpaceDN w:val="0"/>
              <w:adjustRightInd w:val="0"/>
              <w:jc w:val="both"/>
              <w:rPr>
                <w:sz w:val="22"/>
                <w:szCs w:val="22"/>
              </w:rPr>
            </w:pPr>
            <w:r w:rsidRPr="00E62CF4">
              <w:rPr>
                <w:sz w:val="22"/>
                <w:szCs w:val="22"/>
                <w:highlight w:val="cyan"/>
              </w:rPr>
              <w:t>B)</w:t>
            </w:r>
            <w:r w:rsidRPr="00E62CF4">
              <w:rPr>
                <w:sz w:val="22"/>
                <w:szCs w:val="22"/>
              </w:rPr>
              <w:t xml:space="preserve"> Le montant du </w:t>
            </w:r>
            <w:r w:rsidRPr="00E62CF4">
              <w:rPr>
                <w:rFonts w:asciiTheme="minorHAnsi" w:hAnsiTheme="minorHAnsi"/>
                <w:sz w:val="22"/>
                <w:szCs w:val="22"/>
              </w:rPr>
              <w:t>forfait global couvrant l’exécution de l’ensemble de l’objet du présent marché</w:t>
            </w:r>
            <w:r w:rsidRPr="00E62CF4">
              <w:rPr>
                <w:sz w:val="22"/>
                <w:szCs w:val="22"/>
              </w:rPr>
              <w:t xml:space="preserve"> est exprimé en chiffres et en toutes lettres.</w:t>
            </w:r>
          </w:p>
          <w:p w:rsidR="00E62CF4" w:rsidRPr="00E62CF4" w:rsidRDefault="00E62CF4" w:rsidP="00DC1982">
            <w:pPr>
              <w:autoSpaceDE w:val="0"/>
              <w:autoSpaceDN w:val="0"/>
              <w:adjustRightInd w:val="0"/>
              <w:spacing w:before="60"/>
              <w:jc w:val="both"/>
              <w:rPr>
                <w:highlight w:val="lightGray"/>
              </w:rPr>
            </w:pPr>
            <w:r w:rsidRPr="0064670E">
              <w:rPr>
                <w:highlight w:val="lightGray"/>
              </w:rPr>
              <w:lastRenderedPageBreak/>
              <w:t>Pour faire votre choix entre</w:t>
            </w:r>
            <w:r w:rsidR="00DC1982">
              <w:rPr>
                <w:highlight w:val="lightGray"/>
              </w:rPr>
              <w:t xml:space="preserve"> A) et B)</w:t>
            </w:r>
            <w:r w:rsidRPr="0064670E">
              <w:rPr>
                <w:highlight w:val="lightGray"/>
              </w:rPr>
              <w:t xml:space="preserve">, il vous est conseillé de lire parallèlement, le contenu du </w:t>
            </w:r>
            <w:r w:rsidRPr="0064670E">
              <w:rPr>
                <w:color w:val="C00000"/>
                <w:highlight w:val="lightGray"/>
              </w:rPr>
              <w:t>point 8.1.de la partie D « Règles d’exécution du marché »</w:t>
            </w:r>
            <w:r w:rsidRPr="0064670E">
              <w:rPr>
                <w:highlight w:val="lightGray"/>
              </w:rPr>
              <w:t>.</w:t>
            </w:r>
          </w:p>
        </w:tc>
      </w:tr>
    </w:tbl>
    <w:p w:rsidR="00E468E6" w:rsidRDefault="00E468E6" w:rsidP="001F0F93">
      <w:pPr>
        <w:autoSpaceDE w:val="0"/>
        <w:autoSpaceDN w:val="0"/>
        <w:adjustRightInd w:val="0"/>
        <w:spacing w:after="0" w:line="240" w:lineRule="auto"/>
        <w:ind w:left="709"/>
        <w:jc w:val="both"/>
      </w:pPr>
    </w:p>
    <w:p w:rsidR="00E468E6" w:rsidRPr="00E468E6" w:rsidRDefault="001617FE" w:rsidP="00E468E6">
      <w:pPr>
        <w:autoSpaceDE w:val="0"/>
        <w:autoSpaceDN w:val="0"/>
        <w:adjustRightInd w:val="0"/>
        <w:spacing w:after="0" w:line="240" w:lineRule="auto"/>
        <w:ind w:left="709"/>
        <w:jc w:val="both"/>
      </w:pPr>
      <w:r w:rsidRPr="00E468E6">
        <w:t xml:space="preserve">Le prix doit comprendre tous les frais usuels </w:t>
      </w:r>
      <w:r w:rsidR="00705CFC" w:rsidRPr="00E468E6">
        <w:t>(secrétariat, recommandés, photocopies, téléphone, fax, courriers, informatique, ouverture de dossiers, etc.)</w:t>
      </w:r>
      <w:r w:rsidR="00E468E6" w:rsidRPr="00E468E6">
        <w:t xml:space="preserve"> </w:t>
      </w:r>
      <w:r w:rsidRPr="00E468E6">
        <w:t>ainsi que les frais de déplacement, à l’exception des éventuels débours</w:t>
      </w:r>
      <w:r w:rsidR="00E468E6">
        <w:t xml:space="preserve"> (ex : </w:t>
      </w:r>
      <w:r w:rsidR="00E468E6" w:rsidRPr="00E468E6">
        <w:t>frais de traduction</w:t>
      </w:r>
      <w:r w:rsidR="00E468E6">
        <w:t>)</w:t>
      </w:r>
      <w:r w:rsidRPr="00E468E6">
        <w:t>.</w:t>
      </w:r>
      <w:bookmarkStart w:id="0" w:name="_DV_C315"/>
      <w:r w:rsidR="00E468E6" w:rsidRPr="00E468E6">
        <w:t xml:space="preserve"> </w:t>
      </w:r>
    </w:p>
    <w:bookmarkEnd w:id="0"/>
    <w:p w:rsidR="00E468E6" w:rsidRPr="00E468E6" w:rsidRDefault="00E468E6" w:rsidP="00E468E6">
      <w:pPr>
        <w:autoSpaceDE w:val="0"/>
        <w:autoSpaceDN w:val="0"/>
        <w:adjustRightInd w:val="0"/>
        <w:spacing w:after="0" w:line="240" w:lineRule="auto"/>
        <w:ind w:left="709"/>
        <w:jc w:val="both"/>
      </w:pPr>
    </w:p>
    <w:p w:rsidR="00ED5FEC" w:rsidRDefault="008050FC" w:rsidP="00DC1982">
      <w:pPr>
        <w:pStyle w:val="Paragraphedeliste"/>
        <w:numPr>
          <w:ilvl w:val="0"/>
          <w:numId w:val="9"/>
        </w:numPr>
        <w:autoSpaceDE w:val="0"/>
        <w:autoSpaceDN w:val="0"/>
        <w:adjustRightInd w:val="0"/>
        <w:spacing w:after="0" w:line="240" w:lineRule="auto"/>
        <w:jc w:val="both"/>
        <w:rPr>
          <w:b/>
          <w:u w:val="single"/>
        </w:rPr>
      </w:pPr>
      <w:r w:rsidRPr="00915F15">
        <w:rPr>
          <w:b/>
          <w:u w:val="single"/>
        </w:rPr>
        <w:t>Choix de l’adjudicataire</w:t>
      </w:r>
    </w:p>
    <w:p w:rsidR="00EA307D" w:rsidRDefault="00EA307D" w:rsidP="00ED5FEC">
      <w:pPr>
        <w:pStyle w:val="Sansinterligne"/>
        <w:ind w:left="709" w:right="-437"/>
        <w:jc w:val="both"/>
      </w:pPr>
    </w:p>
    <w:p w:rsidR="00ED5FEC" w:rsidRDefault="00ED5FEC" w:rsidP="000614A7">
      <w:pPr>
        <w:pStyle w:val="para-artnum11"/>
        <w:spacing w:before="0" w:after="0" w:line="240" w:lineRule="auto"/>
        <w:ind w:left="709"/>
        <w:textAlignment w:val="top"/>
        <w:rPr>
          <w:rFonts w:ascii="Calibri" w:eastAsia="Calibri" w:hAnsi="Calibri"/>
          <w:sz w:val="22"/>
          <w:szCs w:val="22"/>
          <w:lang w:eastAsia="en-US"/>
        </w:rPr>
      </w:pPr>
      <w:r w:rsidRPr="00ED5FEC">
        <w:rPr>
          <w:rFonts w:ascii="Calibri" w:eastAsia="Calibri" w:hAnsi="Calibri"/>
          <w:sz w:val="22"/>
          <w:szCs w:val="22"/>
          <w:lang w:eastAsia="en-US"/>
        </w:rPr>
        <w:t xml:space="preserve">Le marché </w:t>
      </w:r>
      <w:r w:rsidR="001117BB">
        <w:rPr>
          <w:rFonts w:ascii="Calibri" w:eastAsia="Calibri" w:hAnsi="Calibri"/>
          <w:sz w:val="22"/>
          <w:szCs w:val="22"/>
          <w:lang w:eastAsia="en-US"/>
        </w:rPr>
        <w:t>est</w:t>
      </w:r>
      <w:r w:rsidRPr="00ED5FEC">
        <w:rPr>
          <w:rFonts w:ascii="Calibri" w:eastAsia="Calibri" w:hAnsi="Calibri"/>
          <w:sz w:val="22"/>
          <w:szCs w:val="22"/>
          <w:lang w:eastAsia="en-US"/>
        </w:rPr>
        <w:t xml:space="preserve"> attribué sur la base </w:t>
      </w:r>
      <w:r w:rsidRPr="008050FC">
        <w:rPr>
          <w:rFonts w:ascii="Calibri" w:eastAsia="Calibri" w:hAnsi="Calibri"/>
          <w:sz w:val="22"/>
          <w:szCs w:val="22"/>
          <w:highlight w:val="yellow"/>
          <w:lang w:eastAsia="en-US"/>
        </w:rPr>
        <w:t>du</w:t>
      </w:r>
      <w:r w:rsidR="008050FC" w:rsidRPr="008050FC">
        <w:rPr>
          <w:rFonts w:ascii="Calibri" w:eastAsia="Calibri" w:hAnsi="Calibri"/>
          <w:sz w:val="22"/>
          <w:szCs w:val="22"/>
          <w:highlight w:val="yellow"/>
          <w:lang w:eastAsia="en-US"/>
        </w:rPr>
        <w:t>/des</w:t>
      </w:r>
      <w:r w:rsidRPr="008050FC">
        <w:rPr>
          <w:rFonts w:ascii="Calibri" w:eastAsia="Calibri" w:hAnsi="Calibri"/>
          <w:sz w:val="22"/>
          <w:szCs w:val="22"/>
          <w:highlight w:val="yellow"/>
          <w:lang w:eastAsia="en-US"/>
        </w:rPr>
        <w:t xml:space="preserve"> </w:t>
      </w:r>
      <w:r w:rsidRPr="008050FC">
        <w:rPr>
          <w:rFonts w:ascii="Calibri" w:eastAsia="Calibri" w:hAnsi="Calibri"/>
          <w:sz w:val="22"/>
          <w:szCs w:val="22"/>
          <w:lang w:eastAsia="en-US"/>
        </w:rPr>
        <w:t>critère</w:t>
      </w:r>
      <w:r w:rsidR="008050FC" w:rsidRPr="008050FC">
        <w:rPr>
          <w:rFonts w:ascii="Calibri" w:eastAsia="Calibri" w:hAnsi="Calibri"/>
          <w:sz w:val="22"/>
          <w:szCs w:val="22"/>
          <w:highlight w:val="yellow"/>
          <w:lang w:eastAsia="en-US"/>
        </w:rPr>
        <w:t>(s)</w:t>
      </w:r>
      <w:r w:rsidRPr="00ED5FEC">
        <w:rPr>
          <w:rFonts w:ascii="Calibri" w:eastAsia="Calibri" w:hAnsi="Calibri"/>
          <w:sz w:val="22"/>
          <w:szCs w:val="22"/>
          <w:lang w:eastAsia="en-US"/>
        </w:rPr>
        <w:t xml:space="preserve"> d’attribution fixés </w:t>
      </w:r>
      <w:r w:rsidR="008050FC">
        <w:rPr>
          <w:rFonts w:ascii="Calibri" w:eastAsia="Calibri" w:hAnsi="Calibri"/>
          <w:sz w:val="22"/>
          <w:szCs w:val="22"/>
          <w:lang w:eastAsia="en-US"/>
        </w:rPr>
        <w:t xml:space="preserve">ci-après, </w:t>
      </w:r>
      <w:r w:rsidRPr="00ED5FEC">
        <w:rPr>
          <w:rFonts w:ascii="Calibri" w:eastAsia="Calibri" w:hAnsi="Calibri"/>
          <w:sz w:val="22"/>
          <w:szCs w:val="22"/>
          <w:lang w:eastAsia="en-US"/>
        </w:rPr>
        <w:t>pour autant que</w:t>
      </w:r>
      <w:r w:rsidR="008050FC">
        <w:rPr>
          <w:rFonts w:ascii="Calibri" w:eastAsia="Calibri" w:hAnsi="Calibri"/>
          <w:sz w:val="22"/>
          <w:szCs w:val="22"/>
          <w:lang w:eastAsia="en-US"/>
        </w:rPr>
        <w:t xml:space="preserve"> l’offre soit</w:t>
      </w:r>
      <w:r w:rsidRPr="00ED5FEC">
        <w:rPr>
          <w:rFonts w:ascii="Calibri" w:eastAsia="Calibri" w:hAnsi="Calibri"/>
          <w:sz w:val="22"/>
          <w:szCs w:val="22"/>
          <w:lang w:eastAsia="en-US"/>
        </w:rPr>
        <w:t xml:space="preserve"> conforme aux exigences, conditions et critères énoncés dans les documents du marché</w:t>
      </w:r>
      <w:r w:rsidR="008050FC">
        <w:rPr>
          <w:rFonts w:ascii="Calibri" w:eastAsia="Calibri" w:hAnsi="Calibri"/>
          <w:sz w:val="22"/>
          <w:szCs w:val="22"/>
          <w:lang w:eastAsia="en-US"/>
        </w:rPr>
        <w:t xml:space="preserve"> et </w:t>
      </w:r>
      <w:r w:rsidRPr="008050FC">
        <w:rPr>
          <w:rFonts w:ascii="Calibri" w:eastAsia="Calibri" w:hAnsi="Calibri"/>
          <w:sz w:val="22"/>
          <w:szCs w:val="22"/>
          <w:lang w:eastAsia="en-US"/>
        </w:rPr>
        <w:t>provien</w:t>
      </w:r>
      <w:r w:rsidR="008050FC">
        <w:rPr>
          <w:rFonts w:ascii="Calibri" w:eastAsia="Calibri" w:hAnsi="Calibri"/>
          <w:sz w:val="22"/>
          <w:szCs w:val="22"/>
          <w:lang w:eastAsia="en-US"/>
        </w:rPr>
        <w:t>ne</w:t>
      </w:r>
      <w:r w:rsidRPr="008050FC">
        <w:rPr>
          <w:rFonts w:ascii="Calibri" w:eastAsia="Calibri" w:hAnsi="Calibri"/>
          <w:sz w:val="22"/>
          <w:szCs w:val="22"/>
          <w:lang w:eastAsia="en-US"/>
        </w:rPr>
        <w:t xml:space="preserve"> d’un soumissionnaire qui n’est pas exclu de l’accès au mar</w:t>
      </w:r>
      <w:r w:rsidR="00E14FCE">
        <w:rPr>
          <w:rFonts w:ascii="Calibri" w:eastAsia="Calibri" w:hAnsi="Calibri"/>
          <w:sz w:val="22"/>
          <w:szCs w:val="22"/>
          <w:lang w:eastAsia="en-US"/>
        </w:rPr>
        <w:t xml:space="preserve">ché sur la base des articles 67, 68 et </w:t>
      </w:r>
      <w:r w:rsidRPr="008050FC">
        <w:rPr>
          <w:rFonts w:ascii="Calibri" w:eastAsia="Calibri" w:hAnsi="Calibri"/>
          <w:sz w:val="22"/>
          <w:szCs w:val="22"/>
          <w:lang w:eastAsia="en-US"/>
        </w:rPr>
        <w:t>70</w:t>
      </w:r>
      <w:r w:rsidR="008050FC">
        <w:rPr>
          <w:rFonts w:ascii="Calibri" w:eastAsia="Calibri" w:hAnsi="Calibri"/>
          <w:sz w:val="22"/>
          <w:szCs w:val="22"/>
          <w:lang w:eastAsia="en-US"/>
        </w:rPr>
        <w:t xml:space="preserve"> de la loi</w:t>
      </w:r>
      <w:r w:rsidR="00CC657B">
        <w:rPr>
          <w:rFonts w:ascii="Calibri" w:eastAsia="Calibri" w:hAnsi="Calibri"/>
          <w:sz w:val="22"/>
          <w:szCs w:val="22"/>
          <w:lang w:eastAsia="en-US"/>
        </w:rPr>
        <w:t xml:space="preserve"> </w:t>
      </w:r>
      <w:r w:rsidR="008050FC">
        <w:rPr>
          <w:rFonts w:ascii="Calibri" w:eastAsia="Calibri" w:hAnsi="Calibri"/>
          <w:sz w:val="22"/>
          <w:szCs w:val="22"/>
          <w:lang w:eastAsia="en-US"/>
        </w:rPr>
        <w:t>(</w:t>
      </w:r>
      <w:r w:rsidR="00E14FCE">
        <w:rPr>
          <w:rFonts w:ascii="Calibri" w:eastAsia="Calibri" w:hAnsi="Calibri"/>
          <w:sz w:val="22"/>
          <w:szCs w:val="22"/>
          <w:lang w:eastAsia="en-US"/>
        </w:rPr>
        <w:t>A</w:t>
      </w:r>
      <w:r w:rsidR="008050FC">
        <w:rPr>
          <w:rFonts w:ascii="Calibri" w:eastAsia="Calibri" w:hAnsi="Calibri"/>
          <w:sz w:val="22"/>
          <w:szCs w:val="22"/>
          <w:lang w:eastAsia="en-US"/>
        </w:rPr>
        <w:t xml:space="preserve">rt.66, §1 </w:t>
      </w:r>
      <w:r w:rsidR="00E14FCE">
        <w:rPr>
          <w:rFonts w:ascii="Calibri" w:eastAsia="Calibri" w:hAnsi="Calibri"/>
          <w:sz w:val="22"/>
          <w:szCs w:val="22"/>
          <w:lang w:eastAsia="en-US"/>
        </w:rPr>
        <w:t xml:space="preserve">et 89 </w:t>
      </w:r>
      <w:r w:rsidR="008050FC">
        <w:rPr>
          <w:rFonts w:ascii="Calibri" w:eastAsia="Calibri" w:hAnsi="Calibri"/>
          <w:sz w:val="22"/>
          <w:szCs w:val="22"/>
          <w:lang w:eastAsia="en-US"/>
        </w:rPr>
        <w:t>Loi).</w:t>
      </w:r>
      <w:r w:rsidRPr="008050FC">
        <w:rPr>
          <w:rFonts w:ascii="Calibri" w:eastAsia="Calibri" w:hAnsi="Calibri"/>
          <w:sz w:val="22"/>
          <w:szCs w:val="22"/>
          <w:lang w:eastAsia="en-US"/>
        </w:rPr>
        <w:t xml:space="preserve"> </w:t>
      </w:r>
    </w:p>
    <w:p w:rsidR="008F3819" w:rsidRPr="008050FC" w:rsidRDefault="008F3819" w:rsidP="000614A7">
      <w:pPr>
        <w:pStyle w:val="para-artnum11"/>
        <w:spacing w:before="0" w:after="0" w:line="240" w:lineRule="auto"/>
        <w:ind w:left="709"/>
        <w:textAlignment w:val="top"/>
        <w:rPr>
          <w:rFonts w:ascii="Calibri" w:eastAsia="Calibri" w:hAnsi="Calibri"/>
          <w:sz w:val="22"/>
          <w:szCs w:val="22"/>
          <w:lang w:eastAsia="en-US"/>
        </w:rPr>
      </w:pPr>
    </w:p>
    <w:p w:rsidR="008F3819" w:rsidRPr="00363050" w:rsidRDefault="008F3819" w:rsidP="00DC1982">
      <w:pPr>
        <w:pStyle w:val="Paragraphedeliste"/>
        <w:numPr>
          <w:ilvl w:val="0"/>
          <w:numId w:val="9"/>
        </w:numPr>
        <w:autoSpaceDE w:val="0"/>
        <w:autoSpaceDN w:val="0"/>
        <w:adjustRightInd w:val="0"/>
        <w:spacing w:after="0" w:line="240" w:lineRule="auto"/>
        <w:jc w:val="both"/>
        <w:rPr>
          <w:b/>
          <w:u w:val="single"/>
        </w:rPr>
      </w:pPr>
      <w:r w:rsidRPr="00363050">
        <w:rPr>
          <w:b/>
          <w:u w:val="single"/>
        </w:rPr>
        <w:t>Motifs d’exclusion</w:t>
      </w:r>
    </w:p>
    <w:p w:rsidR="00695BA0" w:rsidRPr="00695BA0" w:rsidRDefault="00695BA0" w:rsidP="00695BA0">
      <w:pPr>
        <w:autoSpaceDE w:val="0"/>
        <w:autoSpaceDN w:val="0"/>
        <w:adjustRightInd w:val="0"/>
        <w:spacing w:after="0" w:line="240" w:lineRule="auto"/>
        <w:ind w:right="-11"/>
        <w:jc w:val="both"/>
      </w:pPr>
      <w:r w:rsidRPr="00695BA0">
        <w:rPr>
          <w:bCs/>
        </w:rPr>
        <w:t xml:space="preserve"> </w:t>
      </w:r>
    </w:p>
    <w:p w:rsidR="00633EFF" w:rsidRPr="00363050" w:rsidRDefault="00AA2F95" w:rsidP="00DC1982">
      <w:pPr>
        <w:pStyle w:val="Paragraphedeliste"/>
        <w:numPr>
          <w:ilvl w:val="1"/>
          <w:numId w:val="9"/>
        </w:numPr>
        <w:autoSpaceDE w:val="0"/>
        <w:autoSpaceDN w:val="0"/>
        <w:adjustRightInd w:val="0"/>
        <w:spacing w:after="0" w:line="240" w:lineRule="auto"/>
        <w:jc w:val="both"/>
        <w:rPr>
          <w:b/>
          <w:u w:val="single"/>
        </w:rPr>
      </w:pPr>
      <w:r w:rsidRPr="00363050">
        <w:rPr>
          <w:b/>
          <w:u w:val="single"/>
        </w:rPr>
        <w:t>Motifs d’exclusion obligatoires</w:t>
      </w:r>
    </w:p>
    <w:p w:rsidR="00363050" w:rsidRDefault="00363050" w:rsidP="00363050">
      <w:pPr>
        <w:autoSpaceDE w:val="0"/>
        <w:autoSpaceDN w:val="0"/>
        <w:adjustRightInd w:val="0"/>
        <w:spacing w:after="0" w:line="240" w:lineRule="auto"/>
        <w:ind w:left="709"/>
        <w:jc w:val="both"/>
      </w:pPr>
    </w:p>
    <w:p w:rsidR="0055188C" w:rsidRDefault="00363050" w:rsidP="00363050">
      <w:pPr>
        <w:autoSpaceDE w:val="0"/>
        <w:autoSpaceDN w:val="0"/>
        <w:adjustRightInd w:val="0"/>
        <w:spacing w:after="0" w:line="240" w:lineRule="auto"/>
        <w:ind w:left="709"/>
        <w:jc w:val="both"/>
      </w:pPr>
      <w:r>
        <w:t>Sauf dans le cas où le soumissionnaire démontre, conformément à l'article 70</w:t>
      </w:r>
      <w:r w:rsidR="0055188C">
        <w:t xml:space="preserve"> de la loi</w:t>
      </w:r>
      <w:r>
        <w:t>, avoir pris des mesures suffisantes afin de démontrer sa fiabilité, le pouvoir adjudicateur exclut, à quelque stade de la procédure que ce soit, un soumissionnaire de la participation à la procédure de passation, lorsqu'il a établi ou qu'il est informé de quelque autre manière que ce soumissionnaire a fait l'objet d'une condamnation prononcée par une décision judiciaire ayant force de chose jugée pour l'une des infractions suivantes :</w:t>
      </w:r>
    </w:p>
    <w:p w:rsidR="0055188C" w:rsidRDefault="00363050" w:rsidP="00363050">
      <w:pPr>
        <w:autoSpaceDE w:val="0"/>
        <w:autoSpaceDN w:val="0"/>
        <w:adjustRightInd w:val="0"/>
        <w:spacing w:after="0" w:line="240" w:lineRule="auto"/>
        <w:ind w:left="709"/>
        <w:jc w:val="both"/>
      </w:pPr>
      <w:r>
        <w:br/>
        <w:t>1° participation à une organisation criminelle;</w:t>
      </w:r>
    </w:p>
    <w:p w:rsidR="0055188C" w:rsidRDefault="00363050" w:rsidP="00363050">
      <w:pPr>
        <w:autoSpaceDE w:val="0"/>
        <w:autoSpaceDN w:val="0"/>
        <w:adjustRightInd w:val="0"/>
        <w:spacing w:after="0" w:line="240" w:lineRule="auto"/>
        <w:ind w:left="709"/>
        <w:jc w:val="both"/>
      </w:pPr>
      <w:r>
        <w:t>2° corruption;</w:t>
      </w:r>
    </w:p>
    <w:p w:rsidR="0055188C" w:rsidRDefault="00363050" w:rsidP="00363050">
      <w:pPr>
        <w:autoSpaceDE w:val="0"/>
        <w:autoSpaceDN w:val="0"/>
        <w:adjustRightInd w:val="0"/>
        <w:spacing w:after="0" w:line="240" w:lineRule="auto"/>
        <w:ind w:left="709"/>
        <w:jc w:val="both"/>
      </w:pPr>
      <w:r>
        <w:t>3° fraude;</w:t>
      </w:r>
    </w:p>
    <w:p w:rsidR="0055188C" w:rsidRDefault="00363050" w:rsidP="00363050">
      <w:pPr>
        <w:autoSpaceDE w:val="0"/>
        <w:autoSpaceDN w:val="0"/>
        <w:adjustRightInd w:val="0"/>
        <w:spacing w:after="0" w:line="240" w:lineRule="auto"/>
        <w:ind w:left="709"/>
        <w:jc w:val="both"/>
      </w:pPr>
      <w:r>
        <w:t>4° infractions terroristes, infractions liées aux activités terroristes ou incitation à commettre une telle infraction, complicité ou tentative d'une telle infraction;</w:t>
      </w:r>
    </w:p>
    <w:p w:rsidR="0055188C" w:rsidRDefault="00363050" w:rsidP="00363050">
      <w:pPr>
        <w:autoSpaceDE w:val="0"/>
        <w:autoSpaceDN w:val="0"/>
        <w:adjustRightInd w:val="0"/>
        <w:spacing w:after="0" w:line="240" w:lineRule="auto"/>
        <w:ind w:left="709"/>
        <w:jc w:val="both"/>
      </w:pPr>
      <w:r>
        <w:t>5° blanchiment de capitaux ou financement du terrorisme;</w:t>
      </w:r>
    </w:p>
    <w:p w:rsidR="0055188C" w:rsidRDefault="00363050" w:rsidP="00363050">
      <w:pPr>
        <w:autoSpaceDE w:val="0"/>
        <w:autoSpaceDN w:val="0"/>
        <w:adjustRightInd w:val="0"/>
        <w:spacing w:after="0" w:line="240" w:lineRule="auto"/>
        <w:ind w:left="709"/>
        <w:jc w:val="both"/>
      </w:pPr>
      <w:r>
        <w:t>6° travail des enfants et autres formes de traite des êtres humains</w:t>
      </w:r>
      <w:r w:rsidR="0055188C">
        <w:t> ;</w:t>
      </w:r>
    </w:p>
    <w:p w:rsidR="0055188C" w:rsidRDefault="00363050" w:rsidP="00363050">
      <w:pPr>
        <w:autoSpaceDE w:val="0"/>
        <w:autoSpaceDN w:val="0"/>
        <w:adjustRightInd w:val="0"/>
        <w:spacing w:after="0" w:line="240" w:lineRule="auto"/>
        <w:ind w:left="709"/>
        <w:jc w:val="both"/>
      </w:pPr>
      <w:r>
        <w:t>7° occupation de ressortissants de pays tiers en séjour illégal.</w:t>
      </w:r>
    </w:p>
    <w:p w:rsidR="0055188C" w:rsidRDefault="0055188C" w:rsidP="00363050">
      <w:pPr>
        <w:autoSpaceDE w:val="0"/>
        <w:autoSpaceDN w:val="0"/>
        <w:adjustRightInd w:val="0"/>
        <w:spacing w:after="0" w:line="240" w:lineRule="auto"/>
        <w:ind w:left="709"/>
        <w:jc w:val="both"/>
      </w:pPr>
    </w:p>
    <w:p w:rsidR="0055188C" w:rsidRDefault="00363050" w:rsidP="00363050">
      <w:pPr>
        <w:autoSpaceDE w:val="0"/>
        <w:autoSpaceDN w:val="0"/>
        <w:adjustRightInd w:val="0"/>
        <w:spacing w:after="0" w:line="240" w:lineRule="auto"/>
        <w:ind w:left="709"/>
        <w:jc w:val="both"/>
      </w:pPr>
      <w:r>
        <w:t>Les exclusions mentionnées au</w:t>
      </w:r>
      <w:r w:rsidR="0055188C">
        <w:t>x</w:t>
      </w:r>
      <w:r>
        <w:t xml:space="preserve"> </w:t>
      </w:r>
      <w:r w:rsidR="0055188C">
        <w:t xml:space="preserve">1° à 6° </w:t>
      </w:r>
      <w:r>
        <w:t>s'appliquent uniquement pour une période de cinq ans à compter de la date du jugement.</w:t>
      </w:r>
    </w:p>
    <w:p w:rsidR="0055188C" w:rsidRDefault="00363050" w:rsidP="00363050">
      <w:pPr>
        <w:autoSpaceDE w:val="0"/>
        <w:autoSpaceDN w:val="0"/>
        <w:adjustRightInd w:val="0"/>
        <w:spacing w:after="0" w:line="240" w:lineRule="auto"/>
        <w:ind w:left="709"/>
        <w:jc w:val="both"/>
      </w:pPr>
      <w:r>
        <w:t>L'exclusion mentionnée au</w:t>
      </w:r>
      <w:r w:rsidR="0055188C">
        <w:t xml:space="preserve"> 7°</w:t>
      </w:r>
      <w:r>
        <w:t xml:space="preserve"> s'applique uniquement pour une période de cinq ans à partir de la fin de l'infraction</w:t>
      </w:r>
      <w:r w:rsidR="0055188C">
        <w:t xml:space="preserve"> (Art.67 loi et 61 ARP)</w:t>
      </w:r>
      <w:r>
        <w:t>.</w:t>
      </w:r>
    </w:p>
    <w:p w:rsidR="0055188C" w:rsidRDefault="0055188C" w:rsidP="00363050">
      <w:pPr>
        <w:autoSpaceDE w:val="0"/>
        <w:autoSpaceDN w:val="0"/>
        <w:adjustRightInd w:val="0"/>
        <w:spacing w:after="0" w:line="240" w:lineRule="auto"/>
        <w:ind w:left="709"/>
        <w:jc w:val="both"/>
      </w:pPr>
    </w:p>
    <w:p w:rsidR="00AA2F95" w:rsidRPr="0055188C" w:rsidRDefault="00AA2F95" w:rsidP="00DC1982">
      <w:pPr>
        <w:pStyle w:val="Paragraphedeliste"/>
        <w:numPr>
          <w:ilvl w:val="1"/>
          <w:numId w:val="9"/>
        </w:numPr>
        <w:autoSpaceDE w:val="0"/>
        <w:autoSpaceDN w:val="0"/>
        <w:adjustRightInd w:val="0"/>
        <w:spacing w:after="0" w:line="240" w:lineRule="auto"/>
        <w:jc w:val="both"/>
        <w:rPr>
          <w:b/>
          <w:u w:val="single"/>
        </w:rPr>
      </w:pPr>
      <w:r w:rsidRPr="0055188C">
        <w:rPr>
          <w:b/>
          <w:u w:val="single"/>
        </w:rPr>
        <w:t>Motifs d’exclusion relatifs aux dettes fiscales et sociales</w:t>
      </w:r>
    </w:p>
    <w:p w:rsidR="00AA2F95" w:rsidRDefault="00AA2F95" w:rsidP="008F3819">
      <w:pPr>
        <w:autoSpaceDE w:val="0"/>
        <w:autoSpaceDN w:val="0"/>
        <w:adjustRightInd w:val="0"/>
        <w:spacing w:after="0" w:line="240" w:lineRule="auto"/>
        <w:ind w:left="709"/>
        <w:jc w:val="both"/>
      </w:pPr>
    </w:p>
    <w:p w:rsidR="0055188C" w:rsidRDefault="0055188C" w:rsidP="008F3819">
      <w:pPr>
        <w:autoSpaceDE w:val="0"/>
        <w:autoSpaceDN w:val="0"/>
        <w:adjustRightInd w:val="0"/>
        <w:spacing w:after="0" w:line="240" w:lineRule="auto"/>
        <w:ind w:left="709"/>
        <w:jc w:val="both"/>
      </w:pPr>
      <w:r>
        <w:t>Le pouvoir adjudicateur exclut, à quelque stade de la procédure de passation que ce soit, la participation à une procédure, d'un soumissionnaire qui ne satisfait pas à ses obligations relatives au paiement d'impôts et taxes ou de cotisations de sécurité sociale sauf :</w:t>
      </w:r>
    </w:p>
    <w:p w:rsidR="00666834" w:rsidRDefault="0055188C" w:rsidP="00666834">
      <w:pPr>
        <w:autoSpaceDE w:val="0"/>
        <w:autoSpaceDN w:val="0"/>
        <w:adjustRightInd w:val="0"/>
        <w:spacing w:after="0" w:line="240" w:lineRule="auto"/>
        <w:ind w:left="709"/>
        <w:jc w:val="both"/>
      </w:pPr>
      <w:r>
        <w:t>1° lorsque le montan</w:t>
      </w:r>
      <w:r w:rsidR="00666834">
        <w:t xml:space="preserve">t impayé ne dépasse pas 3.000 €, </w:t>
      </w:r>
      <w:r>
        <w:t>ou</w:t>
      </w:r>
      <w:r w:rsidR="00666834">
        <w:t> ;</w:t>
      </w:r>
    </w:p>
    <w:p w:rsidR="00666834" w:rsidRDefault="0055188C" w:rsidP="00666834">
      <w:pPr>
        <w:autoSpaceDE w:val="0"/>
        <w:autoSpaceDN w:val="0"/>
        <w:adjustRightInd w:val="0"/>
        <w:spacing w:after="0" w:line="240" w:lineRule="auto"/>
        <w:ind w:left="709"/>
        <w:jc w:val="both"/>
      </w:pPr>
      <w:r>
        <w:t>2° lorsque le soumissionnaire démontre qu'il possède à l'égard d'un pouvoir adjudicateur ou d'une entreprise publique une créance certaine, exigible et libre de tout engagement à l'égard de tiers</w:t>
      </w:r>
      <w:r w:rsidR="00666834">
        <w:t xml:space="preserve"> s’élevant </w:t>
      </w:r>
      <w:r>
        <w:t>au moins à un montant égal à celui pour lequel il est en retard de paiement de dettes fiscales ou sociales</w:t>
      </w:r>
      <w:r w:rsidR="00666834">
        <w:t>, diminué de 3.000 €</w:t>
      </w:r>
      <w:r>
        <w:t xml:space="preserve">. </w:t>
      </w:r>
    </w:p>
    <w:p w:rsidR="00666834" w:rsidRDefault="0055188C" w:rsidP="008F3819">
      <w:pPr>
        <w:autoSpaceDE w:val="0"/>
        <w:autoSpaceDN w:val="0"/>
        <w:adjustRightInd w:val="0"/>
        <w:spacing w:after="0" w:line="240" w:lineRule="auto"/>
        <w:ind w:left="709"/>
        <w:jc w:val="both"/>
      </w:pPr>
      <w:r>
        <w:br/>
      </w:r>
      <w:r w:rsidR="00666834">
        <w:t xml:space="preserve">Le </w:t>
      </w:r>
      <w:r>
        <w:t xml:space="preserve">pouvoir adjudicateur donne l'opportunité à tout opérateur économique de se mettre en règle avec ces obligations sociales et fiscales dans le courant de la procédure de passation et ce après avoir constaté une première fois que le soumissionnaire ne satisfaisait pas aux exigences. A partir de cette constatation, le pouvoir adjudicateur laisse à l'opérateur économique un délai de cinq </w:t>
      </w:r>
      <w:r>
        <w:lastRenderedPageBreak/>
        <w:t xml:space="preserve">jours ouvrables pour fournir la preuve de sa régularisation. Le recours à cette régularisation n'est possible qu'à une seule reprise. </w:t>
      </w:r>
    </w:p>
    <w:p w:rsidR="00666834" w:rsidRDefault="00666834" w:rsidP="008F3819">
      <w:pPr>
        <w:autoSpaceDE w:val="0"/>
        <w:autoSpaceDN w:val="0"/>
        <w:adjustRightInd w:val="0"/>
        <w:spacing w:after="0" w:line="240" w:lineRule="auto"/>
        <w:ind w:left="709"/>
        <w:jc w:val="both"/>
      </w:pPr>
    </w:p>
    <w:p w:rsidR="0055188C" w:rsidRDefault="00666834" w:rsidP="00666834">
      <w:pPr>
        <w:autoSpaceDE w:val="0"/>
        <w:autoSpaceDN w:val="0"/>
        <w:adjustRightInd w:val="0"/>
        <w:spacing w:after="0" w:line="240" w:lineRule="auto"/>
        <w:ind w:left="709"/>
        <w:jc w:val="both"/>
      </w:pPr>
      <w:r w:rsidRPr="00666834">
        <w:t>Peut néanmoins participer à la procédure, le</w:t>
      </w:r>
      <w:r w:rsidR="0055188C">
        <w:t xml:space="preserve"> soumissionnaire </w:t>
      </w:r>
      <w:r>
        <w:t xml:space="preserve">qui </w:t>
      </w:r>
      <w:r w:rsidR="0055188C">
        <w:t xml:space="preserve">a rempli ses obligations en payant ou en concluant un accord contraignant en vue de payer les impôts et taxes ou cotisations de sécurité sociale dues, y compris, le cas échéant, tout intérêt échu ou les éventuelles amendes pour autant que ce paiement ou la conclusion de cet accord contraignant se soit déroulé avant l'introduction </w:t>
      </w:r>
      <w:r>
        <w:t xml:space="preserve">d'une demande de participation et, s’il a </w:t>
      </w:r>
      <w:r w:rsidRPr="00666834">
        <w:t>obtenu pour cette dette des délais de paiement, qu’il les respecte strictement.</w:t>
      </w:r>
      <w:r>
        <w:t xml:space="preserve"> (Art. 68 loi et 62 et 63 ARP)</w:t>
      </w:r>
    </w:p>
    <w:p w:rsidR="00405AB8" w:rsidRDefault="00405AB8" w:rsidP="00666834">
      <w:pPr>
        <w:autoSpaceDE w:val="0"/>
        <w:autoSpaceDN w:val="0"/>
        <w:adjustRightInd w:val="0"/>
        <w:spacing w:after="0" w:line="240" w:lineRule="auto"/>
        <w:ind w:left="709"/>
        <w:jc w:val="both"/>
      </w:pPr>
    </w:p>
    <w:p w:rsidR="00405AB8" w:rsidRPr="00515BC8" w:rsidRDefault="00405AB8" w:rsidP="00DC1982">
      <w:pPr>
        <w:pStyle w:val="Paragraphedeliste"/>
        <w:numPr>
          <w:ilvl w:val="1"/>
          <w:numId w:val="9"/>
        </w:numPr>
        <w:autoSpaceDE w:val="0"/>
        <w:autoSpaceDN w:val="0"/>
        <w:adjustRightInd w:val="0"/>
        <w:spacing w:after="0" w:line="240" w:lineRule="auto"/>
        <w:jc w:val="both"/>
        <w:rPr>
          <w:b/>
          <w:u w:val="single"/>
        </w:rPr>
      </w:pPr>
      <w:r w:rsidRPr="00515BC8">
        <w:rPr>
          <w:b/>
          <w:u w:val="single"/>
        </w:rPr>
        <w:t>Exclusions facultatives</w:t>
      </w:r>
    </w:p>
    <w:p w:rsidR="00405AB8" w:rsidRPr="00515BC8" w:rsidRDefault="00405AB8" w:rsidP="00405AB8">
      <w:pPr>
        <w:autoSpaceDE w:val="0"/>
        <w:autoSpaceDN w:val="0"/>
        <w:adjustRightInd w:val="0"/>
        <w:spacing w:after="0" w:line="240" w:lineRule="auto"/>
        <w:ind w:left="709"/>
        <w:jc w:val="both"/>
      </w:pPr>
    </w:p>
    <w:p w:rsidR="00515BC8" w:rsidRPr="0064670E" w:rsidRDefault="00405AB8" w:rsidP="00405AB8">
      <w:pPr>
        <w:autoSpaceDE w:val="0"/>
        <w:autoSpaceDN w:val="0"/>
        <w:adjustRightInd w:val="0"/>
        <w:spacing w:after="0" w:line="240" w:lineRule="auto"/>
        <w:ind w:left="709"/>
        <w:jc w:val="both"/>
        <w:rPr>
          <w:sz w:val="20"/>
          <w:szCs w:val="20"/>
          <w:highlight w:val="lightGray"/>
        </w:rPr>
      </w:pPr>
      <w:r w:rsidRPr="0064670E">
        <w:rPr>
          <w:sz w:val="20"/>
          <w:szCs w:val="20"/>
          <w:highlight w:val="lightGray"/>
        </w:rPr>
        <w:t xml:space="preserve">Sauf disposition contraire dans les documents du marché, l'article 69 concernant les motifs d'exclusion facultatifs n’est pas applicable à la procédure négociée sans publication préalable passée sur la base de l’article 89, §1, al. 1er ,1° de la loi. </w:t>
      </w:r>
      <w:r w:rsidR="00515BC8" w:rsidRPr="0064670E">
        <w:rPr>
          <w:sz w:val="20"/>
          <w:szCs w:val="20"/>
          <w:highlight w:val="lightGray"/>
        </w:rPr>
        <w:t>(Art. 89 et 42 de la loi)</w:t>
      </w:r>
    </w:p>
    <w:p w:rsidR="00405AB8" w:rsidRPr="0064670E" w:rsidRDefault="00405AB8" w:rsidP="00515BC8">
      <w:pPr>
        <w:autoSpaceDE w:val="0"/>
        <w:autoSpaceDN w:val="0"/>
        <w:adjustRightInd w:val="0"/>
        <w:spacing w:before="60" w:after="0" w:line="240" w:lineRule="auto"/>
        <w:ind w:left="709"/>
        <w:jc w:val="both"/>
        <w:rPr>
          <w:sz w:val="20"/>
          <w:szCs w:val="20"/>
          <w:highlight w:val="lightGray"/>
        </w:rPr>
      </w:pPr>
      <w:r w:rsidRPr="0064670E">
        <w:rPr>
          <w:sz w:val="20"/>
          <w:szCs w:val="20"/>
          <w:highlight w:val="lightGray"/>
        </w:rPr>
        <w:t xml:space="preserve">Nous vous recommandons de ne pas prévoir de motifs d’exclusion </w:t>
      </w:r>
      <w:r w:rsidR="00515BC8" w:rsidRPr="0064670E">
        <w:rPr>
          <w:sz w:val="20"/>
          <w:szCs w:val="20"/>
          <w:highlight w:val="lightGray"/>
        </w:rPr>
        <w:t>facultatifs</w:t>
      </w:r>
      <w:r w:rsidRPr="0064670E">
        <w:rPr>
          <w:sz w:val="20"/>
          <w:szCs w:val="20"/>
          <w:highlight w:val="lightGray"/>
        </w:rPr>
        <w:t>, bien que vous puissiez en décider autrement.</w:t>
      </w:r>
      <w:r w:rsidR="00515BC8" w:rsidRPr="0064670E">
        <w:rPr>
          <w:sz w:val="20"/>
          <w:szCs w:val="20"/>
          <w:highlight w:val="lightGray"/>
        </w:rPr>
        <w:t xml:space="preserve"> Dans ce cas, veillez à adapter adéquatement le présent modèle.</w:t>
      </w:r>
      <w:r w:rsidR="00F31272" w:rsidRPr="0064670E">
        <w:rPr>
          <w:sz w:val="20"/>
          <w:szCs w:val="20"/>
          <w:highlight w:val="lightGray"/>
        </w:rPr>
        <w:t xml:space="preserve"> </w:t>
      </w:r>
    </w:p>
    <w:p w:rsidR="0055188C" w:rsidRDefault="0055188C" w:rsidP="00666834">
      <w:pPr>
        <w:autoSpaceDE w:val="0"/>
        <w:autoSpaceDN w:val="0"/>
        <w:adjustRightInd w:val="0"/>
        <w:spacing w:after="0" w:line="240" w:lineRule="auto"/>
        <w:ind w:left="709"/>
        <w:jc w:val="both"/>
      </w:pPr>
    </w:p>
    <w:p w:rsidR="00E14FCE" w:rsidRPr="00E14FCE" w:rsidRDefault="00E14FCE" w:rsidP="00DC1982">
      <w:pPr>
        <w:pStyle w:val="Paragraphedeliste"/>
        <w:numPr>
          <w:ilvl w:val="1"/>
          <w:numId w:val="9"/>
        </w:numPr>
        <w:autoSpaceDE w:val="0"/>
        <w:autoSpaceDN w:val="0"/>
        <w:adjustRightInd w:val="0"/>
        <w:spacing w:after="0" w:line="240" w:lineRule="auto"/>
        <w:jc w:val="both"/>
        <w:rPr>
          <w:b/>
          <w:u w:val="single"/>
        </w:rPr>
      </w:pPr>
      <w:r w:rsidRPr="00E14FCE">
        <w:rPr>
          <w:b/>
          <w:u w:val="single"/>
        </w:rPr>
        <w:t xml:space="preserve">Mesures correctrices </w:t>
      </w:r>
    </w:p>
    <w:p w:rsidR="00E14FCE" w:rsidRDefault="00666834" w:rsidP="00515BC8">
      <w:pPr>
        <w:autoSpaceDE w:val="0"/>
        <w:autoSpaceDN w:val="0"/>
        <w:adjustRightInd w:val="0"/>
        <w:spacing w:after="0" w:line="240" w:lineRule="auto"/>
        <w:ind w:left="709"/>
        <w:jc w:val="both"/>
      </w:pPr>
      <w:r>
        <w:br/>
        <w:t xml:space="preserve">Tout soumissionnaire qui se trouve dans l'une des situations visées </w:t>
      </w:r>
      <w:r w:rsidR="00E14FCE">
        <w:t xml:space="preserve">à l’article </w:t>
      </w:r>
      <w:r>
        <w:t>67</w:t>
      </w:r>
      <w:r w:rsidR="00E14FCE">
        <w:t xml:space="preserve"> de la loi relatif aux motifs d’exclusion obligatoires, </w:t>
      </w:r>
      <w:r>
        <w:t>peut fournir des preuves afin d'attester que les mesures qu'il a prises suffisent à démontrer sa fiabilité malgré l'existence d'un motif d'exclusion pertinent. Si ces preuves sont jugées suffisantes par le pouvoir adjudicateur, le soumissionnaire concerné n'est pas exclu de la procédure de passation.</w:t>
      </w:r>
      <w:r w:rsidR="00E14FCE">
        <w:t xml:space="preserve"> (Art. 70 loi)</w:t>
      </w:r>
    </w:p>
    <w:p w:rsidR="00E14FCE" w:rsidRDefault="00E14FCE" w:rsidP="00515BC8">
      <w:pPr>
        <w:autoSpaceDE w:val="0"/>
        <w:autoSpaceDN w:val="0"/>
        <w:adjustRightInd w:val="0"/>
        <w:spacing w:after="0" w:line="240" w:lineRule="auto"/>
        <w:ind w:left="709"/>
        <w:jc w:val="both"/>
      </w:pPr>
    </w:p>
    <w:p w:rsidR="00ED3125" w:rsidRDefault="00ED3125" w:rsidP="00DC1982">
      <w:pPr>
        <w:pStyle w:val="Paragraphedeliste"/>
        <w:numPr>
          <w:ilvl w:val="1"/>
          <w:numId w:val="9"/>
        </w:numPr>
        <w:autoSpaceDE w:val="0"/>
        <w:autoSpaceDN w:val="0"/>
        <w:adjustRightInd w:val="0"/>
        <w:spacing w:after="0" w:line="240" w:lineRule="auto"/>
        <w:jc w:val="both"/>
        <w:rPr>
          <w:b/>
          <w:u w:val="single"/>
        </w:rPr>
      </w:pPr>
      <w:r>
        <w:rPr>
          <w:b/>
          <w:u w:val="single"/>
        </w:rPr>
        <w:t>Déclaration implicite sur l’honneur (Art. 39 ARP)</w:t>
      </w:r>
    </w:p>
    <w:p w:rsidR="00ED3125" w:rsidRDefault="00ED3125" w:rsidP="00515BC8">
      <w:pPr>
        <w:autoSpaceDE w:val="0"/>
        <w:autoSpaceDN w:val="0"/>
        <w:adjustRightInd w:val="0"/>
        <w:spacing w:after="0" w:line="240" w:lineRule="auto"/>
        <w:ind w:left="709"/>
      </w:pPr>
    </w:p>
    <w:p w:rsidR="00897E69" w:rsidRDefault="00ED3125" w:rsidP="00897E69">
      <w:pPr>
        <w:autoSpaceDE w:val="0"/>
        <w:autoSpaceDN w:val="0"/>
        <w:adjustRightInd w:val="0"/>
        <w:spacing w:after="0" w:line="240" w:lineRule="auto"/>
        <w:ind w:left="709"/>
        <w:jc w:val="both"/>
      </w:pPr>
      <w:r w:rsidRPr="00ED3125">
        <w:t>Le simple fait d’introduire l’offre constitue une déclaration implicite sur l’honneur du soumissionnaire qu’il ne se trouve pas dans un des cas d’exclusion visés aux articles</w:t>
      </w:r>
      <w:r w:rsidR="00483B20">
        <w:t> :</w:t>
      </w:r>
      <w:r w:rsidRPr="00ED3125">
        <w:t xml:space="preserve"> </w:t>
      </w:r>
    </w:p>
    <w:p w:rsidR="00483B20" w:rsidRDefault="00483B20" w:rsidP="00897E69">
      <w:pPr>
        <w:autoSpaceDE w:val="0"/>
        <w:autoSpaceDN w:val="0"/>
        <w:adjustRightInd w:val="0"/>
        <w:spacing w:after="0" w:line="240" w:lineRule="auto"/>
        <w:ind w:left="709"/>
        <w:jc w:val="both"/>
      </w:pPr>
    </w:p>
    <w:tbl>
      <w:tblPr>
        <w:tblStyle w:val="Grilledutableau"/>
        <w:tblW w:w="0" w:type="auto"/>
        <w:tblInd w:w="817" w:type="dxa"/>
        <w:tblLook w:val="04A0"/>
      </w:tblPr>
      <w:tblGrid>
        <w:gridCol w:w="9027"/>
      </w:tblGrid>
      <w:tr w:rsidR="00E62CF4" w:rsidTr="00E62CF4">
        <w:tc>
          <w:tcPr>
            <w:tcW w:w="9027" w:type="dxa"/>
          </w:tcPr>
          <w:p w:rsidR="00E62CF4" w:rsidRPr="00E62CF4" w:rsidRDefault="00E62CF4" w:rsidP="00E62CF4">
            <w:pPr>
              <w:autoSpaceDE w:val="0"/>
              <w:autoSpaceDN w:val="0"/>
              <w:adjustRightInd w:val="0"/>
              <w:jc w:val="both"/>
              <w:rPr>
                <w:sz w:val="22"/>
                <w:szCs w:val="22"/>
              </w:rPr>
            </w:pPr>
            <w:r w:rsidRPr="00E62CF4">
              <w:rPr>
                <w:rFonts w:asciiTheme="minorHAnsi" w:hAnsiTheme="minorHAnsi"/>
                <w:sz w:val="22"/>
                <w:szCs w:val="22"/>
                <w:highlight w:val="cyan"/>
              </w:rPr>
              <w:t>A)</w:t>
            </w:r>
            <w:r w:rsidRPr="00E62CF4">
              <w:rPr>
                <w:rFonts w:asciiTheme="minorHAnsi" w:hAnsiTheme="minorHAnsi"/>
                <w:sz w:val="22"/>
                <w:szCs w:val="22"/>
              </w:rPr>
              <w:t xml:space="preserve"> 67, 68 et 69 de la loi. </w:t>
            </w:r>
          </w:p>
          <w:p w:rsidR="00E62CF4" w:rsidRPr="00E62CF4" w:rsidRDefault="00E62CF4" w:rsidP="00026D51">
            <w:pPr>
              <w:jc w:val="both"/>
              <w:rPr>
                <w:rFonts w:asciiTheme="minorHAnsi" w:hAnsiTheme="minorHAnsi"/>
              </w:rPr>
            </w:pPr>
            <w:r w:rsidRPr="0064670E">
              <w:rPr>
                <w:rFonts w:asciiTheme="minorHAnsi" w:hAnsiTheme="minorHAnsi"/>
                <w:highlight w:val="lightGray"/>
              </w:rPr>
              <w:t>Choisissez A) si vous avez rendu les motifs d’exclusion facultatifs applicables à votre marché dans votre CSC.</w:t>
            </w:r>
          </w:p>
        </w:tc>
      </w:tr>
    </w:tbl>
    <w:p w:rsidR="00897E69" w:rsidRDefault="00897E69" w:rsidP="00897E69">
      <w:pPr>
        <w:spacing w:after="0" w:line="240" w:lineRule="auto"/>
        <w:ind w:left="709"/>
        <w:rPr>
          <w:highlight w:val="red"/>
        </w:rPr>
      </w:pPr>
    </w:p>
    <w:tbl>
      <w:tblPr>
        <w:tblStyle w:val="Grilledutableau"/>
        <w:tblW w:w="0" w:type="auto"/>
        <w:tblInd w:w="817" w:type="dxa"/>
        <w:tblLook w:val="04A0"/>
      </w:tblPr>
      <w:tblGrid>
        <w:gridCol w:w="9027"/>
      </w:tblGrid>
      <w:tr w:rsidR="00E62CF4" w:rsidTr="00E62CF4">
        <w:tc>
          <w:tcPr>
            <w:tcW w:w="9027" w:type="dxa"/>
          </w:tcPr>
          <w:p w:rsidR="00E62CF4" w:rsidRDefault="00E62CF4" w:rsidP="00242AD8">
            <w:pPr>
              <w:rPr>
                <w:rFonts w:asciiTheme="minorHAnsi" w:hAnsiTheme="minorHAnsi"/>
                <w:sz w:val="22"/>
                <w:szCs w:val="22"/>
              </w:rPr>
            </w:pPr>
            <w:r w:rsidRPr="00E62CF4">
              <w:rPr>
                <w:rFonts w:asciiTheme="minorHAnsi" w:hAnsiTheme="minorHAnsi"/>
                <w:sz w:val="22"/>
                <w:szCs w:val="22"/>
                <w:highlight w:val="cyan"/>
              </w:rPr>
              <w:t>B)</w:t>
            </w:r>
            <w:r w:rsidRPr="00E62CF4">
              <w:rPr>
                <w:rFonts w:asciiTheme="minorHAnsi" w:hAnsiTheme="minorHAnsi"/>
                <w:sz w:val="22"/>
                <w:szCs w:val="22"/>
              </w:rPr>
              <w:t xml:space="preserve"> 67 et 68 de la loi.</w:t>
            </w:r>
          </w:p>
          <w:p w:rsidR="00026D51" w:rsidRPr="00E62CF4" w:rsidRDefault="00026D51" w:rsidP="00026D51">
            <w:pPr>
              <w:jc w:val="both"/>
              <w:rPr>
                <w:rFonts w:asciiTheme="minorHAnsi" w:hAnsiTheme="minorHAnsi"/>
                <w:sz w:val="22"/>
                <w:szCs w:val="22"/>
              </w:rPr>
            </w:pPr>
            <w:r w:rsidRPr="00026D51">
              <w:rPr>
                <w:rFonts w:asciiTheme="minorHAnsi" w:hAnsiTheme="minorHAnsi"/>
                <w:highlight w:val="lightGray"/>
              </w:rPr>
              <w:t>Choisissez B) si vous n’avez pas rendu les motifs d’exclusion facultatifs applicables à votre marché dans votre CSC.</w:t>
            </w:r>
          </w:p>
        </w:tc>
      </w:tr>
    </w:tbl>
    <w:p w:rsidR="00897E69" w:rsidRDefault="00897E69" w:rsidP="00897E69">
      <w:pPr>
        <w:spacing w:after="0" w:line="240" w:lineRule="auto"/>
        <w:ind w:left="709"/>
        <w:rPr>
          <w:rFonts w:asciiTheme="minorHAnsi" w:hAnsiTheme="minorHAnsi"/>
        </w:rPr>
      </w:pPr>
      <w:r w:rsidRPr="0055168A">
        <w:rPr>
          <w:rFonts w:asciiTheme="minorHAnsi" w:hAnsiTheme="minorHAnsi"/>
        </w:rPr>
        <w:t xml:space="preserve"> </w:t>
      </w:r>
    </w:p>
    <w:p w:rsidR="00ED3125" w:rsidRPr="00ED3125" w:rsidRDefault="00ED3125" w:rsidP="00515BC8">
      <w:pPr>
        <w:autoSpaceDE w:val="0"/>
        <w:autoSpaceDN w:val="0"/>
        <w:adjustRightInd w:val="0"/>
        <w:spacing w:after="0" w:line="240" w:lineRule="auto"/>
        <w:ind w:left="709"/>
        <w:jc w:val="both"/>
      </w:pPr>
      <w:r w:rsidRPr="00ED3125">
        <w:t>Lorsque le soumissionnaire se trouve</w:t>
      </w:r>
      <w:r>
        <w:t xml:space="preserve"> </w:t>
      </w:r>
      <w:r w:rsidRPr="00ED3125">
        <w:t>dans un cas d’exclusion et qu’il fait valoir des mesures correctrices</w:t>
      </w:r>
      <w:r>
        <w:t xml:space="preserve"> </w:t>
      </w:r>
      <w:r w:rsidRPr="00ED3125">
        <w:t>conformément à l’article 70 de la loi, la déclaration implicite sur</w:t>
      </w:r>
      <w:r>
        <w:t xml:space="preserve"> </w:t>
      </w:r>
      <w:r w:rsidRPr="00ED3125">
        <w:t>l’honneur ne porte pas sur des éléments qui ont trait au motif</w:t>
      </w:r>
      <w:r>
        <w:t xml:space="preserve"> </w:t>
      </w:r>
      <w:r w:rsidRPr="00ED3125">
        <w:t>d’exclusion concerné. Dans ce cas, il produit la description écrite des</w:t>
      </w:r>
      <w:r>
        <w:t xml:space="preserve"> </w:t>
      </w:r>
      <w:r w:rsidRPr="00ED3125">
        <w:t>mesures prises.</w:t>
      </w:r>
    </w:p>
    <w:p w:rsidR="00ED3125" w:rsidRDefault="00ED3125" w:rsidP="00515BC8">
      <w:pPr>
        <w:autoSpaceDE w:val="0"/>
        <w:autoSpaceDN w:val="0"/>
        <w:adjustRightInd w:val="0"/>
        <w:spacing w:after="0" w:line="240" w:lineRule="auto"/>
        <w:ind w:left="709"/>
        <w:jc w:val="both"/>
      </w:pPr>
    </w:p>
    <w:p w:rsidR="00ED3125" w:rsidRDefault="00ED3125" w:rsidP="00515BC8">
      <w:pPr>
        <w:autoSpaceDE w:val="0"/>
        <w:autoSpaceDN w:val="0"/>
        <w:adjustRightInd w:val="0"/>
        <w:spacing w:after="0" w:line="240" w:lineRule="auto"/>
        <w:ind w:left="709"/>
        <w:jc w:val="both"/>
      </w:pPr>
      <w:r>
        <w:t>L</w:t>
      </w:r>
      <w:r w:rsidRPr="00ED3125">
        <w:t>’application</w:t>
      </w:r>
      <w:r>
        <w:t xml:space="preserve"> </w:t>
      </w:r>
      <w:r w:rsidRPr="00ED3125">
        <w:t>de la déclaration implicite sur l’honneur du soumissionnaire vaut</w:t>
      </w:r>
      <w:r>
        <w:t xml:space="preserve"> pour :</w:t>
      </w:r>
    </w:p>
    <w:p w:rsidR="00B82BEE" w:rsidRDefault="00ED3125" w:rsidP="00DC1982">
      <w:pPr>
        <w:pStyle w:val="Paragraphedeliste"/>
        <w:numPr>
          <w:ilvl w:val="0"/>
          <w:numId w:val="15"/>
        </w:numPr>
        <w:autoSpaceDE w:val="0"/>
        <w:autoSpaceDN w:val="0"/>
        <w:adjustRightInd w:val="0"/>
        <w:spacing w:after="0" w:line="240" w:lineRule="auto"/>
        <w:jc w:val="both"/>
      </w:pPr>
      <w:r w:rsidRPr="00ED3125">
        <w:t>les documents ou certificats relatifs aux situations d’exclusions qui</w:t>
      </w:r>
      <w:r>
        <w:t xml:space="preserve"> </w:t>
      </w:r>
      <w:r w:rsidRPr="00ED3125">
        <w:t>sont gratuitement accessibles pour le pouvoir adjudicateur par le biais</w:t>
      </w:r>
      <w:r>
        <w:t xml:space="preserve"> </w:t>
      </w:r>
      <w:r w:rsidRPr="00ED3125">
        <w:t>des banques de données visées à l’article 73, § 4, de la loi</w:t>
      </w:r>
      <w:r w:rsidR="00897E69">
        <w:t> ;</w:t>
      </w:r>
    </w:p>
    <w:p w:rsidR="00897E69" w:rsidRPr="00897E69" w:rsidRDefault="00B82BEE" w:rsidP="00DC1982">
      <w:pPr>
        <w:pStyle w:val="Paragraphedeliste"/>
        <w:numPr>
          <w:ilvl w:val="0"/>
          <w:numId w:val="15"/>
        </w:numPr>
        <w:autoSpaceDE w:val="0"/>
        <w:autoSpaceDN w:val="0"/>
        <w:adjustRightInd w:val="0"/>
        <w:spacing w:after="0" w:line="240" w:lineRule="auto"/>
        <w:jc w:val="both"/>
        <w:rPr>
          <w:rFonts w:ascii="Palatino-Roman" w:eastAsiaTheme="minorHAnsi" w:hAnsi="Palatino-Roman" w:cs="Palatino-Roman"/>
          <w:sz w:val="17"/>
          <w:szCs w:val="17"/>
        </w:rPr>
      </w:pPr>
      <w:r>
        <w:t xml:space="preserve">l’extrait de casier judiciaire </w:t>
      </w:r>
      <w:r w:rsidRPr="00B82BEE">
        <w:t xml:space="preserve">ou, à défaut, </w:t>
      </w:r>
      <w:r>
        <w:t>le</w:t>
      </w:r>
      <w:r w:rsidRPr="00B82BEE">
        <w:t xml:space="preserve"> document équivalent délivré par l’autorité judiciaire ou administrative compétente du pays d’origine ou d’établissement de l’opérateur économique et dont il résulte que </w:t>
      </w:r>
      <w:r w:rsidR="00ED3125" w:rsidRPr="00ED3125">
        <w:t>l’opérateur économique ne se trouve</w:t>
      </w:r>
      <w:r>
        <w:t xml:space="preserve"> </w:t>
      </w:r>
      <w:r w:rsidR="00ED3125" w:rsidRPr="00ED3125">
        <w:t>pas dans une situation d’exclusion</w:t>
      </w:r>
      <w:r>
        <w:t xml:space="preserve"> visée à l’article 67 de la loi</w:t>
      </w:r>
      <w:r w:rsidR="00897E69">
        <w:t> ;</w:t>
      </w:r>
    </w:p>
    <w:p w:rsidR="00897E69" w:rsidRPr="00DD5AE6" w:rsidRDefault="00897E69" w:rsidP="00DC1982">
      <w:pPr>
        <w:pStyle w:val="Paragraphedeliste"/>
        <w:numPr>
          <w:ilvl w:val="0"/>
          <w:numId w:val="15"/>
        </w:numPr>
        <w:autoSpaceDE w:val="0"/>
        <w:autoSpaceDN w:val="0"/>
        <w:adjustRightInd w:val="0"/>
        <w:spacing w:after="0" w:line="240" w:lineRule="auto"/>
        <w:jc w:val="both"/>
        <w:rPr>
          <w:rFonts w:ascii="Palatino-Roman" w:eastAsiaTheme="minorHAnsi" w:hAnsi="Palatino-Roman" w:cs="Palatino-Roman"/>
          <w:sz w:val="17"/>
          <w:szCs w:val="17"/>
        </w:rPr>
      </w:pPr>
      <w:r w:rsidRPr="00897E69">
        <w:rPr>
          <w:rFonts w:asciiTheme="minorHAnsi" w:hAnsiTheme="minorHAnsi"/>
          <w:highlight w:val="yellow"/>
        </w:rPr>
        <w:t>[Si vous avez rendu les motifs d’exclusion facultatifs applicables dans votre CSC</w:t>
      </w:r>
      <w:r>
        <w:rPr>
          <w:rFonts w:asciiTheme="minorHAnsi" w:hAnsiTheme="minorHAnsi"/>
          <w:highlight w:val="yellow"/>
        </w:rPr>
        <w:t xml:space="preserve"> indiquer</w:t>
      </w:r>
      <w:r w:rsidR="00F816E1">
        <w:rPr>
          <w:rFonts w:asciiTheme="minorHAnsi" w:hAnsiTheme="minorHAnsi"/>
          <w:highlight w:val="yellow"/>
        </w:rPr>
        <w:t> :</w:t>
      </w:r>
      <w:r>
        <w:rPr>
          <w:rFonts w:asciiTheme="minorHAnsi" w:hAnsiTheme="minorHAnsi"/>
          <w:highlight w:val="yellow"/>
        </w:rPr>
        <w:t> </w:t>
      </w:r>
      <w:r w:rsidRPr="00897E69">
        <w:rPr>
          <w:rFonts w:asciiTheme="minorHAnsi" w:hAnsiTheme="minorHAnsi"/>
          <w:highlight w:val="yellow"/>
        </w:rPr>
        <w:t xml:space="preserve">« les motifs d’exclusion facultatifs au sens de l’article 69 de la loi du 17 juin 2016 précitée, </w:t>
      </w:r>
      <w:r>
        <w:rPr>
          <w:rFonts w:asciiTheme="minorHAnsi" w:hAnsiTheme="minorHAnsi"/>
          <w:highlight w:val="yellow"/>
        </w:rPr>
        <w:t xml:space="preserve">non </w:t>
      </w:r>
      <w:r w:rsidRPr="00897E69">
        <w:rPr>
          <w:rFonts w:asciiTheme="minorHAnsi" w:hAnsiTheme="minorHAnsi"/>
          <w:highlight w:val="yellow"/>
        </w:rPr>
        <w:t xml:space="preserve">vérifiables via </w:t>
      </w:r>
      <w:proofErr w:type="spellStart"/>
      <w:r w:rsidRPr="00897E69">
        <w:rPr>
          <w:rFonts w:asciiTheme="minorHAnsi" w:hAnsiTheme="minorHAnsi"/>
          <w:highlight w:val="yellow"/>
        </w:rPr>
        <w:t>télémarc</w:t>
      </w:r>
      <w:proofErr w:type="spellEnd"/>
      <w:r>
        <w:rPr>
          <w:rFonts w:asciiTheme="minorHAnsi" w:hAnsiTheme="minorHAnsi"/>
          <w:highlight w:val="yellow"/>
        </w:rPr>
        <w:t> »].</w:t>
      </w:r>
    </w:p>
    <w:p w:rsidR="00DD5AE6" w:rsidRPr="0064670E" w:rsidRDefault="00DD5AE6" w:rsidP="00483B20">
      <w:pPr>
        <w:spacing w:after="0" w:line="240" w:lineRule="auto"/>
        <w:ind w:left="1418"/>
        <w:jc w:val="both"/>
        <w:rPr>
          <w:rFonts w:asciiTheme="minorHAnsi" w:hAnsiTheme="minorHAnsi"/>
          <w:sz w:val="20"/>
          <w:szCs w:val="20"/>
          <w:highlight w:val="lightGray"/>
        </w:rPr>
      </w:pPr>
      <w:r w:rsidRPr="0064670E">
        <w:rPr>
          <w:rFonts w:asciiTheme="minorHAnsi" w:hAnsiTheme="minorHAnsi"/>
          <w:sz w:val="20"/>
          <w:szCs w:val="20"/>
          <w:highlight w:val="lightGray"/>
        </w:rPr>
        <w:lastRenderedPageBreak/>
        <w:t xml:space="preserve">Les motifs d’exclusion facultatifs tels que la situation de faillite, d’insolvabilité, de concordat préventif, situation analogue à la faillite, de biens administrés ou de cessation d’activité sont inclus dans la déclaration </w:t>
      </w:r>
      <w:r w:rsidRPr="0064670E">
        <w:rPr>
          <w:sz w:val="20"/>
          <w:szCs w:val="20"/>
          <w:highlight w:val="lightGray"/>
        </w:rPr>
        <w:t xml:space="preserve">implicite sur l’honneur car il s’agit de données vérifiables gratuitement pour le pouvoir adjudicateur par le biais des banques de données, par contre les autres motifs d’exclusion facultatifs ne sont pas vérifiables par </w:t>
      </w:r>
      <w:proofErr w:type="spellStart"/>
      <w:r w:rsidRPr="0064670E">
        <w:rPr>
          <w:sz w:val="20"/>
          <w:szCs w:val="20"/>
          <w:highlight w:val="lightGray"/>
        </w:rPr>
        <w:t>télémarc</w:t>
      </w:r>
      <w:proofErr w:type="spellEnd"/>
      <w:r w:rsidRPr="0064670E">
        <w:rPr>
          <w:sz w:val="20"/>
          <w:szCs w:val="20"/>
          <w:highlight w:val="lightGray"/>
        </w:rPr>
        <w:t xml:space="preserve">. Par conséquent, nous vous conseillons d’inclure ceux-ci dans la portée de la déclaration implicite sur l’honneur afin de ne devoir vérifier ceux-ci que dans le chef de l’adjudicataire pressentis. </w:t>
      </w:r>
    </w:p>
    <w:p w:rsidR="00E33C39" w:rsidRPr="00DD5AE6" w:rsidRDefault="00E33C39" w:rsidP="00DD5AE6">
      <w:pPr>
        <w:spacing w:after="0" w:line="240" w:lineRule="auto"/>
        <w:ind w:left="709"/>
        <w:rPr>
          <w:rFonts w:asciiTheme="minorHAnsi" w:hAnsiTheme="minorHAnsi"/>
          <w:sz w:val="20"/>
          <w:szCs w:val="20"/>
          <w:highlight w:val="green"/>
        </w:rPr>
      </w:pPr>
    </w:p>
    <w:p w:rsidR="00A305D4" w:rsidRPr="00A305D4" w:rsidRDefault="00A305D4" w:rsidP="00DC1982">
      <w:pPr>
        <w:pStyle w:val="Paragraphedeliste"/>
        <w:numPr>
          <w:ilvl w:val="1"/>
          <w:numId w:val="9"/>
        </w:numPr>
        <w:autoSpaceDE w:val="0"/>
        <w:autoSpaceDN w:val="0"/>
        <w:adjustRightInd w:val="0"/>
        <w:spacing w:after="0" w:line="240" w:lineRule="auto"/>
        <w:jc w:val="both"/>
        <w:rPr>
          <w:b/>
          <w:u w:val="single"/>
        </w:rPr>
      </w:pPr>
      <w:r w:rsidRPr="00A305D4">
        <w:rPr>
          <w:b/>
          <w:u w:val="single"/>
        </w:rPr>
        <w:t xml:space="preserve">Vérification des motifs d’exclusion </w:t>
      </w:r>
      <w:r>
        <w:rPr>
          <w:b/>
          <w:u w:val="single"/>
        </w:rPr>
        <w:t>visés aux articles 67 et 68 de la loi</w:t>
      </w:r>
    </w:p>
    <w:p w:rsidR="00BE4585" w:rsidRDefault="00A305D4" w:rsidP="00953051">
      <w:pPr>
        <w:autoSpaceDE w:val="0"/>
        <w:autoSpaceDN w:val="0"/>
        <w:adjustRightInd w:val="0"/>
        <w:spacing w:after="0" w:line="240" w:lineRule="auto"/>
        <w:ind w:left="709"/>
        <w:jc w:val="both"/>
      </w:pPr>
      <w:r>
        <w:br/>
      </w:r>
      <w:r w:rsidR="00D57D4B">
        <w:t>Les opérateurs économiques ne sont pas tenus de présenter des documents justificatifs ou d'autres pièces justificatives lorsque et dans la mesure où le pouvoir adjudicateur a la possibilité d'obtenir directement les certificats ou les informations pertinentes en accédant à une base de données nationale dans un Etat membre qui est accessible gratuitement. (Art. 73 loi)</w:t>
      </w:r>
    </w:p>
    <w:p w:rsidR="00D57D4B" w:rsidRDefault="00D57D4B" w:rsidP="00953051">
      <w:pPr>
        <w:autoSpaceDE w:val="0"/>
        <w:autoSpaceDN w:val="0"/>
        <w:adjustRightInd w:val="0"/>
        <w:spacing w:after="0" w:line="240" w:lineRule="auto"/>
        <w:ind w:left="709"/>
        <w:jc w:val="both"/>
      </w:pPr>
    </w:p>
    <w:p w:rsidR="00953051" w:rsidRDefault="00D57D4B" w:rsidP="00953051">
      <w:pPr>
        <w:autoSpaceDE w:val="0"/>
        <w:autoSpaceDN w:val="0"/>
        <w:adjustRightInd w:val="0"/>
        <w:spacing w:after="0" w:line="240" w:lineRule="auto"/>
        <w:ind w:left="709"/>
        <w:jc w:val="both"/>
      </w:pPr>
      <w:r>
        <w:t xml:space="preserve">Seront ainsi directement vérifiées par le pouvoir adjudicateur, via l’application </w:t>
      </w:r>
      <w:proofErr w:type="spellStart"/>
      <w:r>
        <w:t>Télémarc</w:t>
      </w:r>
      <w:proofErr w:type="spellEnd"/>
      <w:r>
        <w:t> :</w:t>
      </w:r>
    </w:p>
    <w:p w:rsidR="00D57D4B" w:rsidRDefault="00D57D4B" w:rsidP="00DC1982">
      <w:pPr>
        <w:pStyle w:val="Paragraphedeliste"/>
        <w:numPr>
          <w:ilvl w:val="0"/>
          <w:numId w:val="5"/>
        </w:numPr>
        <w:autoSpaceDE w:val="0"/>
        <w:autoSpaceDN w:val="0"/>
        <w:adjustRightInd w:val="0"/>
        <w:spacing w:after="0" w:line="240" w:lineRule="auto"/>
        <w:jc w:val="both"/>
      </w:pPr>
      <w:r w:rsidRPr="00BE4585">
        <w:t>la situation fiscale</w:t>
      </w:r>
      <w:r>
        <w:t xml:space="preserve"> </w:t>
      </w:r>
      <w:r w:rsidRPr="00BE4585">
        <w:t>des soumissionnaires</w:t>
      </w:r>
      <w:r>
        <w:t> ;</w:t>
      </w:r>
    </w:p>
    <w:p w:rsidR="00D57D4B" w:rsidRDefault="00D57D4B" w:rsidP="00DC1982">
      <w:pPr>
        <w:pStyle w:val="Paragraphedeliste"/>
        <w:numPr>
          <w:ilvl w:val="0"/>
          <w:numId w:val="5"/>
        </w:numPr>
        <w:autoSpaceDE w:val="0"/>
        <w:autoSpaceDN w:val="0"/>
        <w:adjustRightInd w:val="0"/>
        <w:spacing w:after="0" w:line="240" w:lineRule="auto"/>
        <w:jc w:val="both"/>
      </w:pPr>
      <w:r>
        <w:t xml:space="preserve">la situation </w:t>
      </w:r>
      <w:r w:rsidRPr="00BE4585">
        <w:t>sur le plan des dettes sociales</w:t>
      </w:r>
      <w:r>
        <w:t xml:space="preserve"> des soumissionnaires ;</w:t>
      </w:r>
    </w:p>
    <w:p w:rsidR="00D57D4B" w:rsidRDefault="00D57D4B" w:rsidP="00DC1982">
      <w:pPr>
        <w:pStyle w:val="Paragraphedeliste"/>
        <w:numPr>
          <w:ilvl w:val="0"/>
          <w:numId w:val="5"/>
        </w:numPr>
        <w:autoSpaceDE w:val="0"/>
        <w:autoSpaceDN w:val="0"/>
        <w:adjustRightInd w:val="0"/>
        <w:spacing w:after="0" w:line="240" w:lineRule="auto"/>
        <w:jc w:val="both"/>
      </w:pPr>
      <w:r>
        <w:t>la situation juridique des entreprises (non faillite ou situation similaire).</w:t>
      </w:r>
    </w:p>
    <w:p w:rsidR="00D57D4B" w:rsidRDefault="00D57D4B" w:rsidP="00D57D4B">
      <w:pPr>
        <w:autoSpaceDE w:val="0"/>
        <w:autoSpaceDN w:val="0"/>
        <w:adjustRightInd w:val="0"/>
        <w:spacing w:after="0" w:line="240" w:lineRule="auto"/>
        <w:ind w:left="709"/>
        <w:jc w:val="both"/>
      </w:pPr>
    </w:p>
    <w:p w:rsidR="00953051" w:rsidRDefault="00D57D4B" w:rsidP="00D57D4B">
      <w:pPr>
        <w:autoSpaceDE w:val="0"/>
        <w:autoSpaceDN w:val="0"/>
        <w:adjustRightInd w:val="0"/>
        <w:spacing w:after="0" w:line="240" w:lineRule="auto"/>
        <w:ind w:left="709"/>
        <w:jc w:val="both"/>
      </w:pPr>
      <w:r>
        <w:t xml:space="preserve">La vérification des dettes sociales et fiscales </w:t>
      </w:r>
      <w:r w:rsidRPr="00BE4585">
        <w:t>se fait dans les vingt jours suivant la date ultime pour l’introduction des offres. (Art. 62 et 63 ARP)</w:t>
      </w:r>
    </w:p>
    <w:p w:rsidR="00D57D4B" w:rsidRDefault="00D57D4B" w:rsidP="00A305D4">
      <w:pPr>
        <w:autoSpaceDE w:val="0"/>
        <w:autoSpaceDN w:val="0"/>
        <w:adjustRightInd w:val="0"/>
        <w:spacing w:after="0" w:line="240" w:lineRule="auto"/>
        <w:ind w:left="709"/>
        <w:jc w:val="both"/>
      </w:pPr>
    </w:p>
    <w:p w:rsidR="00A305D4" w:rsidRDefault="002F4DAD" w:rsidP="00A305D4">
      <w:pPr>
        <w:autoSpaceDE w:val="0"/>
        <w:autoSpaceDN w:val="0"/>
        <w:adjustRightInd w:val="0"/>
        <w:spacing w:after="0" w:line="240" w:lineRule="auto"/>
        <w:ind w:left="709"/>
        <w:jc w:val="both"/>
      </w:pPr>
      <w:r w:rsidRPr="00B82BEE">
        <w:t>Pour les</w:t>
      </w:r>
      <w:r w:rsidR="00D57D4B" w:rsidRPr="00B82BEE">
        <w:t xml:space="preserve"> motifs d’exclusions obligatoires</w:t>
      </w:r>
      <w:r w:rsidRPr="00B82BEE">
        <w:t xml:space="preserve">, </w:t>
      </w:r>
      <w:r w:rsidR="00CD0220">
        <w:t xml:space="preserve">le pouvoir adjudicateur réclamera, dans le chef de </w:t>
      </w:r>
      <w:r w:rsidR="00B82BEE" w:rsidRPr="00B82BEE">
        <w:t>l</w:t>
      </w:r>
      <w:r w:rsidR="00B82BEE">
        <w:t>’</w:t>
      </w:r>
      <w:r w:rsidR="00B82BEE" w:rsidRPr="00B82BEE">
        <w:t>adjudicataire pressenti</w:t>
      </w:r>
      <w:r w:rsidR="00CD0220">
        <w:t xml:space="preserve">, </w:t>
      </w:r>
      <w:r w:rsidRPr="00B82BEE">
        <w:t xml:space="preserve">un </w:t>
      </w:r>
      <w:r w:rsidR="00B82BEE">
        <w:t xml:space="preserve">extrait de casier judiciaire mis à jour </w:t>
      </w:r>
      <w:r w:rsidR="00B82BEE" w:rsidRPr="00B82BEE">
        <w:t xml:space="preserve">ou, à défaut, </w:t>
      </w:r>
      <w:r w:rsidR="00B82BEE">
        <w:t>le</w:t>
      </w:r>
      <w:r w:rsidR="00B82BEE" w:rsidRPr="00B82BEE">
        <w:t xml:space="preserve"> document équivalent délivré par l’autorité judiciaire ou administrative compétente du pays d’origine ou d’établissement de l’opérateur économique et dont il résulte que </w:t>
      </w:r>
      <w:r w:rsidR="00B82BEE" w:rsidRPr="00ED3125">
        <w:t>l’opérateur économique ne se trouve</w:t>
      </w:r>
      <w:r w:rsidR="00B82BEE">
        <w:t xml:space="preserve"> </w:t>
      </w:r>
      <w:r w:rsidR="00B82BEE" w:rsidRPr="00ED3125">
        <w:t>pas dans une situation d’exclusion</w:t>
      </w:r>
      <w:r w:rsidR="00B82BEE">
        <w:t xml:space="preserve"> visée à l’article 67 de la loi</w:t>
      </w:r>
      <w:r w:rsidR="00B82BEE" w:rsidRPr="00B82BEE">
        <w:t xml:space="preserve"> (Art. 73 loi et Art. 39</w:t>
      </w:r>
      <w:r w:rsidR="00732116">
        <w:t xml:space="preserve"> ARP</w:t>
      </w:r>
      <w:r w:rsidR="00B82BEE" w:rsidRPr="00B82BEE">
        <w:t>)</w:t>
      </w:r>
      <w:r w:rsidRPr="00B82BEE">
        <w:t xml:space="preserve">. </w:t>
      </w:r>
    </w:p>
    <w:p w:rsidR="00BE4585" w:rsidRDefault="00BE4585" w:rsidP="00953051">
      <w:pPr>
        <w:autoSpaceDE w:val="0"/>
        <w:autoSpaceDN w:val="0"/>
        <w:adjustRightInd w:val="0"/>
        <w:spacing w:after="0" w:line="240" w:lineRule="auto"/>
        <w:rPr>
          <w:rFonts w:ascii="Palatino-Bold" w:eastAsiaTheme="minorHAnsi" w:hAnsi="Palatino-Bold" w:cs="Palatino-Bold"/>
          <w:b/>
          <w:bCs/>
          <w:sz w:val="17"/>
          <w:szCs w:val="17"/>
        </w:rPr>
      </w:pPr>
    </w:p>
    <w:p w:rsidR="00A305D4" w:rsidRDefault="00A305D4" w:rsidP="00ED3125">
      <w:pPr>
        <w:autoSpaceDE w:val="0"/>
        <w:autoSpaceDN w:val="0"/>
        <w:adjustRightInd w:val="0"/>
        <w:spacing w:after="0" w:line="240" w:lineRule="auto"/>
        <w:ind w:left="709"/>
        <w:jc w:val="both"/>
      </w:pPr>
      <w:r w:rsidRPr="00A305D4">
        <w:t>Le pouvoir adjudicateur peut revoir la sélection d’un soumissionnaire à quelque stade de</w:t>
      </w:r>
      <w:r w:rsidR="00953051">
        <w:t xml:space="preserve"> </w:t>
      </w:r>
      <w:r w:rsidRPr="00A305D4">
        <w:t>la procédure de passation que ce soit, si sa situation à la lumière des</w:t>
      </w:r>
      <w:r w:rsidR="00953051">
        <w:t xml:space="preserve"> </w:t>
      </w:r>
      <w:r w:rsidRPr="00A305D4">
        <w:t>motifs d’exclusion ne répond plus aux conditions.</w:t>
      </w:r>
      <w:r w:rsidR="00953051">
        <w:t xml:space="preserve"> (Art. 60 ARP)</w:t>
      </w:r>
    </w:p>
    <w:p w:rsidR="00695BA0" w:rsidRDefault="00695BA0" w:rsidP="00695BA0">
      <w:pPr>
        <w:autoSpaceDE w:val="0"/>
        <w:autoSpaceDN w:val="0"/>
        <w:adjustRightInd w:val="0"/>
        <w:spacing w:after="0" w:line="240" w:lineRule="auto"/>
        <w:ind w:left="709" w:right="-11"/>
        <w:jc w:val="both"/>
      </w:pPr>
    </w:p>
    <w:p w:rsidR="0093201A" w:rsidRPr="009213C0" w:rsidRDefault="009213C0" w:rsidP="00DC1982">
      <w:pPr>
        <w:pStyle w:val="Paragraphedeliste"/>
        <w:numPr>
          <w:ilvl w:val="1"/>
          <w:numId w:val="9"/>
        </w:numPr>
        <w:autoSpaceDE w:val="0"/>
        <w:autoSpaceDN w:val="0"/>
        <w:adjustRightInd w:val="0"/>
        <w:spacing w:after="0" w:line="240" w:lineRule="auto"/>
        <w:ind w:right="-11"/>
        <w:jc w:val="both"/>
        <w:rPr>
          <w:b/>
          <w:u w:val="single"/>
        </w:rPr>
      </w:pPr>
      <w:r w:rsidRPr="009213C0">
        <w:rPr>
          <w:b/>
          <w:u w:val="single"/>
        </w:rPr>
        <w:t>Sous-traitants</w:t>
      </w:r>
    </w:p>
    <w:p w:rsidR="009213C0" w:rsidRDefault="009213C0" w:rsidP="00695BA0">
      <w:pPr>
        <w:autoSpaceDE w:val="0"/>
        <w:autoSpaceDN w:val="0"/>
        <w:adjustRightInd w:val="0"/>
        <w:spacing w:after="0" w:line="240" w:lineRule="auto"/>
        <w:ind w:left="709" w:right="-11"/>
        <w:jc w:val="both"/>
      </w:pPr>
    </w:p>
    <w:p w:rsidR="00695BA0" w:rsidRDefault="00695BA0" w:rsidP="00695BA0">
      <w:pPr>
        <w:autoSpaceDE w:val="0"/>
        <w:autoSpaceDN w:val="0"/>
        <w:adjustRightInd w:val="0"/>
        <w:spacing w:after="0" w:line="240" w:lineRule="auto"/>
        <w:ind w:left="709" w:right="-11"/>
        <w:jc w:val="both"/>
        <w:rPr>
          <w:bCs/>
        </w:rPr>
      </w:pPr>
      <w:r w:rsidRPr="00695BA0">
        <w:t xml:space="preserve">Le pouvoir adjudicateur se réserve le droit </w:t>
      </w:r>
      <w:r w:rsidRPr="00695BA0">
        <w:rPr>
          <w:bCs/>
        </w:rPr>
        <w:t>de vérifier s'il existe, dans le chef du ou des sous-traitant(s) direct(s) de l'adjudicataire, des motifs d'exclusion au sens des articles 67 et 68 de la loi. (Art. 12/2 RGE)</w:t>
      </w:r>
    </w:p>
    <w:p w:rsidR="001117BB" w:rsidRPr="00695BA0" w:rsidRDefault="001117BB" w:rsidP="00695BA0">
      <w:pPr>
        <w:autoSpaceDE w:val="0"/>
        <w:autoSpaceDN w:val="0"/>
        <w:adjustRightInd w:val="0"/>
        <w:spacing w:after="0" w:line="240" w:lineRule="auto"/>
        <w:ind w:left="709" w:right="-11"/>
        <w:jc w:val="both"/>
        <w:rPr>
          <w:bCs/>
        </w:rPr>
      </w:pPr>
    </w:p>
    <w:p w:rsidR="00063C68" w:rsidRPr="00405AB8" w:rsidRDefault="001117BB" w:rsidP="00DC1982">
      <w:pPr>
        <w:pStyle w:val="Paragraphedeliste"/>
        <w:numPr>
          <w:ilvl w:val="0"/>
          <w:numId w:val="9"/>
        </w:numPr>
        <w:autoSpaceDE w:val="0"/>
        <w:autoSpaceDN w:val="0"/>
        <w:adjustRightInd w:val="0"/>
        <w:spacing w:after="0" w:line="240" w:lineRule="auto"/>
        <w:jc w:val="both"/>
        <w:rPr>
          <w:b/>
          <w:u w:val="single"/>
        </w:rPr>
      </w:pPr>
      <w:r w:rsidRPr="00405AB8">
        <w:rPr>
          <w:b/>
          <w:u w:val="single"/>
        </w:rPr>
        <w:t>Sélection qualitative</w:t>
      </w:r>
      <w:r w:rsidR="00063C68">
        <w:rPr>
          <w:b/>
          <w:u w:val="single"/>
        </w:rPr>
        <w:t xml:space="preserve"> et recours à la capacité des tiers</w:t>
      </w:r>
    </w:p>
    <w:p w:rsidR="001117BB" w:rsidRDefault="001117BB" w:rsidP="001117BB">
      <w:pPr>
        <w:autoSpaceDE w:val="0"/>
        <w:autoSpaceDN w:val="0"/>
        <w:adjustRightInd w:val="0"/>
        <w:spacing w:after="0" w:line="240" w:lineRule="auto"/>
        <w:ind w:left="709"/>
      </w:pPr>
    </w:p>
    <w:p w:rsidR="00515BC8" w:rsidRPr="0064670E" w:rsidRDefault="00405AB8" w:rsidP="00515BC8">
      <w:pPr>
        <w:autoSpaceDE w:val="0"/>
        <w:autoSpaceDN w:val="0"/>
        <w:adjustRightInd w:val="0"/>
        <w:spacing w:after="0" w:line="240" w:lineRule="auto"/>
        <w:ind w:left="709"/>
        <w:jc w:val="both"/>
        <w:rPr>
          <w:sz w:val="20"/>
          <w:szCs w:val="20"/>
          <w:highlight w:val="lightGray"/>
        </w:rPr>
      </w:pPr>
      <w:r w:rsidRPr="0064670E">
        <w:rPr>
          <w:sz w:val="20"/>
          <w:szCs w:val="20"/>
          <w:highlight w:val="lightGray"/>
        </w:rPr>
        <w:t xml:space="preserve">Sauf disposition contraire dans les documents du marché, l'article 71 concernant les critères de sélection n’est pas applicable à la procédure négociée sans publication préalable passée sur la base de l’article 89, §1, al. 1er ,1° de la loi. </w:t>
      </w:r>
      <w:r w:rsidR="00515BC8" w:rsidRPr="0064670E">
        <w:rPr>
          <w:sz w:val="20"/>
          <w:szCs w:val="20"/>
          <w:highlight w:val="lightGray"/>
        </w:rPr>
        <w:t>(Art. 89 et 42 de la loi)</w:t>
      </w:r>
    </w:p>
    <w:p w:rsidR="00515BC8" w:rsidRPr="0064670E" w:rsidRDefault="00887AC0" w:rsidP="00515BC8">
      <w:pPr>
        <w:autoSpaceDE w:val="0"/>
        <w:autoSpaceDN w:val="0"/>
        <w:adjustRightInd w:val="0"/>
        <w:spacing w:before="60" w:after="0" w:line="240" w:lineRule="auto"/>
        <w:ind w:left="709"/>
        <w:jc w:val="both"/>
        <w:rPr>
          <w:sz w:val="20"/>
          <w:szCs w:val="20"/>
          <w:highlight w:val="lightGray"/>
        </w:rPr>
      </w:pPr>
      <w:r w:rsidRPr="0064670E">
        <w:rPr>
          <w:sz w:val="20"/>
          <w:szCs w:val="20"/>
          <w:highlight w:val="lightGray"/>
        </w:rPr>
        <w:t xml:space="preserve">Généralement, le pouvoir adjudicateur ne prévoit pas de sélection qualitative lorsqu’en PNSPP, il consulte des soumissionnaires qu’il connait déjà et qu’une sélection qualitative semble alors inutile. </w:t>
      </w:r>
      <w:r w:rsidR="00405AB8" w:rsidRPr="0064670E">
        <w:rPr>
          <w:sz w:val="20"/>
          <w:szCs w:val="20"/>
          <w:highlight w:val="lightGray"/>
        </w:rPr>
        <w:t>Nous vous recommandons de ne pas prévoir de sélection qualitative, bien que vous puissiez en décider autrement.</w:t>
      </w:r>
      <w:r w:rsidR="00CC657B" w:rsidRPr="0064670E">
        <w:rPr>
          <w:sz w:val="20"/>
          <w:szCs w:val="20"/>
          <w:highlight w:val="lightGray"/>
        </w:rPr>
        <w:t xml:space="preserve"> Dans ce </w:t>
      </w:r>
      <w:r w:rsidRPr="0064670E">
        <w:rPr>
          <w:sz w:val="20"/>
          <w:szCs w:val="20"/>
          <w:highlight w:val="lightGray"/>
        </w:rPr>
        <w:t xml:space="preserve">dernier </w:t>
      </w:r>
      <w:r w:rsidR="00CC657B" w:rsidRPr="0064670E">
        <w:rPr>
          <w:sz w:val="20"/>
          <w:szCs w:val="20"/>
          <w:highlight w:val="lightGray"/>
        </w:rPr>
        <w:t xml:space="preserve">cas, veillez à </w:t>
      </w:r>
      <w:r w:rsidRPr="0064670E">
        <w:rPr>
          <w:sz w:val="20"/>
          <w:szCs w:val="20"/>
          <w:highlight w:val="lightGray"/>
        </w:rPr>
        <w:t xml:space="preserve">porter les adaptations </w:t>
      </w:r>
      <w:r w:rsidR="00515BC8" w:rsidRPr="0064670E">
        <w:rPr>
          <w:sz w:val="20"/>
          <w:szCs w:val="20"/>
          <w:highlight w:val="lightGray"/>
        </w:rPr>
        <w:t>adéquate</w:t>
      </w:r>
      <w:r w:rsidRPr="0064670E">
        <w:rPr>
          <w:sz w:val="20"/>
          <w:szCs w:val="20"/>
          <w:highlight w:val="lightGray"/>
        </w:rPr>
        <w:t>s</w:t>
      </w:r>
      <w:r w:rsidR="00515BC8" w:rsidRPr="0064670E">
        <w:rPr>
          <w:sz w:val="20"/>
          <w:szCs w:val="20"/>
          <w:highlight w:val="lightGray"/>
        </w:rPr>
        <w:t xml:space="preserve"> </w:t>
      </w:r>
      <w:r w:rsidR="00F31272" w:rsidRPr="0064670E">
        <w:rPr>
          <w:sz w:val="20"/>
          <w:szCs w:val="20"/>
          <w:highlight w:val="lightGray"/>
        </w:rPr>
        <w:t>au</w:t>
      </w:r>
      <w:r w:rsidR="00515BC8" w:rsidRPr="0064670E">
        <w:rPr>
          <w:sz w:val="20"/>
          <w:szCs w:val="20"/>
          <w:highlight w:val="lightGray"/>
        </w:rPr>
        <w:t xml:space="preserve"> présent modèle.</w:t>
      </w:r>
    </w:p>
    <w:p w:rsidR="00063C68" w:rsidRPr="0064670E" w:rsidRDefault="00063C68" w:rsidP="00967CB4">
      <w:pPr>
        <w:autoSpaceDE w:val="0"/>
        <w:autoSpaceDN w:val="0"/>
        <w:adjustRightInd w:val="0"/>
        <w:spacing w:before="60" w:after="0" w:line="240" w:lineRule="auto"/>
        <w:ind w:left="709"/>
        <w:jc w:val="both"/>
        <w:rPr>
          <w:sz w:val="20"/>
          <w:szCs w:val="20"/>
          <w:highlight w:val="lightGray"/>
        </w:rPr>
      </w:pPr>
      <w:r w:rsidRPr="0064670E">
        <w:rPr>
          <w:sz w:val="20"/>
          <w:szCs w:val="20"/>
          <w:highlight w:val="lightGray"/>
        </w:rPr>
        <w:t xml:space="preserve">Si vous prévoyez une sélection qualitative, un opérateur économique peut avoir recours à la capacité économique et financière et aux capacités techniques et professionnelles d'autres entités. </w:t>
      </w:r>
      <w:r w:rsidR="007362C3" w:rsidRPr="0064670E">
        <w:rPr>
          <w:sz w:val="20"/>
          <w:szCs w:val="20"/>
          <w:highlight w:val="lightGray"/>
        </w:rPr>
        <w:t>Dans ce cas, le pouvoir adjudicateur devra vérifier l’absence de motifs d’exclusion dans le chef de ce tiers, vérifier le respect du critère de sélection qualitative pour lequel le soumissionnaire fait appel à la capacité de ce tiers et réclamer un document attestant que ce tiers s’engage à mettre ses compétences à disposition du soumissionnaire en cas d’attribution du marché.</w:t>
      </w:r>
    </w:p>
    <w:p w:rsidR="00063C68" w:rsidRPr="00405AB8" w:rsidRDefault="00063C68" w:rsidP="00405AB8">
      <w:pPr>
        <w:autoSpaceDE w:val="0"/>
        <w:autoSpaceDN w:val="0"/>
        <w:adjustRightInd w:val="0"/>
        <w:spacing w:after="0" w:line="240" w:lineRule="auto"/>
        <w:ind w:left="709"/>
        <w:jc w:val="both"/>
        <w:rPr>
          <w:sz w:val="20"/>
          <w:szCs w:val="20"/>
          <w:highlight w:val="green"/>
        </w:rPr>
      </w:pPr>
    </w:p>
    <w:p w:rsidR="008F3819" w:rsidRPr="00915F15" w:rsidRDefault="008F3819" w:rsidP="00DC1982">
      <w:pPr>
        <w:pStyle w:val="Paragraphedeliste"/>
        <w:numPr>
          <w:ilvl w:val="0"/>
          <w:numId w:val="9"/>
        </w:numPr>
        <w:autoSpaceDE w:val="0"/>
        <w:autoSpaceDN w:val="0"/>
        <w:adjustRightInd w:val="0"/>
        <w:spacing w:after="0" w:line="240" w:lineRule="auto"/>
        <w:jc w:val="both"/>
        <w:rPr>
          <w:b/>
          <w:u w:val="single"/>
        </w:rPr>
      </w:pPr>
      <w:r>
        <w:rPr>
          <w:b/>
          <w:u w:val="single"/>
        </w:rPr>
        <w:t>Critères d’attribution</w:t>
      </w:r>
    </w:p>
    <w:p w:rsidR="008F3819" w:rsidRDefault="008F3819" w:rsidP="008F3819">
      <w:pPr>
        <w:pStyle w:val="para1"/>
        <w:spacing w:before="0" w:after="0" w:line="240" w:lineRule="auto"/>
        <w:textAlignment w:val="top"/>
        <w:rPr>
          <w:rFonts w:ascii="Calibri" w:eastAsia="Calibri" w:hAnsi="Calibri"/>
          <w:sz w:val="22"/>
          <w:szCs w:val="22"/>
          <w:lang w:eastAsia="en-US"/>
        </w:rPr>
      </w:pPr>
    </w:p>
    <w:tbl>
      <w:tblPr>
        <w:tblStyle w:val="Grilledutableau"/>
        <w:tblW w:w="0" w:type="auto"/>
        <w:tblInd w:w="817" w:type="dxa"/>
        <w:tblLook w:val="04A0"/>
      </w:tblPr>
      <w:tblGrid>
        <w:gridCol w:w="8930"/>
      </w:tblGrid>
      <w:tr w:rsidR="00D067A8" w:rsidRPr="00D067A8" w:rsidTr="00484BAE">
        <w:tc>
          <w:tcPr>
            <w:tcW w:w="8930" w:type="dxa"/>
          </w:tcPr>
          <w:p w:rsidR="00DC1982" w:rsidRDefault="00DC1982" w:rsidP="00DC1982">
            <w:pPr>
              <w:pStyle w:val="para1"/>
              <w:spacing w:before="0" w:after="0" w:line="240" w:lineRule="auto"/>
              <w:textAlignment w:val="top"/>
              <w:rPr>
                <w:rFonts w:ascii="Calibri" w:eastAsia="Calibri" w:hAnsi="Calibri"/>
                <w:sz w:val="20"/>
                <w:szCs w:val="20"/>
              </w:rPr>
            </w:pPr>
            <w:r w:rsidRPr="00DC1982">
              <w:rPr>
                <w:rFonts w:ascii="Calibri" w:eastAsia="Calibri" w:hAnsi="Calibri"/>
                <w:sz w:val="20"/>
                <w:szCs w:val="20"/>
                <w:highlight w:val="cyan"/>
              </w:rPr>
              <w:t>A)</w:t>
            </w:r>
            <w:r>
              <w:rPr>
                <w:rFonts w:ascii="Calibri" w:eastAsia="Calibri" w:hAnsi="Calibri"/>
                <w:sz w:val="20"/>
                <w:szCs w:val="20"/>
              </w:rPr>
              <w:t xml:space="preserve"> </w:t>
            </w:r>
            <w:r w:rsidRPr="00DC1982">
              <w:rPr>
                <w:rFonts w:ascii="Calibri" w:eastAsia="Calibri" w:hAnsi="Calibri"/>
                <w:sz w:val="20"/>
                <w:szCs w:val="20"/>
                <w:highlight w:val="lightGray"/>
              </w:rPr>
              <w:t>Choisissez A) si vous ne souhaitez instaurer qu’un seul critère d’attribution.</w:t>
            </w:r>
            <w:r>
              <w:rPr>
                <w:rFonts w:ascii="Calibri" w:eastAsia="Calibri" w:hAnsi="Calibri"/>
                <w:sz w:val="20"/>
                <w:szCs w:val="20"/>
              </w:rPr>
              <w:t xml:space="preserve"> </w:t>
            </w:r>
          </w:p>
          <w:p w:rsidR="00026D51" w:rsidRPr="00DC1982" w:rsidRDefault="00D067A8" w:rsidP="00026D51">
            <w:pPr>
              <w:pStyle w:val="para1"/>
              <w:spacing w:before="0" w:after="0" w:line="240" w:lineRule="auto"/>
              <w:textAlignment w:val="top"/>
              <w:rPr>
                <w:rFonts w:ascii="Calibri" w:eastAsia="Calibri" w:hAnsi="Calibri"/>
                <w:sz w:val="22"/>
                <w:szCs w:val="22"/>
              </w:rPr>
            </w:pPr>
            <w:r w:rsidRPr="00026D51">
              <w:rPr>
                <w:rFonts w:ascii="Calibri" w:eastAsia="Calibri" w:hAnsi="Calibri"/>
                <w:sz w:val="22"/>
                <w:szCs w:val="22"/>
              </w:rPr>
              <w:t xml:space="preserve">Le marché sera attribué au soumissionnaire qui aura remis l’offre économiquement la plus avantageuse sur la base du prix, après négociation s’il </w:t>
            </w:r>
            <w:proofErr w:type="spellStart"/>
            <w:r w:rsidRPr="00026D51">
              <w:rPr>
                <w:rFonts w:ascii="Calibri" w:eastAsia="Calibri" w:hAnsi="Calibri"/>
                <w:sz w:val="22"/>
                <w:szCs w:val="22"/>
              </w:rPr>
              <w:t>échet</w:t>
            </w:r>
            <w:proofErr w:type="spellEnd"/>
            <w:r w:rsidRPr="00026D51">
              <w:rPr>
                <w:rFonts w:ascii="Calibri" w:eastAsia="Calibri" w:hAnsi="Calibri"/>
                <w:sz w:val="22"/>
                <w:szCs w:val="22"/>
              </w:rPr>
              <w:t>. (Art. 81, §2, al.1er, 1° et 42, §2 Loi)</w:t>
            </w:r>
          </w:p>
        </w:tc>
      </w:tr>
    </w:tbl>
    <w:p w:rsidR="000543A4" w:rsidRDefault="000543A4" w:rsidP="000614A7">
      <w:pPr>
        <w:pStyle w:val="Sansinterligne"/>
        <w:ind w:left="709"/>
        <w:jc w:val="both"/>
        <w:rPr>
          <w:highlight w:val="red"/>
        </w:rPr>
      </w:pPr>
    </w:p>
    <w:tbl>
      <w:tblPr>
        <w:tblStyle w:val="Grilledutableau"/>
        <w:tblW w:w="0" w:type="auto"/>
        <w:tblInd w:w="817" w:type="dxa"/>
        <w:tblLook w:val="04A0"/>
      </w:tblPr>
      <w:tblGrid>
        <w:gridCol w:w="8930"/>
      </w:tblGrid>
      <w:tr w:rsidR="00484BAE" w:rsidRPr="00484BAE" w:rsidTr="00484BAE">
        <w:tc>
          <w:tcPr>
            <w:tcW w:w="8930" w:type="dxa"/>
          </w:tcPr>
          <w:p w:rsidR="00DC1982" w:rsidRDefault="00484BAE" w:rsidP="00484BAE">
            <w:pPr>
              <w:pStyle w:val="Sansinterligne"/>
              <w:jc w:val="both"/>
            </w:pPr>
            <w:r w:rsidRPr="00E62CF4">
              <w:rPr>
                <w:sz w:val="22"/>
                <w:szCs w:val="22"/>
                <w:highlight w:val="cyan"/>
              </w:rPr>
              <w:t>B)</w:t>
            </w:r>
            <w:r w:rsidRPr="00484BAE">
              <w:t xml:space="preserve"> </w:t>
            </w:r>
            <w:r w:rsidR="00DC1982">
              <w:t xml:space="preserve"> </w:t>
            </w:r>
            <w:r w:rsidR="00DC1982">
              <w:rPr>
                <w:highlight w:val="lightGray"/>
              </w:rPr>
              <w:t>C</w:t>
            </w:r>
            <w:r w:rsidR="00DC1982" w:rsidRPr="0064670E">
              <w:rPr>
                <w:highlight w:val="lightGray"/>
              </w:rPr>
              <w:t xml:space="preserve">hoisissez </w:t>
            </w:r>
            <w:r w:rsidR="00DC1982">
              <w:rPr>
                <w:highlight w:val="lightGray"/>
              </w:rPr>
              <w:t>B) s</w:t>
            </w:r>
            <w:r w:rsidR="00DC1982" w:rsidRPr="0064670E">
              <w:rPr>
                <w:highlight w:val="lightGray"/>
              </w:rPr>
              <w:t>i vous souhaitez instaurer pl</w:t>
            </w:r>
            <w:r w:rsidR="00DC1982">
              <w:rPr>
                <w:highlight w:val="lightGray"/>
              </w:rPr>
              <w:t>usieurs critères d’attribution</w:t>
            </w:r>
            <w:r w:rsidR="00DC1982" w:rsidRPr="0064670E">
              <w:rPr>
                <w:highlight w:val="lightGray"/>
              </w:rPr>
              <w:t>.</w:t>
            </w:r>
          </w:p>
          <w:p w:rsidR="00484BAE" w:rsidRPr="00140913" w:rsidRDefault="00484BAE" w:rsidP="00484BAE">
            <w:pPr>
              <w:pStyle w:val="Sansinterligne"/>
              <w:jc w:val="both"/>
              <w:rPr>
                <w:sz w:val="22"/>
                <w:szCs w:val="22"/>
              </w:rPr>
            </w:pPr>
            <w:r w:rsidRPr="00484BAE">
              <w:rPr>
                <w:sz w:val="22"/>
                <w:szCs w:val="22"/>
              </w:rPr>
              <w:t xml:space="preserve">Le marché sera attribué au soumissionnaire qui aura remis l’offre économiquement la plus </w:t>
            </w:r>
            <w:r w:rsidRPr="00140913">
              <w:rPr>
                <w:sz w:val="22"/>
                <w:szCs w:val="22"/>
              </w:rPr>
              <w:t>avantageuse sur la base du meilleur rapport qualité/prix qui est évalué en fonction des critères suivants :</w:t>
            </w:r>
          </w:p>
          <w:p w:rsidR="00484BAE" w:rsidRPr="00140913" w:rsidRDefault="00484BAE" w:rsidP="00DC1982">
            <w:pPr>
              <w:pStyle w:val="Sansinterligne"/>
              <w:numPr>
                <w:ilvl w:val="0"/>
                <w:numId w:val="20"/>
              </w:numPr>
              <w:jc w:val="both"/>
              <w:rPr>
                <w:sz w:val="22"/>
                <w:szCs w:val="22"/>
              </w:rPr>
            </w:pPr>
            <w:r w:rsidRPr="00140913">
              <w:rPr>
                <w:sz w:val="22"/>
                <w:szCs w:val="22"/>
              </w:rPr>
              <w:t xml:space="preserve">le prix </w:t>
            </w:r>
            <w:r w:rsidRPr="00140913">
              <w:rPr>
                <w:sz w:val="22"/>
                <w:szCs w:val="22"/>
                <w:highlight w:val="yellow"/>
              </w:rPr>
              <w:t>[indiquer la pondération (exemple : 40)]</w:t>
            </w:r>
          </w:p>
          <w:p w:rsidR="008416C7" w:rsidRDefault="008416C7" w:rsidP="008416C7">
            <w:pPr>
              <w:autoSpaceDE w:val="0"/>
              <w:autoSpaceDN w:val="0"/>
              <w:adjustRightInd w:val="0"/>
              <w:spacing w:before="60"/>
              <w:ind w:left="743"/>
              <w:jc w:val="both"/>
              <w:rPr>
                <w:highlight w:val="lightGray"/>
              </w:rPr>
            </w:pPr>
            <w:r w:rsidRPr="0064670E">
              <w:rPr>
                <w:highlight w:val="lightGray"/>
              </w:rPr>
              <w:t xml:space="preserve">Pour les marchés publics inférieurs aux montants de 750.000€ </w:t>
            </w:r>
            <w:proofErr w:type="spellStart"/>
            <w:r w:rsidRPr="0064670E">
              <w:rPr>
                <w:highlight w:val="lightGray"/>
              </w:rPr>
              <w:t>htva</w:t>
            </w:r>
            <w:proofErr w:type="spellEnd"/>
            <w:r w:rsidRPr="0064670E">
              <w:rPr>
                <w:highlight w:val="lightGray"/>
              </w:rPr>
              <w:t>, le pouvoir adjudicateur précise, soit la pondération relative qu’il attribue à chacun des critères choisis pour déterminer l’offre économiquement la plus avantageuse, soit leur ordre décroissant d’importance. À défaut, les critères d’attribution ont la même valeur. Nous vous recommandons de pondérer vos critères d’attribution, bien que vous puissiez procéder différemment. Dans ce cas, veillez à adapter adéquatement le présent modèle.</w:t>
            </w:r>
          </w:p>
          <w:p w:rsidR="00484BAE" w:rsidRPr="00140913" w:rsidRDefault="00484BAE" w:rsidP="00484BAE">
            <w:pPr>
              <w:pStyle w:val="Sansinterligne"/>
              <w:ind w:left="743"/>
              <w:jc w:val="both"/>
              <w:rPr>
                <w:sz w:val="22"/>
                <w:szCs w:val="22"/>
              </w:rPr>
            </w:pPr>
            <w:r w:rsidRPr="00140913">
              <w:rPr>
                <w:sz w:val="22"/>
                <w:szCs w:val="22"/>
              </w:rPr>
              <w:t xml:space="preserve">Ce critère sera évalué de la manière suivante : </w:t>
            </w:r>
          </w:p>
          <w:p w:rsidR="00484BAE" w:rsidRPr="00140913" w:rsidRDefault="00484BAE" w:rsidP="00484BAE">
            <w:pPr>
              <w:pStyle w:val="Sansinterligne"/>
              <w:ind w:left="743" w:right="414"/>
              <w:jc w:val="both"/>
              <w:rPr>
                <w:sz w:val="22"/>
                <w:szCs w:val="22"/>
              </w:rPr>
            </w:pPr>
            <w:r w:rsidRPr="00140913">
              <w:rPr>
                <w:sz w:val="22"/>
                <w:szCs w:val="22"/>
                <w:highlight w:val="yellow"/>
              </w:rPr>
              <w:t>[Indiquer la pondération (exemple : 40)]</w:t>
            </w:r>
            <w:r w:rsidRPr="00140913">
              <w:rPr>
                <w:sz w:val="22"/>
                <w:szCs w:val="22"/>
              </w:rPr>
              <w:t xml:space="preserve"> X taux horaire le plus bas offert dans les offres sélectionnées, régulières / taux horaire de l’offre analysée</w:t>
            </w:r>
          </w:p>
          <w:p w:rsidR="00484BAE" w:rsidRPr="00140913" w:rsidRDefault="00484BAE" w:rsidP="00484BAE">
            <w:pPr>
              <w:autoSpaceDE w:val="0"/>
              <w:autoSpaceDN w:val="0"/>
              <w:adjustRightInd w:val="0"/>
              <w:ind w:left="743"/>
              <w:jc w:val="both"/>
              <w:rPr>
                <w:sz w:val="22"/>
                <w:szCs w:val="22"/>
              </w:rPr>
            </w:pPr>
            <w:r w:rsidRPr="00140913">
              <w:rPr>
                <w:sz w:val="22"/>
                <w:szCs w:val="22"/>
              </w:rPr>
              <w:t>L’évaluation du montant des offres se fait taxe sur la valeur ajoutée comprise</w:t>
            </w:r>
            <w:r w:rsidRPr="00140913">
              <w:rPr>
                <w:rFonts w:asciiTheme="minorHAnsi" w:hAnsiTheme="minorHAnsi"/>
                <w:sz w:val="22"/>
                <w:szCs w:val="22"/>
              </w:rPr>
              <w:t xml:space="preserve"> lorsque la TVA engendre un coût pour le pouvoir adjudicateur</w:t>
            </w:r>
            <w:r w:rsidRPr="00140913">
              <w:rPr>
                <w:sz w:val="22"/>
                <w:szCs w:val="22"/>
              </w:rPr>
              <w:t>.</w:t>
            </w:r>
          </w:p>
          <w:p w:rsidR="008416C7" w:rsidRPr="00DC1982" w:rsidRDefault="00484BAE" w:rsidP="00DC1982">
            <w:pPr>
              <w:pStyle w:val="Sansinterligne"/>
              <w:numPr>
                <w:ilvl w:val="0"/>
                <w:numId w:val="20"/>
              </w:numPr>
              <w:jc w:val="both"/>
              <w:rPr>
                <w:sz w:val="22"/>
                <w:szCs w:val="22"/>
                <w:highlight w:val="yellow"/>
              </w:rPr>
            </w:pPr>
            <w:r w:rsidRPr="00140913">
              <w:rPr>
                <w:sz w:val="22"/>
                <w:szCs w:val="22"/>
                <w:highlight w:val="yellow"/>
              </w:rPr>
              <w:t>[Indiquer le ou les autres critères d’attribution souhaités et leur pondération (exemples : la disponibilité de l’avocat (</w:t>
            </w:r>
            <w:r w:rsidR="00140913" w:rsidRPr="00140913">
              <w:rPr>
                <w:sz w:val="22"/>
                <w:szCs w:val="22"/>
                <w:highlight w:val="yellow"/>
              </w:rPr>
              <w:t>3</w:t>
            </w:r>
            <w:r w:rsidRPr="00140913">
              <w:rPr>
                <w:sz w:val="22"/>
                <w:szCs w:val="22"/>
                <w:highlight w:val="yellow"/>
              </w:rPr>
              <w:t>0), l’organisation/méthode de travail de l’avocat et de sa structure (</w:t>
            </w:r>
            <w:r w:rsidR="00140913" w:rsidRPr="00140913">
              <w:rPr>
                <w:sz w:val="22"/>
                <w:szCs w:val="22"/>
                <w:highlight w:val="yellow"/>
              </w:rPr>
              <w:t>3</w:t>
            </w:r>
            <w:r w:rsidRPr="00140913">
              <w:rPr>
                <w:sz w:val="22"/>
                <w:szCs w:val="22"/>
                <w:highlight w:val="yellow"/>
              </w:rPr>
              <w:t>0)</w:t>
            </w:r>
            <w:proofErr w:type="gramStart"/>
            <w:r w:rsidRPr="00140913">
              <w:rPr>
                <w:sz w:val="22"/>
                <w:szCs w:val="22"/>
                <w:highlight w:val="yellow"/>
              </w:rPr>
              <w:t>][</w:t>
            </w:r>
            <w:proofErr w:type="gramEnd"/>
            <w:r w:rsidRPr="00140913">
              <w:rPr>
                <w:sz w:val="22"/>
                <w:szCs w:val="22"/>
                <w:highlight w:val="yellow"/>
              </w:rPr>
              <w:t>Indiquer de quelle manière le pouvoir adjudicateur va apprécier ces critères][Indiquer les documents qui doivent être annexés à l’offre au regard de vos critères d’attribution]</w:t>
            </w:r>
          </w:p>
        </w:tc>
      </w:tr>
    </w:tbl>
    <w:p w:rsidR="00501264" w:rsidRDefault="00501264" w:rsidP="000614A7">
      <w:pPr>
        <w:pStyle w:val="Sansinterligne"/>
        <w:ind w:left="1560"/>
        <w:jc w:val="both"/>
      </w:pPr>
    </w:p>
    <w:p w:rsidR="000543A4" w:rsidRPr="00915F15" w:rsidRDefault="000543A4" w:rsidP="00DC1982">
      <w:pPr>
        <w:pStyle w:val="Sansinterligne"/>
        <w:numPr>
          <w:ilvl w:val="0"/>
          <w:numId w:val="9"/>
        </w:numPr>
        <w:jc w:val="both"/>
        <w:rPr>
          <w:b/>
          <w:u w:val="single"/>
        </w:rPr>
      </w:pPr>
      <w:r w:rsidRPr="00915F15">
        <w:rPr>
          <w:b/>
          <w:u w:val="single"/>
        </w:rPr>
        <w:t>Négociation</w:t>
      </w:r>
    </w:p>
    <w:p w:rsidR="000543A4" w:rsidRDefault="000543A4" w:rsidP="000543A4">
      <w:pPr>
        <w:pStyle w:val="Sansinterligne"/>
        <w:ind w:left="709"/>
        <w:jc w:val="both"/>
        <w:rPr>
          <w:b/>
        </w:rPr>
      </w:pPr>
    </w:p>
    <w:p w:rsidR="000543A4" w:rsidRDefault="000543A4" w:rsidP="000543A4">
      <w:pPr>
        <w:pStyle w:val="para1"/>
        <w:spacing w:before="0" w:after="0" w:line="240" w:lineRule="auto"/>
        <w:ind w:left="709"/>
        <w:textAlignment w:val="top"/>
        <w:rPr>
          <w:rFonts w:ascii="Calibri" w:eastAsia="Calibri" w:hAnsi="Calibri"/>
          <w:sz w:val="22"/>
          <w:szCs w:val="22"/>
          <w:lang w:eastAsia="en-US"/>
        </w:rPr>
      </w:pPr>
      <w:r w:rsidRPr="000543A4">
        <w:rPr>
          <w:rFonts w:ascii="Calibri" w:eastAsia="Calibri" w:hAnsi="Calibri"/>
          <w:sz w:val="22"/>
          <w:szCs w:val="22"/>
          <w:lang w:eastAsia="en-US"/>
        </w:rPr>
        <w:t>Le pouvoir adjudicateur peut négocier avec les soumissionnaires les offres initiales et toutes les offres ultérieures que ceux-ci ont présentées en vue d’améliorer leur contenu.</w:t>
      </w:r>
      <w:r>
        <w:rPr>
          <w:rFonts w:ascii="Calibri" w:eastAsia="Calibri" w:hAnsi="Calibri"/>
          <w:sz w:val="22"/>
          <w:szCs w:val="22"/>
          <w:lang w:eastAsia="en-US"/>
        </w:rPr>
        <w:t xml:space="preserve"> (Art.42, §2 Loi)</w:t>
      </w:r>
    </w:p>
    <w:p w:rsidR="003512AD" w:rsidRPr="0064670E" w:rsidRDefault="00652679" w:rsidP="000543A4">
      <w:pPr>
        <w:pStyle w:val="para1"/>
        <w:spacing w:before="0" w:after="0" w:line="240" w:lineRule="auto"/>
        <w:ind w:left="709"/>
        <w:textAlignment w:val="top"/>
        <w:rPr>
          <w:rFonts w:ascii="Calibri" w:eastAsia="Calibri" w:hAnsi="Calibri"/>
          <w:sz w:val="20"/>
          <w:szCs w:val="20"/>
          <w:highlight w:val="lightGray"/>
          <w:lang w:eastAsia="en-US"/>
        </w:rPr>
      </w:pPr>
      <w:r w:rsidRPr="0064670E">
        <w:rPr>
          <w:rFonts w:ascii="Calibri" w:eastAsia="Calibri" w:hAnsi="Calibri"/>
          <w:sz w:val="20"/>
          <w:szCs w:val="20"/>
          <w:highlight w:val="lightGray"/>
          <w:lang w:eastAsia="en-US"/>
        </w:rPr>
        <w:t xml:space="preserve">Les négociations ne peuvent mener à la modification des </w:t>
      </w:r>
      <w:r w:rsidR="000543A4" w:rsidRPr="0064670E">
        <w:rPr>
          <w:rFonts w:ascii="Calibri" w:eastAsia="Calibri" w:hAnsi="Calibri"/>
          <w:sz w:val="20"/>
          <w:szCs w:val="20"/>
          <w:highlight w:val="lightGray"/>
          <w:lang w:eastAsia="en-US"/>
        </w:rPr>
        <w:t>critères d’attribution</w:t>
      </w:r>
      <w:r w:rsidRPr="0064670E">
        <w:rPr>
          <w:rFonts w:ascii="Calibri" w:eastAsia="Calibri" w:hAnsi="Calibri"/>
          <w:sz w:val="20"/>
          <w:szCs w:val="20"/>
          <w:highlight w:val="lightGray"/>
          <w:lang w:eastAsia="en-US"/>
        </w:rPr>
        <w:t xml:space="preserve"> et de leur pondération (si pondération il y a)</w:t>
      </w:r>
      <w:r w:rsidR="000543A4" w:rsidRPr="0064670E">
        <w:rPr>
          <w:rFonts w:ascii="Calibri" w:eastAsia="Calibri" w:hAnsi="Calibri"/>
          <w:sz w:val="20"/>
          <w:szCs w:val="20"/>
          <w:highlight w:val="lightGray"/>
          <w:lang w:eastAsia="en-US"/>
        </w:rPr>
        <w:t>.</w:t>
      </w:r>
      <w:r w:rsidR="003512AD" w:rsidRPr="0064670E">
        <w:rPr>
          <w:rFonts w:ascii="Calibri" w:eastAsia="Calibri" w:hAnsi="Calibri"/>
          <w:sz w:val="20"/>
          <w:szCs w:val="20"/>
          <w:highlight w:val="lightGray"/>
          <w:lang w:eastAsia="en-US"/>
        </w:rPr>
        <w:t xml:space="preserve"> </w:t>
      </w:r>
    </w:p>
    <w:p w:rsidR="000543A4" w:rsidRDefault="000543A4" w:rsidP="000543A4">
      <w:pPr>
        <w:pStyle w:val="Sansinterligne"/>
        <w:ind w:left="709"/>
        <w:jc w:val="both"/>
        <w:rPr>
          <w:b/>
        </w:rPr>
      </w:pPr>
    </w:p>
    <w:p w:rsidR="00EE3569" w:rsidRPr="00915F15" w:rsidRDefault="00EB7678" w:rsidP="00DC1982">
      <w:pPr>
        <w:pStyle w:val="Sansinterligne"/>
        <w:numPr>
          <w:ilvl w:val="0"/>
          <w:numId w:val="9"/>
        </w:numPr>
        <w:jc w:val="both"/>
        <w:rPr>
          <w:b/>
          <w:u w:val="single"/>
        </w:rPr>
      </w:pPr>
      <w:r>
        <w:rPr>
          <w:b/>
          <w:u w:val="single"/>
        </w:rPr>
        <w:t>Conclusion/A</w:t>
      </w:r>
      <w:r w:rsidR="00EE3569" w:rsidRPr="00915F15">
        <w:rPr>
          <w:b/>
          <w:u w:val="single"/>
        </w:rPr>
        <w:t>ttribution du marché</w:t>
      </w:r>
    </w:p>
    <w:p w:rsidR="00EE3569" w:rsidRDefault="00EE3569" w:rsidP="000543A4">
      <w:pPr>
        <w:pStyle w:val="Sansinterligne"/>
        <w:ind w:left="709"/>
        <w:jc w:val="both"/>
      </w:pPr>
    </w:p>
    <w:p w:rsidR="00EE3569" w:rsidRDefault="00EE3569" w:rsidP="000543A4">
      <w:pPr>
        <w:pStyle w:val="para-artnum11"/>
        <w:spacing w:before="0" w:after="0" w:line="240" w:lineRule="auto"/>
        <w:ind w:left="709"/>
        <w:textAlignment w:val="top"/>
        <w:rPr>
          <w:rFonts w:ascii="Calibri" w:eastAsia="Calibri" w:hAnsi="Calibri"/>
          <w:sz w:val="22"/>
          <w:szCs w:val="22"/>
          <w:lang w:eastAsia="en-US"/>
        </w:rPr>
      </w:pPr>
      <w:r w:rsidRPr="00EE3569">
        <w:rPr>
          <w:rFonts w:ascii="Calibri" w:eastAsia="Calibri" w:hAnsi="Calibri"/>
          <w:sz w:val="22"/>
          <w:szCs w:val="22"/>
          <w:lang w:eastAsia="en-US"/>
        </w:rPr>
        <w:t>L’accomplissement d’une procédure n’implique pas l’obligation d’attribuer ou de conclure le marché. Le pouvoir adjudicateur peut soit renoncer à attribuer ou à conclure le marché, soit recommencer la procédure, au besoin d’une autre manière.</w:t>
      </w:r>
      <w:r>
        <w:rPr>
          <w:rFonts w:ascii="Calibri" w:eastAsia="Calibri" w:hAnsi="Calibri"/>
          <w:sz w:val="22"/>
          <w:szCs w:val="22"/>
          <w:lang w:eastAsia="en-US"/>
        </w:rPr>
        <w:t xml:space="preserve"> (Art. 85 loi)</w:t>
      </w:r>
    </w:p>
    <w:p w:rsidR="00EB7678" w:rsidRDefault="00EB7678" w:rsidP="000543A4">
      <w:pPr>
        <w:pStyle w:val="para-artnum11"/>
        <w:spacing w:before="0" w:after="0" w:line="240" w:lineRule="auto"/>
        <w:ind w:left="709"/>
        <w:textAlignment w:val="top"/>
        <w:rPr>
          <w:rFonts w:ascii="Calibri" w:eastAsia="Calibri" w:hAnsi="Calibri"/>
          <w:sz w:val="22"/>
          <w:szCs w:val="22"/>
          <w:lang w:eastAsia="en-US"/>
        </w:rPr>
      </w:pPr>
    </w:p>
    <w:p w:rsidR="008F613A" w:rsidRPr="008F613A" w:rsidRDefault="00652D4D" w:rsidP="008F613A">
      <w:pPr>
        <w:autoSpaceDE w:val="0"/>
        <w:autoSpaceDN w:val="0"/>
        <w:adjustRightInd w:val="0"/>
        <w:spacing w:after="0" w:line="240" w:lineRule="auto"/>
        <w:ind w:left="709"/>
        <w:jc w:val="both"/>
      </w:pPr>
      <w:r>
        <w:t>L</w:t>
      </w:r>
      <w:r w:rsidR="00EB7678">
        <w:t>e marché sera conclu</w:t>
      </w:r>
      <w:r w:rsidR="00EB7678" w:rsidRPr="00EB7678">
        <w:t xml:space="preserve"> par </w:t>
      </w:r>
      <w:r w:rsidR="008F613A" w:rsidRPr="008F613A">
        <w:rPr>
          <w:rFonts w:asciiTheme="minorHAnsi" w:hAnsiTheme="minorHAnsi"/>
        </w:rPr>
        <w:t>une lettre de désignation adressée par la poste ou par courriel</w:t>
      </w:r>
      <w:r w:rsidR="008F613A">
        <w:rPr>
          <w:rFonts w:asciiTheme="minorHAnsi" w:hAnsiTheme="minorHAnsi"/>
        </w:rPr>
        <w:t xml:space="preserve">, </w:t>
      </w:r>
      <w:r w:rsidR="00EB7678" w:rsidRPr="00EB7678">
        <w:t>notifi</w:t>
      </w:r>
      <w:r w:rsidR="008F613A">
        <w:t>ant</w:t>
      </w:r>
      <w:r w:rsidR="00EB7678" w:rsidRPr="00EB7678">
        <w:t xml:space="preserve"> à l’adjudicataire de l’approbation de son</w:t>
      </w:r>
      <w:r w:rsidR="00EB7678">
        <w:t xml:space="preserve"> </w:t>
      </w:r>
      <w:r w:rsidR="00EB7678" w:rsidRPr="00EB7678">
        <w:t>offre telle qu’éventuellement modifiée à l’issue des négociations</w:t>
      </w:r>
      <w:r w:rsidR="00F04327">
        <w:t>.</w:t>
      </w:r>
      <w:r w:rsidR="008F613A">
        <w:t xml:space="preserve"> Cette lettre de désignation </w:t>
      </w:r>
      <w:r w:rsidR="008F613A" w:rsidRPr="008F613A">
        <w:rPr>
          <w:rFonts w:asciiTheme="minorHAnsi" w:hAnsiTheme="minorHAnsi"/>
        </w:rPr>
        <w:t>précise les services demandés à l’avocat, ainsi que l’éventuelle urgence.</w:t>
      </w:r>
    </w:p>
    <w:p w:rsidR="00EE3569" w:rsidRDefault="00EE3569" w:rsidP="00EE3569">
      <w:pPr>
        <w:pStyle w:val="Sansinterligne"/>
        <w:ind w:left="709"/>
        <w:jc w:val="both"/>
      </w:pPr>
    </w:p>
    <w:p w:rsidR="008268CE" w:rsidRPr="008268CE" w:rsidRDefault="008268CE" w:rsidP="00DC1982">
      <w:pPr>
        <w:pStyle w:val="Sansinterligne"/>
        <w:numPr>
          <w:ilvl w:val="0"/>
          <w:numId w:val="9"/>
        </w:numPr>
        <w:jc w:val="both"/>
        <w:rPr>
          <w:b/>
          <w:u w:val="single"/>
        </w:rPr>
      </w:pPr>
      <w:r w:rsidRPr="008268CE">
        <w:rPr>
          <w:b/>
          <w:u w:val="single"/>
        </w:rPr>
        <w:t xml:space="preserve">Conditions </w:t>
      </w:r>
      <w:r w:rsidR="006067EC">
        <w:rPr>
          <w:b/>
          <w:u w:val="single"/>
        </w:rPr>
        <w:t>spéciales relatives à l</w:t>
      </w:r>
      <w:r w:rsidRPr="008268CE">
        <w:rPr>
          <w:b/>
          <w:u w:val="single"/>
        </w:rPr>
        <w:t>’exécution</w:t>
      </w:r>
      <w:r w:rsidR="006067EC">
        <w:rPr>
          <w:b/>
          <w:u w:val="single"/>
        </w:rPr>
        <w:t xml:space="preserve"> du marché</w:t>
      </w:r>
      <w:r w:rsidRPr="008268CE">
        <w:rPr>
          <w:b/>
          <w:u w:val="single"/>
        </w:rPr>
        <w:t xml:space="preserve"> </w:t>
      </w:r>
    </w:p>
    <w:p w:rsidR="008268CE" w:rsidRDefault="008268CE" w:rsidP="008268CE">
      <w:pPr>
        <w:pStyle w:val="Sansinterligne"/>
        <w:ind w:left="709"/>
        <w:jc w:val="both"/>
        <w:rPr>
          <w:highlight w:val="magenta"/>
        </w:rPr>
      </w:pPr>
    </w:p>
    <w:p w:rsidR="00652D4D" w:rsidRDefault="006067EC" w:rsidP="00DC1982">
      <w:pPr>
        <w:pStyle w:val="Paragraphedeliste"/>
        <w:numPr>
          <w:ilvl w:val="0"/>
          <w:numId w:val="4"/>
        </w:numPr>
        <w:spacing w:after="0" w:line="240" w:lineRule="auto"/>
        <w:jc w:val="both"/>
        <w:rPr>
          <w:rFonts w:asciiTheme="minorHAnsi" w:hAnsiTheme="minorHAnsi"/>
        </w:rPr>
      </w:pPr>
      <w:r w:rsidRPr="00652D4D">
        <w:rPr>
          <w:rFonts w:asciiTheme="minorHAnsi" w:hAnsiTheme="minorHAnsi"/>
        </w:rPr>
        <w:t>L’avocat n’accepte pas une mission incompatible avec les règles déontologiques qui lui sont applicables.</w:t>
      </w:r>
    </w:p>
    <w:p w:rsidR="008F613A" w:rsidRDefault="008F613A" w:rsidP="00DC1982">
      <w:pPr>
        <w:pStyle w:val="Paragraphedeliste"/>
        <w:numPr>
          <w:ilvl w:val="0"/>
          <w:numId w:val="4"/>
        </w:numPr>
        <w:spacing w:after="0" w:line="240" w:lineRule="auto"/>
        <w:jc w:val="both"/>
        <w:rPr>
          <w:rFonts w:asciiTheme="minorHAnsi" w:hAnsiTheme="minorHAnsi"/>
        </w:rPr>
      </w:pPr>
      <w:r w:rsidRPr="00652D4D">
        <w:rPr>
          <w:rFonts w:asciiTheme="minorHAnsi" w:hAnsiTheme="minorHAnsi"/>
        </w:rPr>
        <w:t>L’avocat adresse la correspondance relative à un dossier à l'adresse et selon les modalités communiquées dans la lettre de désignation</w:t>
      </w:r>
      <w:r w:rsidR="00E67847">
        <w:rPr>
          <w:rFonts w:asciiTheme="minorHAnsi" w:hAnsiTheme="minorHAnsi"/>
        </w:rPr>
        <w:t xml:space="preserve"> portant notification du marché</w:t>
      </w:r>
      <w:r w:rsidRPr="00652D4D">
        <w:rPr>
          <w:rFonts w:asciiTheme="minorHAnsi" w:hAnsiTheme="minorHAnsi"/>
        </w:rPr>
        <w:t>.</w:t>
      </w:r>
    </w:p>
    <w:p w:rsidR="00A314C8" w:rsidRPr="00DC212A" w:rsidRDefault="00A314C8" w:rsidP="00DC1982">
      <w:pPr>
        <w:numPr>
          <w:ilvl w:val="0"/>
          <w:numId w:val="4"/>
        </w:numPr>
        <w:spacing w:after="0" w:line="240" w:lineRule="auto"/>
        <w:jc w:val="both"/>
        <w:rPr>
          <w:rFonts w:asciiTheme="minorHAnsi" w:hAnsiTheme="minorHAnsi"/>
        </w:rPr>
      </w:pPr>
      <w:r w:rsidRPr="00DC212A">
        <w:rPr>
          <w:rFonts w:asciiTheme="minorHAnsi" w:hAnsiTheme="minorHAnsi"/>
        </w:rPr>
        <w:t>Le pouvoir adjudicateur s’engage à fournir à l’avocat tous éléments et informations utiles à la réalisation de sa mission.</w:t>
      </w:r>
    </w:p>
    <w:p w:rsidR="0029345A" w:rsidRPr="00501264" w:rsidRDefault="0029345A" w:rsidP="00533F7E">
      <w:pPr>
        <w:spacing w:after="0" w:line="240" w:lineRule="auto"/>
        <w:ind w:left="1180"/>
        <w:jc w:val="both"/>
        <w:rPr>
          <w:rFonts w:asciiTheme="minorHAnsi" w:hAnsiTheme="minorHAnsi"/>
          <w:sz w:val="28"/>
          <w:szCs w:val="28"/>
        </w:rPr>
      </w:pPr>
    </w:p>
    <w:p w:rsidR="006067EC" w:rsidRPr="006067EC" w:rsidRDefault="006067EC" w:rsidP="00DC1982">
      <w:pPr>
        <w:pStyle w:val="Sansinterligne"/>
        <w:numPr>
          <w:ilvl w:val="0"/>
          <w:numId w:val="6"/>
        </w:numPr>
        <w:jc w:val="both"/>
        <w:rPr>
          <w:b/>
          <w:sz w:val="28"/>
          <w:szCs w:val="28"/>
          <w:u w:val="single"/>
        </w:rPr>
      </w:pPr>
      <w:r w:rsidRPr="006067EC">
        <w:rPr>
          <w:b/>
          <w:sz w:val="28"/>
          <w:szCs w:val="28"/>
          <w:u w:val="single"/>
        </w:rPr>
        <w:lastRenderedPageBreak/>
        <w:t>Règle</w:t>
      </w:r>
      <w:r w:rsidR="00CF3929">
        <w:rPr>
          <w:b/>
          <w:sz w:val="28"/>
          <w:szCs w:val="28"/>
          <w:u w:val="single"/>
        </w:rPr>
        <w:t>s</w:t>
      </w:r>
      <w:r w:rsidRPr="006067EC">
        <w:rPr>
          <w:b/>
          <w:sz w:val="28"/>
          <w:szCs w:val="28"/>
          <w:u w:val="single"/>
        </w:rPr>
        <w:t xml:space="preserve"> d’exécution du marché</w:t>
      </w:r>
    </w:p>
    <w:p w:rsidR="006067EC" w:rsidRPr="00501264" w:rsidRDefault="006067EC" w:rsidP="00533F7E">
      <w:pPr>
        <w:pStyle w:val="Sansinterligne"/>
        <w:ind w:left="709"/>
        <w:jc w:val="both"/>
        <w:rPr>
          <w:b/>
          <w:sz w:val="28"/>
          <w:szCs w:val="28"/>
          <w:u w:val="single"/>
        </w:rPr>
      </w:pPr>
    </w:p>
    <w:p w:rsidR="00AE0B98" w:rsidRPr="00533F7E" w:rsidRDefault="00AE0B98" w:rsidP="00DC1982">
      <w:pPr>
        <w:pStyle w:val="Sansinterligne"/>
        <w:numPr>
          <w:ilvl w:val="0"/>
          <w:numId w:val="10"/>
        </w:numPr>
        <w:jc w:val="both"/>
        <w:rPr>
          <w:b/>
          <w:bCs/>
        </w:rPr>
      </w:pPr>
      <w:r w:rsidRPr="00533F7E">
        <w:rPr>
          <w:b/>
          <w:u w:val="single"/>
        </w:rPr>
        <w:t>Fonctionnaire dirigeant</w:t>
      </w:r>
      <w:r w:rsidR="00526B85">
        <w:rPr>
          <w:b/>
          <w:u w:val="single"/>
        </w:rPr>
        <w:t xml:space="preserve"> (Art. 11 RGE)</w:t>
      </w:r>
    </w:p>
    <w:p w:rsidR="00AE0B98" w:rsidRPr="00AE0B98" w:rsidRDefault="00AE0B98" w:rsidP="00533F7E">
      <w:pPr>
        <w:pStyle w:val="Sansinterligne"/>
        <w:ind w:left="709"/>
        <w:jc w:val="both"/>
        <w:rPr>
          <w:bCs/>
        </w:rPr>
      </w:pPr>
    </w:p>
    <w:p w:rsidR="00AE0B98" w:rsidRDefault="00AE0B98" w:rsidP="00533F7E">
      <w:pPr>
        <w:spacing w:after="0" w:line="240" w:lineRule="auto"/>
        <w:ind w:left="709"/>
        <w:jc w:val="both"/>
        <w:rPr>
          <w:rFonts w:asciiTheme="minorHAnsi" w:hAnsiTheme="minorHAnsi" w:cs="Arial"/>
          <w:bCs/>
          <w:color w:val="000000"/>
        </w:rPr>
      </w:pPr>
      <w:r w:rsidRPr="00AE0B98">
        <w:rPr>
          <w:bCs/>
        </w:rPr>
        <w:t xml:space="preserve">Le fonctionnaire dirigeant </w:t>
      </w:r>
      <w:r>
        <w:rPr>
          <w:bCs/>
        </w:rPr>
        <w:t>du présent marché</w:t>
      </w:r>
      <w:r w:rsidRPr="00AE0B98">
        <w:rPr>
          <w:bCs/>
        </w:rPr>
        <w:t>, chargé de sa direction et du contrôle de son exécution, est </w:t>
      </w:r>
      <w:r w:rsidR="00533F7E" w:rsidRPr="00AE0B98">
        <w:rPr>
          <w:rFonts w:asciiTheme="minorHAnsi" w:hAnsiTheme="minorHAnsi" w:cs="Arial"/>
          <w:bCs/>
          <w:color w:val="000000"/>
          <w:highlight w:val="yellow"/>
        </w:rPr>
        <w:t>[à compléter]</w:t>
      </w:r>
      <w:r w:rsidR="00533F7E">
        <w:rPr>
          <w:bCs/>
        </w:rPr>
        <w:t xml:space="preserve"> </w:t>
      </w:r>
      <w:r w:rsidRPr="00AE0B98">
        <w:rPr>
          <w:bCs/>
        </w:rPr>
        <w:t>dont les coordonnées sont les suivantes :</w:t>
      </w:r>
      <w:r w:rsidR="00533F7E" w:rsidRPr="00533F7E">
        <w:rPr>
          <w:rFonts w:asciiTheme="minorHAnsi" w:hAnsiTheme="minorHAnsi" w:cs="Arial"/>
          <w:bCs/>
          <w:color w:val="000000"/>
          <w:highlight w:val="yellow"/>
        </w:rPr>
        <w:t xml:space="preserve"> </w:t>
      </w:r>
      <w:r w:rsidR="00533F7E" w:rsidRPr="00AE0B98">
        <w:rPr>
          <w:rFonts w:asciiTheme="minorHAnsi" w:hAnsiTheme="minorHAnsi" w:cs="Arial"/>
          <w:bCs/>
          <w:color w:val="000000"/>
          <w:highlight w:val="yellow"/>
        </w:rPr>
        <w:t>[à compléter]</w:t>
      </w:r>
    </w:p>
    <w:p w:rsidR="00326A90" w:rsidRPr="00AE0B98" w:rsidRDefault="00326A90" w:rsidP="00533F7E">
      <w:pPr>
        <w:spacing w:after="0" w:line="240" w:lineRule="auto"/>
        <w:ind w:left="709"/>
        <w:jc w:val="both"/>
        <w:rPr>
          <w:bCs/>
        </w:rPr>
      </w:pPr>
    </w:p>
    <w:p w:rsidR="00326A90" w:rsidRPr="00963798" w:rsidRDefault="00326A90" w:rsidP="00DC1982">
      <w:pPr>
        <w:pStyle w:val="Sansinterligne"/>
        <w:numPr>
          <w:ilvl w:val="0"/>
          <w:numId w:val="10"/>
        </w:numPr>
        <w:ind w:right="-11"/>
        <w:jc w:val="both"/>
        <w:rPr>
          <w:b/>
          <w:u w:val="single"/>
        </w:rPr>
      </w:pPr>
      <w:r w:rsidRPr="00963798">
        <w:rPr>
          <w:b/>
          <w:u w:val="single"/>
        </w:rPr>
        <w:t>Délai d’exécution</w:t>
      </w:r>
      <w:r>
        <w:rPr>
          <w:b/>
          <w:u w:val="single"/>
        </w:rPr>
        <w:t xml:space="preserve"> (Art. 147 RGE)</w:t>
      </w:r>
    </w:p>
    <w:p w:rsidR="00326A90" w:rsidRDefault="00326A90" w:rsidP="00326A90">
      <w:pPr>
        <w:pStyle w:val="Sansinterligne"/>
        <w:ind w:left="709" w:right="-11"/>
        <w:jc w:val="both"/>
      </w:pPr>
    </w:p>
    <w:p w:rsidR="00326A90" w:rsidRDefault="00326A90" w:rsidP="00326A90">
      <w:pPr>
        <w:pStyle w:val="Sansinterligne"/>
        <w:ind w:left="709" w:right="-11"/>
        <w:jc w:val="both"/>
        <w:rPr>
          <w:bCs/>
        </w:rPr>
      </w:pPr>
      <w:r w:rsidRPr="00326A90">
        <w:rPr>
          <w:bCs/>
        </w:rPr>
        <w:t xml:space="preserve">Le délai d'exécution </w:t>
      </w:r>
      <w:r>
        <w:rPr>
          <w:bCs/>
        </w:rPr>
        <w:t>est de [</w:t>
      </w:r>
      <w:r w:rsidRPr="00326A90">
        <w:rPr>
          <w:bCs/>
          <w:highlight w:val="yellow"/>
        </w:rPr>
        <w:t>à compléter</w:t>
      </w:r>
      <w:r>
        <w:rPr>
          <w:bCs/>
        </w:rPr>
        <w:t>]</w:t>
      </w:r>
    </w:p>
    <w:p w:rsidR="00326A90" w:rsidRPr="0064670E" w:rsidRDefault="00326A90" w:rsidP="00326A90">
      <w:pPr>
        <w:pStyle w:val="Sansinterligne"/>
        <w:ind w:left="709" w:right="-11"/>
        <w:jc w:val="both"/>
        <w:rPr>
          <w:sz w:val="20"/>
          <w:szCs w:val="20"/>
          <w:highlight w:val="lightGray"/>
        </w:rPr>
      </w:pPr>
      <w:r w:rsidRPr="0064670E">
        <w:rPr>
          <w:sz w:val="20"/>
          <w:szCs w:val="20"/>
          <w:highlight w:val="lightGray"/>
        </w:rPr>
        <w:t>Le délai d'exécution est fixé soit en jours ouvrables, soit en jours, semaines ou mois de calendrier ou de date à date.</w:t>
      </w:r>
    </w:p>
    <w:p w:rsidR="00326A90" w:rsidRDefault="00326A90" w:rsidP="00326A90">
      <w:pPr>
        <w:pStyle w:val="Sansinterligne"/>
        <w:ind w:left="709" w:right="-11"/>
        <w:jc w:val="both"/>
        <w:rPr>
          <w:bCs/>
        </w:rPr>
      </w:pPr>
    </w:p>
    <w:p w:rsidR="00326A90" w:rsidRDefault="00326A90" w:rsidP="00326A90">
      <w:pPr>
        <w:pStyle w:val="Sansinterligne"/>
        <w:ind w:left="709" w:right="-11"/>
        <w:jc w:val="both"/>
        <w:rPr>
          <w:bCs/>
        </w:rPr>
      </w:pPr>
      <w:r>
        <w:rPr>
          <w:bCs/>
        </w:rPr>
        <w:t xml:space="preserve">Il </w:t>
      </w:r>
      <w:r w:rsidRPr="00326A90">
        <w:rPr>
          <w:bCs/>
        </w:rPr>
        <w:t>prend cours</w:t>
      </w:r>
      <w:r>
        <w:rPr>
          <w:bCs/>
        </w:rPr>
        <w:t> :</w:t>
      </w:r>
    </w:p>
    <w:p w:rsidR="00ED3BA7" w:rsidRDefault="00ED3BA7" w:rsidP="00326A90">
      <w:pPr>
        <w:pStyle w:val="Sansinterligne"/>
        <w:ind w:left="709" w:right="-11"/>
        <w:jc w:val="both"/>
        <w:rPr>
          <w:bCs/>
        </w:rPr>
      </w:pPr>
    </w:p>
    <w:tbl>
      <w:tblPr>
        <w:tblStyle w:val="Grilledutableau"/>
        <w:tblW w:w="0" w:type="auto"/>
        <w:tblInd w:w="817" w:type="dxa"/>
        <w:tblLook w:val="04A0"/>
      </w:tblPr>
      <w:tblGrid>
        <w:gridCol w:w="9027"/>
      </w:tblGrid>
      <w:tr w:rsidR="00ED3BA7" w:rsidTr="00ED3BA7">
        <w:tc>
          <w:tcPr>
            <w:tcW w:w="9027" w:type="dxa"/>
          </w:tcPr>
          <w:p w:rsidR="00ED3BA7" w:rsidRPr="00ED3BA7" w:rsidRDefault="00ED3BA7" w:rsidP="00ED3BA7">
            <w:pPr>
              <w:pStyle w:val="Sansinterligne"/>
              <w:ind w:right="-11"/>
              <w:jc w:val="both"/>
              <w:rPr>
                <w:bCs/>
                <w:sz w:val="22"/>
                <w:szCs w:val="22"/>
              </w:rPr>
            </w:pPr>
            <w:r w:rsidRPr="00ED3BA7">
              <w:rPr>
                <w:bCs/>
                <w:sz w:val="22"/>
                <w:szCs w:val="22"/>
                <w:highlight w:val="cyan"/>
              </w:rPr>
              <w:t>A)</w:t>
            </w:r>
            <w:r w:rsidRPr="00ED3BA7">
              <w:rPr>
                <w:bCs/>
                <w:sz w:val="22"/>
                <w:szCs w:val="22"/>
              </w:rPr>
              <w:t xml:space="preserve"> le lendemain de la date à laquelle la conclusion du marché a eu lieu</w:t>
            </w:r>
            <w:r w:rsidR="00D75420">
              <w:rPr>
                <w:bCs/>
                <w:sz w:val="22"/>
                <w:szCs w:val="22"/>
              </w:rPr>
              <w:t>.</w:t>
            </w:r>
            <w:r w:rsidRPr="00ED3BA7">
              <w:rPr>
                <w:bCs/>
                <w:sz w:val="22"/>
                <w:szCs w:val="22"/>
              </w:rPr>
              <w:t xml:space="preserve"> </w:t>
            </w:r>
          </w:p>
        </w:tc>
      </w:tr>
    </w:tbl>
    <w:p w:rsidR="00326A90" w:rsidRDefault="00326A90" w:rsidP="00326A90">
      <w:pPr>
        <w:pStyle w:val="Sansinterligne"/>
        <w:ind w:left="709" w:right="-11"/>
        <w:jc w:val="both"/>
        <w:rPr>
          <w:bCs/>
        </w:rPr>
      </w:pPr>
    </w:p>
    <w:tbl>
      <w:tblPr>
        <w:tblStyle w:val="Grilledutableau"/>
        <w:tblW w:w="0" w:type="auto"/>
        <w:tblInd w:w="817" w:type="dxa"/>
        <w:tblLook w:val="04A0"/>
      </w:tblPr>
      <w:tblGrid>
        <w:gridCol w:w="9027"/>
      </w:tblGrid>
      <w:tr w:rsidR="00ED3BA7" w:rsidRPr="00326A90" w:rsidTr="00ED3BA7">
        <w:tc>
          <w:tcPr>
            <w:tcW w:w="9027" w:type="dxa"/>
          </w:tcPr>
          <w:p w:rsidR="00ED3BA7" w:rsidRPr="00ED3BA7" w:rsidRDefault="00ED3BA7" w:rsidP="00ED3BA7">
            <w:pPr>
              <w:pStyle w:val="Sansinterligne"/>
              <w:ind w:right="-11"/>
              <w:jc w:val="both"/>
              <w:rPr>
                <w:sz w:val="22"/>
                <w:szCs w:val="22"/>
              </w:rPr>
            </w:pPr>
            <w:r w:rsidRPr="00ED3BA7">
              <w:rPr>
                <w:bCs/>
                <w:sz w:val="22"/>
                <w:szCs w:val="22"/>
                <w:highlight w:val="cyan"/>
              </w:rPr>
              <w:t>B)</w:t>
            </w:r>
            <w:r w:rsidRPr="00ED3BA7">
              <w:rPr>
                <w:bCs/>
                <w:sz w:val="22"/>
                <w:szCs w:val="22"/>
              </w:rPr>
              <w:t xml:space="preserve"> à la date de la commande. Dans ce cas, l'exécution du marché est subordonnée à la notification de chacune de ces commandes. (Art. 146 RGE)</w:t>
            </w:r>
          </w:p>
          <w:p w:rsidR="00ED3BA7" w:rsidRPr="00326A90" w:rsidRDefault="00ED3BA7" w:rsidP="00EA156C">
            <w:pPr>
              <w:pStyle w:val="Sansinterligne"/>
              <w:ind w:right="-11"/>
              <w:jc w:val="both"/>
            </w:pPr>
            <w:r w:rsidRPr="0064670E">
              <w:rPr>
                <w:highlight w:val="lightGray"/>
              </w:rPr>
              <w:t xml:space="preserve">Si les documents du marché ne prévoient pas une ou plusieurs commandes partielles, nous </w:t>
            </w:r>
            <w:r w:rsidR="00EA156C">
              <w:rPr>
                <w:highlight w:val="lightGray"/>
              </w:rPr>
              <w:t xml:space="preserve">vous </w:t>
            </w:r>
            <w:r w:rsidRPr="0064670E">
              <w:rPr>
                <w:highlight w:val="lightGray"/>
              </w:rPr>
              <w:t xml:space="preserve">recommandons d’utiliser A). </w:t>
            </w:r>
          </w:p>
        </w:tc>
      </w:tr>
    </w:tbl>
    <w:p w:rsidR="00326A90" w:rsidRDefault="00326A90" w:rsidP="00ED3BA7">
      <w:pPr>
        <w:pStyle w:val="Sansinterligne"/>
        <w:ind w:left="709" w:right="-11"/>
        <w:jc w:val="both"/>
        <w:rPr>
          <w:sz w:val="20"/>
          <w:szCs w:val="20"/>
        </w:rPr>
      </w:pPr>
      <w:r>
        <w:rPr>
          <w:bCs/>
        </w:rPr>
        <w:t xml:space="preserve"> </w:t>
      </w:r>
    </w:p>
    <w:p w:rsidR="008268CE" w:rsidRPr="008268CE" w:rsidRDefault="008268CE" w:rsidP="00DC1982">
      <w:pPr>
        <w:pStyle w:val="Sansinterligne"/>
        <w:numPr>
          <w:ilvl w:val="0"/>
          <w:numId w:val="10"/>
        </w:numPr>
        <w:jc w:val="both"/>
        <w:rPr>
          <w:b/>
          <w:u w:val="single"/>
        </w:rPr>
      </w:pPr>
      <w:r w:rsidRPr="008268CE">
        <w:rPr>
          <w:b/>
          <w:u w:val="single"/>
        </w:rPr>
        <w:t>Sous-traitance</w:t>
      </w:r>
    </w:p>
    <w:p w:rsidR="008268CE" w:rsidRDefault="008268CE" w:rsidP="00533F7E">
      <w:pPr>
        <w:autoSpaceDE w:val="0"/>
        <w:autoSpaceDN w:val="0"/>
        <w:adjustRightInd w:val="0"/>
        <w:spacing w:after="0" w:line="240" w:lineRule="auto"/>
        <w:ind w:left="709"/>
        <w:jc w:val="both"/>
        <w:rPr>
          <w:bCs/>
        </w:rPr>
      </w:pPr>
    </w:p>
    <w:p w:rsidR="008268CE" w:rsidRPr="00695BA0" w:rsidRDefault="008268CE" w:rsidP="00533F7E">
      <w:pPr>
        <w:autoSpaceDE w:val="0"/>
        <w:autoSpaceDN w:val="0"/>
        <w:adjustRightInd w:val="0"/>
        <w:spacing w:after="0" w:line="240" w:lineRule="auto"/>
        <w:ind w:left="709"/>
        <w:jc w:val="both"/>
        <w:rPr>
          <w:bCs/>
        </w:rPr>
      </w:pPr>
      <w:r w:rsidRPr="00695BA0">
        <w:rPr>
          <w:bCs/>
        </w:rPr>
        <w:t>Lorsque l'adjudicataire a proposé certains sous-traitants dans son offre, il ne peut, s'il fait appel à la sous-traitance dans le cadre de l'exécution, recourir qu'aux seuls sous-traitants proposés, à moins que l'adjudicateur ne l'autorise à recourir à un autre sous-traitant (Art. 12 RGE).</w:t>
      </w:r>
    </w:p>
    <w:p w:rsidR="008268CE" w:rsidRPr="00695BA0" w:rsidRDefault="008268CE" w:rsidP="008268CE">
      <w:pPr>
        <w:autoSpaceDE w:val="0"/>
        <w:autoSpaceDN w:val="0"/>
        <w:adjustRightInd w:val="0"/>
        <w:spacing w:after="0" w:line="240" w:lineRule="auto"/>
        <w:ind w:left="709"/>
        <w:jc w:val="both"/>
        <w:rPr>
          <w:bCs/>
        </w:rPr>
      </w:pPr>
    </w:p>
    <w:p w:rsidR="008268CE" w:rsidRDefault="00533F7E" w:rsidP="008268CE">
      <w:pPr>
        <w:autoSpaceDE w:val="0"/>
        <w:autoSpaceDN w:val="0"/>
        <w:adjustRightInd w:val="0"/>
        <w:spacing w:after="0" w:line="240" w:lineRule="auto"/>
        <w:ind w:left="709"/>
        <w:jc w:val="both"/>
        <w:rPr>
          <w:bCs/>
        </w:rPr>
      </w:pPr>
      <w:r>
        <w:rPr>
          <w:bCs/>
        </w:rPr>
        <w:t>L’adjudicataire est responsable des prestations du sous-traitant, l</w:t>
      </w:r>
      <w:r w:rsidR="008268CE" w:rsidRPr="00695BA0">
        <w:rPr>
          <w:bCs/>
        </w:rPr>
        <w:t>'adjudicateur n'a aucun lien contractuel avec ces tiers. (Art. 12 RGE)</w:t>
      </w:r>
    </w:p>
    <w:p w:rsidR="00A849B8" w:rsidRDefault="00A849B8" w:rsidP="008268CE">
      <w:pPr>
        <w:autoSpaceDE w:val="0"/>
        <w:autoSpaceDN w:val="0"/>
        <w:adjustRightInd w:val="0"/>
        <w:spacing w:after="0" w:line="240" w:lineRule="auto"/>
        <w:ind w:left="709"/>
        <w:jc w:val="both"/>
        <w:rPr>
          <w:bCs/>
        </w:rPr>
      </w:pPr>
    </w:p>
    <w:p w:rsidR="00A849B8" w:rsidRPr="00363050" w:rsidRDefault="00A849B8" w:rsidP="008268CE">
      <w:pPr>
        <w:autoSpaceDE w:val="0"/>
        <w:autoSpaceDN w:val="0"/>
        <w:adjustRightInd w:val="0"/>
        <w:spacing w:after="0" w:line="240" w:lineRule="auto"/>
        <w:ind w:left="709"/>
        <w:jc w:val="both"/>
        <w:rPr>
          <w:b/>
          <w:u w:val="single"/>
        </w:rPr>
      </w:pPr>
      <w:r>
        <w:rPr>
          <w:bCs/>
        </w:rPr>
        <w:t>Il est interdit à un sous-traitant de sous-traiter à un autre sous-traitant la totalité du marché qui lui a été confié.</w:t>
      </w:r>
      <w:r w:rsidR="00ED1AC5">
        <w:rPr>
          <w:bCs/>
        </w:rPr>
        <w:t xml:space="preserve"> (Art. 12/3 RGE)</w:t>
      </w:r>
      <w:r>
        <w:rPr>
          <w:bCs/>
        </w:rPr>
        <w:t xml:space="preserve"> </w:t>
      </w:r>
    </w:p>
    <w:p w:rsidR="00FA7D7E" w:rsidRPr="00D75420" w:rsidRDefault="00FA7D7E" w:rsidP="008268CE">
      <w:pPr>
        <w:pStyle w:val="Sansinterligne"/>
        <w:ind w:left="709"/>
        <w:jc w:val="both"/>
        <w:rPr>
          <w:bCs/>
        </w:rPr>
      </w:pPr>
    </w:p>
    <w:p w:rsidR="00F64BF3" w:rsidRDefault="00FA7D7E" w:rsidP="0074749E">
      <w:pPr>
        <w:pStyle w:val="Sansinterligne"/>
        <w:ind w:left="709"/>
        <w:jc w:val="both"/>
        <w:rPr>
          <w:bCs/>
        </w:rPr>
      </w:pPr>
      <w:r w:rsidRPr="00D75420">
        <w:rPr>
          <w:bCs/>
        </w:rPr>
        <w:t>En application de l’article 78, al.3 de la loi, sauf accord préalable et formel du fonctionnaire dirigeant, l’avocat est tenu d’effectuer lui-même</w:t>
      </w:r>
      <w:r w:rsidR="0074749E" w:rsidRPr="00D75420">
        <w:rPr>
          <w:bCs/>
        </w:rPr>
        <w:t xml:space="preserve"> </w:t>
      </w:r>
      <w:r w:rsidRPr="00D75420">
        <w:rPr>
          <w:bCs/>
        </w:rPr>
        <w:t xml:space="preserve">les réunions avec le pouvoir adjudicateur et toute autre prestation qui sera spécifiquement désignée comme étant une tâche </w:t>
      </w:r>
      <w:r w:rsidR="00D75420">
        <w:rPr>
          <w:bCs/>
        </w:rPr>
        <w:t>essentielle par l’adjudicateur</w:t>
      </w:r>
      <w:r w:rsidRPr="00D75420">
        <w:rPr>
          <w:bCs/>
        </w:rPr>
        <w:t>.</w:t>
      </w:r>
      <w:r w:rsidR="00F64BF3">
        <w:rPr>
          <w:bCs/>
        </w:rPr>
        <w:t xml:space="preserve"> </w:t>
      </w:r>
    </w:p>
    <w:p w:rsidR="00FA7D7E" w:rsidRDefault="00FA7D7E" w:rsidP="008268CE">
      <w:pPr>
        <w:pStyle w:val="Sansinterligne"/>
        <w:ind w:left="709"/>
        <w:jc w:val="both"/>
        <w:rPr>
          <w:highlight w:val="magenta"/>
        </w:rPr>
      </w:pPr>
    </w:p>
    <w:p w:rsidR="006E3CF9" w:rsidRPr="006E3CF9" w:rsidRDefault="006E3CF9" w:rsidP="00DC1982">
      <w:pPr>
        <w:pStyle w:val="Sansinterligne"/>
        <w:numPr>
          <w:ilvl w:val="0"/>
          <w:numId w:val="10"/>
        </w:numPr>
        <w:jc w:val="both"/>
        <w:rPr>
          <w:b/>
          <w:u w:val="single"/>
        </w:rPr>
      </w:pPr>
      <w:bookmarkStart w:id="1" w:name="_Toc486512562"/>
      <w:r w:rsidRPr="006E3CF9">
        <w:rPr>
          <w:b/>
          <w:u w:val="single"/>
        </w:rPr>
        <w:t>Confidentialité</w:t>
      </w:r>
      <w:bookmarkEnd w:id="1"/>
      <w:r w:rsidR="00526B85">
        <w:rPr>
          <w:b/>
          <w:u w:val="single"/>
        </w:rPr>
        <w:t xml:space="preserve"> (Art. 18 RGE)</w:t>
      </w:r>
    </w:p>
    <w:p w:rsidR="006E3CF9" w:rsidRPr="006E3CF9" w:rsidRDefault="006E3CF9" w:rsidP="006E3CF9">
      <w:pPr>
        <w:autoSpaceDE w:val="0"/>
        <w:autoSpaceDN w:val="0"/>
        <w:adjustRightInd w:val="0"/>
        <w:spacing w:after="0" w:line="240" w:lineRule="auto"/>
        <w:ind w:left="709"/>
        <w:jc w:val="both"/>
        <w:rPr>
          <w:bCs/>
        </w:rPr>
      </w:pPr>
    </w:p>
    <w:p w:rsidR="006E3CF9" w:rsidRPr="006E3CF9" w:rsidRDefault="00AC7814" w:rsidP="006E3CF9">
      <w:pPr>
        <w:autoSpaceDE w:val="0"/>
        <w:autoSpaceDN w:val="0"/>
        <w:adjustRightInd w:val="0"/>
        <w:spacing w:after="0" w:line="240" w:lineRule="auto"/>
        <w:ind w:left="709"/>
        <w:jc w:val="both"/>
        <w:rPr>
          <w:bCs/>
        </w:rPr>
      </w:pPr>
      <w:r w:rsidRPr="006E3CF9">
        <w:rPr>
          <w:bCs/>
        </w:rPr>
        <w:t>L’</w:t>
      </w:r>
      <w:r>
        <w:rPr>
          <w:bCs/>
        </w:rPr>
        <w:t>avocat</w:t>
      </w:r>
      <w:r w:rsidRPr="006E3CF9">
        <w:rPr>
          <w:bCs/>
        </w:rPr>
        <w:t xml:space="preserve"> </w:t>
      </w:r>
      <w:r w:rsidR="006E3CF9">
        <w:rPr>
          <w:bCs/>
        </w:rPr>
        <w:t>est</w:t>
      </w:r>
      <w:r w:rsidR="006E3CF9" w:rsidRPr="006E3CF9">
        <w:rPr>
          <w:bCs/>
        </w:rPr>
        <w:t xml:space="preserve"> lié par un devoir de réserve concernant les informations dont il</w:t>
      </w:r>
      <w:r w:rsidR="006E3CF9">
        <w:rPr>
          <w:bCs/>
        </w:rPr>
        <w:t xml:space="preserve"> a</w:t>
      </w:r>
      <w:r w:rsidR="006E3CF9" w:rsidRPr="006E3CF9">
        <w:rPr>
          <w:bCs/>
        </w:rPr>
        <w:t xml:space="preserve"> connaissance lors de l’exécution du marché</w:t>
      </w:r>
      <w:r w:rsidR="006E3CF9">
        <w:rPr>
          <w:bCs/>
        </w:rPr>
        <w:t>. Il</w:t>
      </w:r>
      <w:r w:rsidR="006E3CF9" w:rsidRPr="006E3CF9">
        <w:rPr>
          <w:bCs/>
        </w:rPr>
        <w:t xml:space="preserve"> s’engage à respecter le caractère confidentiel des données à caractère personnel qui l</w:t>
      </w:r>
      <w:r w:rsidR="006E3CF9">
        <w:rPr>
          <w:bCs/>
        </w:rPr>
        <w:t>ui</w:t>
      </w:r>
      <w:r w:rsidR="006E3CF9" w:rsidRPr="006E3CF9">
        <w:rPr>
          <w:bCs/>
        </w:rPr>
        <w:t xml:space="preserve"> </w:t>
      </w:r>
      <w:proofErr w:type="gramStart"/>
      <w:r w:rsidR="006E3CF9" w:rsidRPr="006E3CF9">
        <w:rPr>
          <w:bCs/>
        </w:rPr>
        <w:t>sont</w:t>
      </w:r>
      <w:proofErr w:type="gramEnd"/>
      <w:r w:rsidR="006E3CF9" w:rsidRPr="006E3CF9">
        <w:rPr>
          <w:bCs/>
        </w:rPr>
        <w:t xml:space="preserve"> communiquées dans le cadre du présent marché, et à en faire préserver le caractère confidentiel par son personnel et ses sous-traitants éventuels.</w:t>
      </w:r>
    </w:p>
    <w:p w:rsidR="006E3CF9" w:rsidRPr="006E3CF9" w:rsidRDefault="006E3CF9" w:rsidP="006E3CF9">
      <w:pPr>
        <w:autoSpaceDE w:val="0"/>
        <w:autoSpaceDN w:val="0"/>
        <w:adjustRightInd w:val="0"/>
        <w:spacing w:after="0" w:line="240" w:lineRule="auto"/>
        <w:ind w:left="709"/>
        <w:jc w:val="both"/>
        <w:rPr>
          <w:bCs/>
        </w:rPr>
      </w:pPr>
    </w:p>
    <w:p w:rsidR="006E3CF9" w:rsidRPr="006E3CF9" w:rsidRDefault="006E3CF9" w:rsidP="00590448">
      <w:pPr>
        <w:autoSpaceDE w:val="0"/>
        <w:autoSpaceDN w:val="0"/>
        <w:adjustRightInd w:val="0"/>
        <w:spacing w:after="0" w:line="240" w:lineRule="auto"/>
        <w:ind w:left="709"/>
        <w:jc w:val="both"/>
        <w:rPr>
          <w:bCs/>
        </w:rPr>
      </w:pPr>
      <w:r w:rsidRPr="006E3CF9">
        <w:rPr>
          <w:bCs/>
        </w:rPr>
        <w:t xml:space="preserve">Par ailleurs, </w:t>
      </w:r>
      <w:r w:rsidR="00AC7814" w:rsidRPr="006E3CF9">
        <w:rPr>
          <w:bCs/>
        </w:rPr>
        <w:t>l’</w:t>
      </w:r>
      <w:r w:rsidR="00AC7814">
        <w:rPr>
          <w:bCs/>
        </w:rPr>
        <w:t>avocat</w:t>
      </w:r>
      <w:r w:rsidR="00AC7814" w:rsidRPr="006E3CF9">
        <w:rPr>
          <w:bCs/>
        </w:rPr>
        <w:t xml:space="preserve"> </w:t>
      </w:r>
      <w:r w:rsidRPr="006E3CF9">
        <w:rPr>
          <w:bCs/>
        </w:rPr>
        <w:t>et le pouvoir adjudicateur,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ainsi qu’au fonctionnement des services du pouvoir adjudicateur, prennent toutes mesures nécessaires afin d’éviter que ces informations, documents ou éléments ne soient divulgués à un tiers qui n’a pas à les connaître.</w:t>
      </w:r>
    </w:p>
    <w:p w:rsidR="006E3CF9" w:rsidRPr="006E3CF9" w:rsidRDefault="006E3CF9" w:rsidP="00590448">
      <w:pPr>
        <w:autoSpaceDE w:val="0"/>
        <w:autoSpaceDN w:val="0"/>
        <w:adjustRightInd w:val="0"/>
        <w:spacing w:after="0" w:line="240" w:lineRule="auto"/>
        <w:ind w:left="709"/>
        <w:jc w:val="both"/>
        <w:rPr>
          <w:bCs/>
        </w:rPr>
      </w:pPr>
    </w:p>
    <w:p w:rsidR="006E3CF9" w:rsidRDefault="006E3CF9" w:rsidP="00590448">
      <w:pPr>
        <w:autoSpaceDE w:val="0"/>
        <w:autoSpaceDN w:val="0"/>
        <w:adjustRightInd w:val="0"/>
        <w:spacing w:after="0" w:line="240" w:lineRule="auto"/>
        <w:ind w:left="709"/>
        <w:jc w:val="both"/>
        <w:rPr>
          <w:bCs/>
        </w:rPr>
      </w:pPr>
      <w:r w:rsidRPr="006E3CF9">
        <w:rPr>
          <w:bCs/>
        </w:rPr>
        <w:lastRenderedPageBreak/>
        <w:t>En toute hypothèse, ces informations ne peuvent en aucun cas être communiquées à des tiers sans l’autorisation écrite du pouvoir adjudicateur.</w:t>
      </w:r>
      <w:r w:rsidR="00590448">
        <w:rPr>
          <w:bCs/>
        </w:rPr>
        <w:t xml:space="preserve"> </w:t>
      </w:r>
    </w:p>
    <w:p w:rsidR="00590448" w:rsidRPr="006E3CF9" w:rsidRDefault="00590448" w:rsidP="00590448">
      <w:pPr>
        <w:autoSpaceDE w:val="0"/>
        <w:autoSpaceDN w:val="0"/>
        <w:adjustRightInd w:val="0"/>
        <w:spacing w:after="0" w:line="240" w:lineRule="auto"/>
        <w:ind w:left="709"/>
        <w:jc w:val="both"/>
        <w:rPr>
          <w:bCs/>
        </w:rPr>
      </w:pPr>
    </w:p>
    <w:p w:rsidR="006E3CF9" w:rsidRPr="00590448" w:rsidRDefault="006E3CF9" w:rsidP="00DC1982">
      <w:pPr>
        <w:pStyle w:val="Sansinterligne"/>
        <w:numPr>
          <w:ilvl w:val="0"/>
          <w:numId w:val="10"/>
        </w:numPr>
        <w:jc w:val="both"/>
        <w:rPr>
          <w:b/>
          <w:u w:val="single"/>
        </w:rPr>
      </w:pPr>
      <w:bookmarkStart w:id="2" w:name="_Toc486512563"/>
      <w:r w:rsidRPr="00590448">
        <w:rPr>
          <w:b/>
          <w:u w:val="single"/>
        </w:rPr>
        <w:t>Droits intellectuels</w:t>
      </w:r>
      <w:bookmarkEnd w:id="2"/>
      <w:r w:rsidR="00526B85">
        <w:rPr>
          <w:b/>
          <w:u w:val="single"/>
        </w:rPr>
        <w:t xml:space="preserve"> (Art. 19 RGE)</w:t>
      </w:r>
    </w:p>
    <w:p w:rsidR="006E3CF9" w:rsidRPr="00590448" w:rsidRDefault="006E3CF9" w:rsidP="00621DE2">
      <w:pPr>
        <w:spacing w:after="0" w:line="240" w:lineRule="auto"/>
        <w:ind w:left="709"/>
        <w:jc w:val="both"/>
        <w:rPr>
          <w:bCs/>
        </w:rPr>
      </w:pPr>
    </w:p>
    <w:p w:rsidR="006E3CF9" w:rsidRDefault="00590448" w:rsidP="00526B85">
      <w:pPr>
        <w:spacing w:after="0" w:line="240" w:lineRule="auto"/>
        <w:ind w:left="709"/>
        <w:jc w:val="both"/>
        <w:rPr>
          <w:bCs/>
        </w:rPr>
      </w:pPr>
      <w:r>
        <w:rPr>
          <w:bCs/>
        </w:rPr>
        <w:t>L</w:t>
      </w:r>
      <w:r w:rsidR="006E3CF9" w:rsidRPr="00590448">
        <w:rPr>
          <w:bCs/>
        </w:rPr>
        <w:t>e pouvoir adjudicateur acquiert les droits de propriété intellectuelle nés, mis au point ou utilisé</w:t>
      </w:r>
      <w:r>
        <w:rPr>
          <w:bCs/>
        </w:rPr>
        <w:t>s à l’occasion de l’exécution du présent marché</w:t>
      </w:r>
      <w:r w:rsidR="006E3CF9" w:rsidRPr="00590448">
        <w:rPr>
          <w:bCs/>
        </w:rPr>
        <w:t xml:space="preserve">. Il s’agit d’une cession définitive et valable sur tout le territoire européen. </w:t>
      </w:r>
      <w:r w:rsidR="00621DE2" w:rsidRPr="00621DE2">
        <w:rPr>
          <w:bCs/>
        </w:rPr>
        <w:t>Elle concerne tous les droits patrimoniaux qui permettent de contrôler l’exploitation de l’œuvre. Tous les modes d’exploitation, même ceux non repris dans le présent cahier spécial des charges, sont acquis au pouvoir adjudicateur.</w:t>
      </w:r>
      <w:r w:rsidR="00526B85">
        <w:rPr>
          <w:bCs/>
        </w:rPr>
        <w:t xml:space="preserve"> </w:t>
      </w:r>
    </w:p>
    <w:p w:rsidR="00621DE2" w:rsidRDefault="00621DE2" w:rsidP="00526B85">
      <w:pPr>
        <w:spacing w:after="0" w:line="240" w:lineRule="auto"/>
        <w:ind w:left="709"/>
        <w:jc w:val="both"/>
        <w:rPr>
          <w:bCs/>
        </w:rPr>
      </w:pPr>
    </w:p>
    <w:p w:rsidR="006E3CF9" w:rsidRPr="00621DE2" w:rsidRDefault="006E3CF9" w:rsidP="00DC1982">
      <w:pPr>
        <w:pStyle w:val="Sansinterligne"/>
        <w:numPr>
          <w:ilvl w:val="0"/>
          <w:numId w:val="10"/>
        </w:numPr>
        <w:jc w:val="both"/>
        <w:rPr>
          <w:b/>
          <w:u w:val="single"/>
        </w:rPr>
      </w:pPr>
      <w:bookmarkStart w:id="3" w:name="_Toc486512564"/>
      <w:r w:rsidRPr="00621DE2">
        <w:rPr>
          <w:b/>
          <w:u w:val="single"/>
        </w:rPr>
        <w:t>Cautionnement</w:t>
      </w:r>
      <w:bookmarkEnd w:id="3"/>
    </w:p>
    <w:p w:rsidR="00621DE2" w:rsidRDefault="00621DE2" w:rsidP="00526B85">
      <w:pPr>
        <w:spacing w:after="0" w:line="240" w:lineRule="auto"/>
        <w:ind w:left="709"/>
        <w:jc w:val="both"/>
      </w:pPr>
    </w:p>
    <w:p w:rsidR="006E3CF9" w:rsidRDefault="006E3CF9" w:rsidP="00526B85">
      <w:pPr>
        <w:spacing w:after="0" w:line="240" w:lineRule="auto"/>
        <w:ind w:left="709"/>
        <w:jc w:val="both"/>
      </w:pPr>
      <w:r>
        <w:t>Conformément à l’article 25, §1</w:t>
      </w:r>
      <w:r w:rsidRPr="007370FC">
        <w:rPr>
          <w:vertAlign w:val="superscript"/>
        </w:rPr>
        <w:t>er</w:t>
      </w:r>
      <w:r>
        <w:t>, 2°, e) des RGE, il n’est pas exigé de cautionnement.</w:t>
      </w:r>
    </w:p>
    <w:p w:rsidR="00621DE2" w:rsidRDefault="00621DE2" w:rsidP="00526B85">
      <w:pPr>
        <w:spacing w:after="0" w:line="240" w:lineRule="auto"/>
        <w:ind w:left="709"/>
        <w:jc w:val="both"/>
      </w:pPr>
    </w:p>
    <w:p w:rsidR="00074D73" w:rsidRDefault="00526B85" w:rsidP="00DC1982">
      <w:pPr>
        <w:pStyle w:val="Sansinterligne"/>
        <w:numPr>
          <w:ilvl w:val="0"/>
          <w:numId w:val="10"/>
        </w:numPr>
        <w:jc w:val="both"/>
        <w:rPr>
          <w:b/>
          <w:u w:val="single"/>
        </w:rPr>
      </w:pPr>
      <w:bookmarkStart w:id="4" w:name="_Toc486512565"/>
      <w:r w:rsidRPr="00526B85">
        <w:rPr>
          <w:b/>
          <w:u w:val="single"/>
        </w:rPr>
        <w:t>Clauses de réexamen</w:t>
      </w:r>
      <w:bookmarkEnd w:id="4"/>
    </w:p>
    <w:p w:rsidR="009C0CD1" w:rsidRDefault="009C0CD1" w:rsidP="00074D73">
      <w:pPr>
        <w:pStyle w:val="Sansinterligne"/>
        <w:jc w:val="both"/>
        <w:rPr>
          <w:rFonts w:asciiTheme="minorHAnsi" w:eastAsiaTheme="majorEastAsia" w:hAnsiTheme="minorHAnsi" w:cstheme="majorBidi"/>
          <w:b/>
          <w:bCs/>
          <w:u w:val="single"/>
          <w:lang w:val="fr-FR" w:eastAsia="fr-BE"/>
        </w:rPr>
      </w:pPr>
      <w:bookmarkStart w:id="5" w:name="LNK0042"/>
    </w:p>
    <w:p w:rsidR="009C0CD1" w:rsidRPr="009C0CD1" w:rsidRDefault="00526B85" w:rsidP="00DC1982">
      <w:pPr>
        <w:pStyle w:val="Titre3"/>
        <w:numPr>
          <w:ilvl w:val="1"/>
          <w:numId w:val="18"/>
        </w:numPr>
        <w:spacing w:before="0"/>
        <w:ind w:left="1134" w:hanging="425"/>
        <w:rPr>
          <w:i w:val="0"/>
          <w:u w:val="single"/>
        </w:rPr>
      </w:pPr>
      <w:bookmarkStart w:id="6" w:name="_Toc486512566"/>
      <w:bookmarkEnd w:id="5"/>
      <w:r w:rsidRPr="00074D73">
        <w:rPr>
          <w:i w:val="0"/>
          <w:u w:val="single"/>
        </w:rPr>
        <w:t>Re</w:t>
      </w:r>
      <w:r w:rsidR="009C0CD1">
        <w:rPr>
          <w:i w:val="0"/>
          <w:u w:val="single"/>
        </w:rPr>
        <w:t>mplacement de l’adjudicataire (A</w:t>
      </w:r>
      <w:r w:rsidRPr="00074D73">
        <w:rPr>
          <w:i w:val="0"/>
          <w:u w:val="single"/>
        </w:rPr>
        <w:t>rt. 38/3 RGE)</w:t>
      </w:r>
      <w:bookmarkEnd w:id="6"/>
    </w:p>
    <w:p w:rsidR="00526B85" w:rsidRDefault="00526B85" w:rsidP="00526B85">
      <w:pPr>
        <w:spacing w:after="0" w:line="240" w:lineRule="auto"/>
        <w:jc w:val="both"/>
      </w:pPr>
    </w:p>
    <w:p w:rsidR="00FB0262" w:rsidRDefault="00AB3F2B" w:rsidP="00AB3F2B">
      <w:pPr>
        <w:spacing w:after="0" w:line="240" w:lineRule="auto"/>
        <w:ind w:left="709"/>
        <w:jc w:val="both"/>
      </w:pPr>
      <w:r>
        <w:rPr>
          <w:rFonts w:asciiTheme="minorHAnsi" w:hAnsiTheme="minorHAnsi" w:cs="Tahoma"/>
        </w:rPr>
        <w:t xml:space="preserve">Outre les cas prévus à l’article 38/3 RGE, </w:t>
      </w:r>
      <w:r w:rsidR="00FB0262">
        <w:t>une modification au marché sera autorisée sans nouvelle procédure de passation lorsqu’un nouvel adjudicataire remplace celui auquel le marché a été attribué initialement lorsque la cession de marché est due à un changement de structure juridique de l’adjudicataire</w:t>
      </w:r>
      <w:r>
        <w:t>, p</w:t>
      </w:r>
      <w:r w:rsidRPr="00FB0262">
        <w:rPr>
          <w:rFonts w:asciiTheme="minorHAnsi" w:hAnsiTheme="minorHAnsi" w:cs="Tahoma"/>
        </w:rPr>
        <w:t>our autant qu’il rem</w:t>
      </w:r>
      <w:r w:rsidR="00F64BF3">
        <w:rPr>
          <w:rFonts w:asciiTheme="minorHAnsi" w:hAnsiTheme="minorHAnsi" w:cs="Tahoma"/>
        </w:rPr>
        <w:t>plisse les critères d’exclusion</w:t>
      </w:r>
      <w:r w:rsidRPr="00FB0262">
        <w:rPr>
          <w:rFonts w:asciiTheme="minorHAnsi" w:hAnsiTheme="minorHAnsi" w:cs="Tahoma"/>
        </w:rPr>
        <w:t xml:space="preserve"> </w:t>
      </w:r>
      <w:r w:rsidR="00AC7814" w:rsidRPr="00AC7814">
        <w:rPr>
          <w:rFonts w:asciiTheme="minorHAnsi" w:hAnsiTheme="minorHAnsi" w:cs="Tahoma"/>
          <w:highlight w:val="yellow"/>
        </w:rPr>
        <w:t xml:space="preserve">[ajouter : « et les critères </w:t>
      </w:r>
      <w:r w:rsidR="00AC7814" w:rsidRPr="00FB0262">
        <w:rPr>
          <w:rFonts w:asciiTheme="minorHAnsi" w:hAnsiTheme="minorHAnsi" w:cs="Tahoma"/>
          <w:highlight w:val="yellow"/>
        </w:rPr>
        <w:t>de sélection</w:t>
      </w:r>
      <w:r w:rsidR="00AC7814">
        <w:rPr>
          <w:rFonts w:asciiTheme="minorHAnsi" w:hAnsiTheme="minorHAnsi" w:cs="Tahoma"/>
          <w:highlight w:val="yellow"/>
        </w:rPr>
        <w:t xml:space="preserve"> » si vous avez prévu une sélection </w:t>
      </w:r>
      <w:r w:rsidR="00402AE3">
        <w:rPr>
          <w:rFonts w:asciiTheme="minorHAnsi" w:hAnsiTheme="minorHAnsi" w:cs="Tahoma"/>
          <w:highlight w:val="yellow"/>
        </w:rPr>
        <w:t>qualitative</w:t>
      </w:r>
      <w:r w:rsidR="00AC7814" w:rsidRPr="00FB0262">
        <w:rPr>
          <w:rFonts w:asciiTheme="minorHAnsi" w:hAnsiTheme="minorHAnsi" w:cs="Tahoma"/>
          <w:highlight w:val="yellow"/>
        </w:rPr>
        <w:t>]</w:t>
      </w:r>
      <w:r w:rsidR="00FB0262">
        <w:t xml:space="preserve"> </w:t>
      </w:r>
      <w:r w:rsidR="00402AE3" w:rsidRPr="00FB0262">
        <w:rPr>
          <w:rFonts w:asciiTheme="minorHAnsi" w:hAnsiTheme="minorHAnsi" w:cs="Tahoma"/>
        </w:rPr>
        <w:t xml:space="preserve">repris dans le présent </w:t>
      </w:r>
      <w:r w:rsidR="00402AE3">
        <w:rPr>
          <w:rFonts w:asciiTheme="minorHAnsi" w:hAnsiTheme="minorHAnsi" w:cs="Tahoma"/>
        </w:rPr>
        <w:t>cahier spécial des charges.</w:t>
      </w:r>
    </w:p>
    <w:p w:rsidR="00AB3F2B" w:rsidRDefault="00AB3F2B" w:rsidP="00AB3F2B">
      <w:pPr>
        <w:spacing w:after="0" w:line="240" w:lineRule="auto"/>
        <w:ind w:left="709"/>
        <w:jc w:val="both"/>
        <w:rPr>
          <w:rFonts w:asciiTheme="minorHAnsi" w:hAnsiTheme="minorHAnsi" w:cs="Tahoma"/>
        </w:rPr>
      </w:pPr>
    </w:p>
    <w:p w:rsidR="00FB0262" w:rsidRPr="00FB0262" w:rsidRDefault="00FB0262" w:rsidP="00AB3F2B">
      <w:pPr>
        <w:spacing w:after="0" w:line="240" w:lineRule="auto"/>
        <w:ind w:left="709"/>
        <w:jc w:val="both"/>
        <w:rPr>
          <w:rFonts w:asciiTheme="minorHAnsi" w:hAnsiTheme="minorHAnsi" w:cs="Tahoma"/>
        </w:rPr>
      </w:pPr>
      <w:r w:rsidRPr="00FB0262">
        <w:rPr>
          <w:rFonts w:asciiTheme="minorHAnsi" w:hAnsiTheme="minorHAnsi" w:cs="Tahoma"/>
        </w:rPr>
        <w:t xml:space="preserve">L’adjudicataire introduit sa demande le plus rapidement possible par envoi recommandé, en précisant les raisons de ce remplacement, et </w:t>
      </w:r>
      <w:r w:rsidR="00AB3F2B">
        <w:rPr>
          <w:rFonts w:asciiTheme="minorHAnsi" w:hAnsiTheme="minorHAnsi" w:cs="Tahoma"/>
        </w:rPr>
        <w:t>en fournissant un inventaire dé</w:t>
      </w:r>
      <w:r w:rsidRPr="00FB0262">
        <w:rPr>
          <w:rFonts w:asciiTheme="minorHAnsi" w:hAnsiTheme="minorHAnsi" w:cs="Tahoma"/>
        </w:rPr>
        <w:t xml:space="preserve">taillé de l’état des services déjà exécutés, les coordonnées relatives au nouvel adjudicataire, ainsi que les documents et certificats auxquels le pouvoir adjudicateur n’a pas accès gratuitement. </w:t>
      </w:r>
    </w:p>
    <w:p w:rsidR="00AB3F2B" w:rsidRDefault="00AB3F2B" w:rsidP="00AB3F2B">
      <w:pPr>
        <w:spacing w:after="0" w:line="240" w:lineRule="auto"/>
        <w:ind w:left="709"/>
        <w:jc w:val="both"/>
        <w:rPr>
          <w:rFonts w:asciiTheme="minorHAnsi" w:hAnsiTheme="minorHAnsi" w:cs="Tahoma"/>
        </w:rPr>
      </w:pPr>
    </w:p>
    <w:p w:rsidR="00FB0262" w:rsidRPr="00FB0262" w:rsidRDefault="00FB0262" w:rsidP="00AB3F2B">
      <w:pPr>
        <w:spacing w:after="0" w:line="240" w:lineRule="auto"/>
        <w:ind w:left="709"/>
        <w:jc w:val="both"/>
        <w:rPr>
          <w:rFonts w:asciiTheme="minorHAnsi" w:hAnsiTheme="minorHAnsi" w:cs="Tahoma"/>
        </w:rPr>
      </w:pPr>
      <w:r w:rsidRPr="00FB0262">
        <w:rPr>
          <w:rFonts w:asciiTheme="minorHAnsi" w:hAnsiTheme="minorHAnsi" w:cs="Tahoma"/>
        </w:rPr>
        <w:t xml:space="preserve">Le remplacement fera l’objet d’un avenant daté et signé par les trois parties. </w:t>
      </w:r>
    </w:p>
    <w:p w:rsidR="00AB3F2B" w:rsidRDefault="00AB3F2B" w:rsidP="00AB3F2B">
      <w:pPr>
        <w:spacing w:after="0" w:line="240" w:lineRule="auto"/>
        <w:ind w:left="709"/>
        <w:jc w:val="both"/>
        <w:rPr>
          <w:rFonts w:asciiTheme="minorHAnsi" w:hAnsiTheme="minorHAnsi" w:cs="Tahoma"/>
        </w:rPr>
      </w:pPr>
    </w:p>
    <w:p w:rsidR="00FB0262" w:rsidRDefault="00FB0262" w:rsidP="00AB3F2B">
      <w:pPr>
        <w:spacing w:after="0" w:line="240" w:lineRule="auto"/>
        <w:ind w:left="709"/>
        <w:jc w:val="both"/>
        <w:rPr>
          <w:rFonts w:asciiTheme="minorHAnsi" w:hAnsiTheme="minorHAnsi" w:cs="Tahoma"/>
        </w:rPr>
      </w:pPr>
      <w:r w:rsidRPr="00FB0262">
        <w:rPr>
          <w:rFonts w:asciiTheme="minorHAnsi" w:hAnsiTheme="minorHAnsi" w:cs="Tahoma"/>
        </w:rPr>
        <w:t>L’adjudicataire initial reste responsable vis-à-vis du pouvoir adjudicateur pour l’exécution de la partie restante du marché.</w:t>
      </w:r>
    </w:p>
    <w:p w:rsidR="00AB3F2B" w:rsidRPr="00FB0262" w:rsidRDefault="00AB3F2B" w:rsidP="00AB3F2B">
      <w:pPr>
        <w:spacing w:after="0" w:line="240" w:lineRule="auto"/>
        <w:ind w:left="709"/>
        <w:jc w:val="both"/>
        <w:rPr>
          <w:rFonts w:asciiTheme="minorHAnsi" w:hAnsiTheme="minorHAnsi" w:cs="Tahoma"/>
        </w:rPr>
      </w:pPr>
    </w:p>
    <w:p w:rsidR="00402AE3" w:rsidRDefault="00FB0262" w:rsidP="003A2EB4">
      <w:pPr>
        <w:spacing w:after="0" w:line="240" w:lineRule="auto"/>
        <w:ind w:left="709"/>
        <w:jc w:val="both"/>
        <w:rPr>
          <w:rFonts w:asciiTheme="minorHAnsi" w:hAnsiTheme="minorHAnsi" w:cs="Tahoma"/>
        </w:rPr>
      </w:pPr>
      <w:r w:rsidRPr="00FB0262">
        <w:rPr>
          <w:rFonts w:asciiTheme="minorHAnsi" w:hAnsiTheme="minorHAnsi" w:cs="Tahoma"/>
        </w:rPr>
        <w:t xml:space="preserve">Ne sera pas considérée comme une modification au marché au sens de la </w:t>
      </w:r>
      <w:r w:rsidR="00AB3F2B" w:rsidRPr="00FB0262">
        <w:rPr>
          <w:rFonts w:asciiTheme="minorHAnsi" w:hAnsiTheme="minorHAnsi" w:cs="Tahoma"/>
        </w:rPr>
        <w:t>présente</w:t>
      </w:r>
      <w:r w:rsidRPr="00FB0262">
        <w:rPr>
          <w:rFonts w:asciiTheme="minorHAnsi" w:hAnsiTheme="minorHAnsi" w:cs="Tahoma"/>
        </w:rPr>
        <w:t xml:space="preserve"> clause de réexamen, l’hypothèse dans laquelle l</w:t>
      </w:r>
      <w:r w:rsidR="00AB3F2B">
        <w:rPr>
          <w:rFonts w:asciiTheme="minorHAnsi" w:hAnsiTheme="minorHAnsi" w:cs="Tahoma"/>
        </w:rPr>
        <w:t>’avocat</w:t>
      </w:r>
      <w:r w:rsidRPr="00FB0262">
        <w:rPr>
          <w:rFonts w:asciiTheme="minorHAnsi" w:hAnsiTheme="minorHAnsi" w:cs="Tahoma"/>
        </w:rPr>
        <w:t xml:space="preserve"> désigné par une personne morale adjudicataire quitte celle-ci. Dans ce cas, l’adjudicataire devra présenter un nouve</w:t>
      </w:r>
      <w:r w:rsidR="00AB3F2B">
        <w:rPr>
          <w:rFonts w:asciiTheme="minorHAnsi" w:hAnsiTheme="minorHAnsi" w:cs="Tahoma"/>
        </w:rPr>
        <w:t>l avocat</w:t>
      </w:r>
      <w:r w:rsidR="00F64BF3">
        <w:rPr>
          <w:rFonts w:asciiTheme="minorHAnsi" w:hAnsiTheme="minorHAnsi" w:cs="Tahoma"/>
        </w:rPr>
        <w:t> :</w:t>
      </w:r>
    </w:p>
    <w:p w:rsidR="009D0CF0" w:rsidRDefault="009D0CF0" w:rsidP="003A2EB4">
      <w:pPr>
        <w:spacing w:after="0" w:line="240" w:lineRule="auto"/>
        <w:ind w:left="709"/>
        <w:jc w:val="both"/>
        <w:rPr>
          <w:rFonts w:asciiTheme="minorHAnsi" w:hAnsiTheme="minorHAnsi" w:cs="Tahoma"/>
        </w:rPr>
      </w:pPr>
    </w:p>
    <w:tbl>
      <w:tblPr>
        <w:tblStyle w:val="Grilledutableau"/>
        <w:tblW w:w="0" w:type="auto"/>
        <w:tblInd w:w="817" w:type="dxa"/>
        <w:tblLook w:val="04A0"/>
      </w:tblPr>
      <w:tblGrid>
        <w:gridCol w:w="9027"/>
      </w:tblGrid>
      <w:tr w:rsidR="00ED3BA7" w:rsidTr="00ED3BA7">
        <w:tc>
          <w:tcPr>
            <w:tcW w:w="9027" w:type="dxa"/>
          </w:tcPr>
          <w:p w:rsidR="00ED3BA7" w:rsidRPr="008416C7" w:rsidRDefault="008416C7" w:rsidP="008416C7">
            <w:pPr>
              <w:jc w:val="both"/>
              <w:rPr>
                <w:rFonts w:asciiTheme="minorHAnsi" w:hAnsiTheme="minorHAnsi" w:cs="Tahoma"/>
                <w:sz w:val="22"/>
                <w:szCs w:val="22"/>
              </w:rPr>
            </w:pPr>
            <w:r w:rsidRPr="008416C7">
              <w:rPr>
                <w:rFonts w:asciiTheme="minorHAnsi" w:hAnsiTheme="minorHAnsi" w:cs="Tahoma"/>
                <w:sz w:val="22"/>
                <w:szCs w:val="22"/>
                <w:highlight w:val="cyan"/>
              </w:rPr>
              <w:t>A)</w:t>
            </w:r>
            <w:r w:rsidRPr="008416C7">
              <w:rPr>
                <w:rFonts w:asciiTheme="minorHAnsi" w:hAnsiTheme="minorHAnsi" w:cs="Tahoma"/>
                <w:sz w:val="22"/>
                <w:szCs w:val="22"/>
              </w:rPr>
              <w:t xml:space="preserve"> </w:t>
            </w:r>
            <w:r w:rsidR="00ED3BA7" w:rsidRPr="008416C7">
              <w:rPr>
                <w:rFonts w:asciiTheme="minorHAnsi" w:hAnsiTheme="minorHAnsi" w:cs="Tahoma"/>
                <w:sz w:val="22"/>
                <w:szCs w:val="22"/>
              </w:rPr>
              <w:t xml:space="preserve">dans le chef duquel le pouvoir adjudicateur vérifiera qu’il présente les mêmes garanties en termes de critère de sélection qualitative </w:t>
            </w:r>
          </w:p>
          <w:p w:rsidR="008416C7" w:rsidRPr="008416C7" w:rsidRDefault="008416C7" w:rsidP="008416C7">
            <w:r>
              <w:rPr>
                <w:highlight w:val="lightGray"/>
              </w:rPr>
              <w:t>C</w:t>
            </w:r>
            <w:r w:rsidRPr="0064670E">
              <w:rPr>
                <w:highlight w:val="lightGray"/>
              </w:rPr>
              <w:t>hoisissez A</w:t>
            </w:r>
            <w:r>
              <w:rPr>
                <w:highlight w:val="lightGray"/>
              </w:rPr>
              <w:t>) s</w:t>
            </w:r>
            <w:r w:rsidRPr="0064670E">
              <w:rPr>
                <w:highlight w:val="lightGray"/>
              </w:rPr>
              <w:t xml:space="preserve">i vous avez </w:t>
            </w:r>
            <w:r>
              <w:rPr>
                <w:highlight w:val="lightGray"/>
              </w:rPr>
              <w:t>prévu des critères de sélection qualitative</w:t>
            </w:r>
            <w:r w:rsidRPr="0064670E">
              <w:rPr>
                <w:highlight w:val="lightGray"/>
              </w:rPr>
              <w:t>.</w:t>
            </w:r>
          </w:p>
        </w:tc>
      </w:tr>
    </w:tbl>
    <w:p w:rsidR="009F2E41" w:rsidRDefault="009F2E41" w:rsidP="009F2E41">
      <w:pPr>
        <w:spacing w:after="0" w:line="240" w:lineRule="auto"/>
        <w:ind w:left="709"/>
        <w:jc w:val="both"/>
      </w:pPr>
    </w:p>
    <w:tbl>
      <w:tblPr>
        <w:tblStyle w:val="Grilledutableau"/>
        <w:tblW w:w="0" w:type="auto"/>
        <w:tblInd w:w="817" w:type="dxa"/>
        <w:tblLook w:val="04A0"/>
      </w:tblPr>
      <w:tblGrid>
        <w:gridCol w:w="9027"/>
      </w:tblGrid>
      <w:tr w:rsidR="00ED3BA7" w:rsidTr="00ED3BA7">
        <w:tc>
          <w:tcPr>
            <w:tcW w:w="9027" w:type="dxa"/>
          </w:tcPr>
          <w:p w:rsidR="00ED3BA7" w:rsidRPr="00ED3BA7" w:rsidRDefault="00ED3BA7" w:rsidP="00ED3BA7">
            <w:pPr>
              <w:jc w:val="both"/>
              <w:rPr>
                <w:sz w:val="22"/>
                <w:szCs w:val="22"/>
              </w:rPr>
            </w:pPr>
            <w:r w:rsidRPr="00ED3BA7">
              <w:rPr>
                <w:sz w:val="22"/>
                <w:szCs w:val="22"/>
                <w:highlight w:val="cyan"/>
              </w:rPr>
              <w:t>B)</w:t>
            </w:r>
            <w:r w:rsidRPr="00ED3BA7">
              <w:rPr>
                <w:sz w:val="22"/>
                <w:szCs w:val="22"/>
              </w:rPr>
              <w:t xml:space="preserve"> qui présent</w:t>
            </w:r>
            <w:r w:rsidR="00EE5697">
              <w:rPr>
                <w:sz w:val="22"/>
                <w:szCs w:val="22"/>
              </w:rPr>
              <w:t>e</w:t>
            </w:r>
            <w:r w:rsidRPr="00ED3BA7">
              <w:rPr>
                <w:sz w:val="22"/>
                <w:szCs w:val="22"/>
              </w:rPr>
              <w:t xml:space="preserve"> les même</w:t>
            </w:r>
            <w:r w:rsidR="00EE5697">
              <w:rPr>
                <w:sz w:val="22"/>
                <w:szCs w:val="22"/>
              </w:rPr>
              <w:t>s</w:t>
            </w:r>
            <w:r w:rsidRPr="00ED3BA7">
              <w:rPr>
                <w:sz w:val="22"/>
                <w:szCs w:val="22"/>
              </w:rPr>
              <w:t xml:space="preserve"> compétences que celui qu’il remplace.</w:t>
            </w:r>
          </w:p>
          <w:p w:rsidR="00ED3BA7" w:rsidRDefault="008416C7" w:rsidP="008416C7">
            <w:pPr>
              <w:jc w:val="both"/>
            </w:pPr>
            <w:r w:rsidRPr="008416C7">
              <w:rPr>
                <w:highlight w:val="lightGray"/>
              </w:rPr>
              <w:t>Choisissez B) si vous n’avez pas prévu de critère de sélection qualitative.</w:t>
            </w:r>
          </w:p>
        </w:tc>
      </w:tr>
    </w:tbl>
    <w:p w:rsidR="00526B85" w:rsidRDefault="00526B85" w:rsidP="00526B85">
      <w:pPr>
        <w:spacing w:after="0" w:line="240" w:lineRule="auto"/>
        <w:jc w:val="both"/>
      </w:pPr>
    </w:p>
    <w:p w:rsidR="00526B85" w:rsidRPr="004F261F" w:rsidRDefault="00526B85" w:rsidP="00DC1982">
      <w:pPr>
        <w:pStyle w:val="Paragraphedeliste"/>
        <w:numPr>
          <w:ilvl w:val="1"/>
          <w:numId w:val="13"/>
        </w:numPr>
        <w:spacing w:after="0" w:line="240" w:lineRule="auto"/>
        <w:ind w:left="1134" w:hanging="425"/>
        <w:jc w:val="both"/>
        <w:rPr>
          <w:b/>
          <w:u w:val="single"/>
        </w:rPr>
      </w:pPr>
      <w:bookmarkStart w:id="7" w:name="_Toc486512568"/>
      <w:r w:rsidRPr="004F261F">
        <w:rPr>
          <w:b/>
          <w:u w:val="single"/>
        </w:rPr>
        <w:t>Impositions ayant une incidence sur le montant du marché (art. 38/8 RGE)</w:t>
      </w:r>
      <w:bookmarkEnd w:id="7"/>
    </w:p>
    <w:p w:rsidR="00526B85" w:rsidRDefault="00526B85" w:rsidP="00526B85">
      <w:pPr>
        <w:spacing w:after="0" w:line="240" w:lineRule="auto"/>
        <w:jc w:val="both"/>
      </w:pPr>
    </w:p>
    <w:p w:rsidR="00526B85" w:rsidRDefault="00526B85" w:rsidP="004F261F">
      <w:pPr>
        <w:spacing w:after="0" w:line="240" w:lineRule="auto"/>
        <w:ind w:left="709"/>
        <w:jc w:val="both"/>
      </w:pPr>
      <w:r>
        <w:t>Le montant des honoraires sera révisé en cas de modification des impositions en Belgique ayant une incidence sur le montant du marché.</w:t>
      </w:r>
      <w:r w:rsidR="004F261F">
        <w:t xml:space="preserve"> </w:t>
      </w:r>
      <w:r>
        <w:t xml:space="preserve">Une telle révision des prix ne sera possible qu’à la double condition suivante : </w:t>
      </w:r>
    </w:p>
    <w:p w:rsidR="004F261F" w:rsidRDefault="00526B85" w:rsidP="00DC1982">
      <w:pPr>
        <w:pStyle w:val="Paragraphedeliste"/>
        <w:numPr>
          <w:ilvl w:val="0"/>
          <w:numId w:val="12"/>
        </w:numPr>
        <w:spacing w:after="0" w:line="240" w:lineRule="auto"/>
        <w:ind w:left="1134" w:hanging="425"/>
        <w:contextualSpacing w:val="0"/>
        <w:jc w:val="both"/>
      </w:pPr>
      <w:r w:rsidRPr="00BE2ADA">
        <w:t>la modification est entrée en vigueur après le dixième jour précédent la date ultime fixée pour la réception des offres ; et</w:t>
      </w:r>
    </w:p>
    <w:p w:rsidR="00526B85" w:rsidRDefault="00526B85" w:rsidP="00DC1982">
      <w:pPr>
        <w:pStyle w:val="Paragraphedeliste"/>
        <w:numPr>
          <w:ilvl w:val="0"/>
          <w:numId w:val="12"/>
        </w:numPr>
        <w:spacing w:after="0" w:line="240" w:lineRule="auto"/>
        <w:ind w:left="1134" w:hanging="425"/>
        <w:contextualSpacing w:val="0"/>
        <w:jc w:val="both"/>
      </w:pPr>
      <w:r w:rsidRPr="00BE2ADA">
        <w:t>soit directement, soit indirectement par l’intermédiaire d’un indice</w:t>
      </w:r>
      <w:r w:rsidR="00501264">
        <w:t>.</w:t>
      </w:r>
      <w:r w:rsidRPr="00BE2ADA">
        <w:t xml:space="preserve"> </w:t>
      </w:r>
    </w:p>
    <w:p w:rsidR="004F2CF2" w:rsidRDefault="004F2CF2" w:rsidP="004F2CF2">
      <w:pPr>
        <w:pStyle w:val="Sansinterligne"/>
        <w:ind w:left="709"/>
        <w:jc w:val="both"/>
      </w:pPr>
      <w:r w:rsidRPr="004F2CF2">
        <w:lastRenderedPageBreak/>
        <w:t>En cas de hausse des impositions, l'adjudicataire doit établir qu'il a effectivement supporté les charges supplémentaires qu'il a réclamées et que celles-ci concernent des prestations inhérentes à l'exécution du marché.</w:t>
      </w:r>
    </w:p>
    <w:p w:rsidR="004F2CF2" w:rsidRPr="004F2CF2" w:rsidRDefault="004F2CF2" w:rsidP="004F2CF2">
      <w:pPr>
        <w:pStyle w:val="Sansinterligne"/>
        <w:ind w:left="709"/>
        <w:jc w:val="both"/>
      </w:pPr>
      <w:r w:rsidRPr="004F2CF2">
        <w:t>En cas de baisse, il n'y a pas de révision si l'adjudicataire prouve qu'il a payé les impositions à l'ancien taux.</w:t>
      </w:r>
    </w:p>
    <w:p w:rsidR="00394497" w:rsidRDefault="004F2CF2" w:rsidP="004F2CF2">
      <w:pPr>
        <w:pStyle w:val="Sansinterligne"/>
        <w:ind w:left="709"/>
        <w:jc w:val="both"/>
      </w:pPr>
      <w:r w:rsidRPr="004F2CF2">
        <w:t>Est applicable à la présente clause de réexamen l’article 38/16 du RGE (conditions d’introduction des réclamations).</w:t>
      </w:r>
    </w:p>
    <w:p w:rsidR="004F2CF2" w:rsidRPr="004F2CF2" w:rsidRDefault="004F2CF2" w:rsidP="004F2CF2">
      <w:pPr>
        <w:pStyle w:val="Sansinterligne"/>
        <w:ind w:left="709"/>
        <w:jc w:val="both"/>
      </w:pPr>
    </w:p>
    <w:p w:rsidR="00526B85" w:rsidRPr="00394497" w:rsidRDefault="00526B85" w:rsidP="00DC1982">
      <w:pPr>
        <w:pStyle w:val="Titre3"/>
        <w:numPr>
          <w:ilvl w:val="1"/>
          <w:numId w:val="13"/>
        </w:numPr>
        <w:spacing w:before="0"/>
        <w:ind w:left="1134" w:hanging="425"/>
        <w:rPr>
          <w:i w:val="0"/>
          <w:u w:val="single"/>
        </w:rPr>
      </w:pPr>
      <w:bookmarkStart w:id="8" w:name="_Toc486512569"/>
      <w:r w:rsidRPr="00394497">
        <w:rPr>
          <w:i w:val="0"/>
          <w:u w:val="single"/>
        </w:rPr>
        <w:t>Circonstances imprévisibles dans le chef de l’adjudicataire (art. 38/9 et 38/10 RGE)</w:t>
      </w:r>
      <w:bookmarkEnd w:id="8"/>
    </w:p>
    <w:p w:rsidR="00526B85" w:rsidRDefault="00526B85" w:rsidP="00526B85">
      <w:pPr>
        <w:spacing w:after="0" w:line="240" w:lineRule="auto"/>
        <w:jc w:val="both"/>
      </w:pPr>
    </w:p>
    <w:p w:rsidR="000C635B" w:rsidRPr="000C635B" w:rsidRDefault="000C635B" w:rsidP="00EE5697">
      <w:pPr>
        <w:pStyle w:val="Sansinterligne"/>
        <w:ind w:left="709"/>
        <w:jc w:val="both"/>
      </w:pPr>
      <w:r w:rsidRPr="000C635B">
        <w:t xml:space="preserve">Le marché pourra être révisé lorsque l’équilibre contractuel du marché aura été bouleversé </w:t>
      </w:r>
      <w:r w:rsidRPr="00EE5697">
        <w:rPr>
          <w:u w:val="single"/>
        </w:rPr>
        <w:t>au détriment de l’adjudicataire</w:t>
      </w:r>
      <w:r w:rsidRPr="000C635B">
        <w:t xml:space="preserve"> par des circonstances quelconques auxquelles l’adjudicateur est resté étranger. </w:t>
      </w:r>
    </w:p>
    <w:p w:rsidR="000C635B" w:rsidRPr="000C635B" w:rsidRDefault="000C635B" w:rsidP="000C635B">
      <w:pPr>
        <w:pStyle w:val="Sansinterligne"/>
        <w:ind w:left="709"/>
        <w:jc w:val="both"/>
      </w:pPr>
      <w:r w:rsidRPr="000C635B">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w:t>
      </w:r>
    </w:p>
    <w:p w:rsidR="000C635B" w:rsidRPr="000C635B" w:rsidRDefault="000C635B" w:rsidP="000C635B">
      <w:pPr>
        <w:pStyle w:val="Sansinterligne"/>
        <w:ind w:left="709"/>
        <w:jc w:val="both"/>
      </w:pPr>
      <w:r w:rsidRPr="000C635B">
        <w:t>L'adjudicataire ne peut invoquer la défaillance d'un sous-traitant que pour autant que ce dernier puisse se prévaloir des circonstances que l'adjudicataire aurait pu lui-même invoquer s'il avait été placé dans une situation analogue.</w:t>
      </w:r>
    </w:p>
    <w:p w:rsidR="000C635B" w:rsidRPr="000C635B" w:rsidRDefault="000C635B" w:rsidP="000C635B">
      <w:pPr>
        <w:pStyle w:val="Sansinterligne"/>
        <w:ind w:left="709"/>
        <w:jc w:val="both"/>
      </w:pPr>
      <w:r w:rsidRPr="000C635B">
        <w:t xml:space="preserve">La révision pourra consister soit en une prolongation des délais d’exécution initialement fixés, soit, s’il s’agit d’un préjudice très important, en une autre forme de révision à convenir avec le pouvoir adjudicateur ou en la résiliation du marché. </w:t>
      </w:r>
    </w:p>
    <w:p w:rsidR="000C635B" w:rsidRPr="000C635B" w:rsidRDefault="000C635B" w:rsidP="000C635B">
      <w:pPr>
        <w:pStyle w:val="Sansinterligne"/>
        <w:ind w:left="709"/>
        <w:jc w:val="both"/>
      </w:pPr>
      <w:r w:rsidRPr="000C635B">
        <w:t>L'étendue du préjudice subi par l'adjudicataire est appréciée uniquement sur la base des éléments propres au marché en question. Ce préjudice doit s'élever au moins à quinze pour cent du montant initial du marché.</w:t>
      </w:r>
    </w:p>
    <w:p w:rsidR="000C635B" w:rsidRPr="000C635B" w:rsidRDefault="000C635B" w:rsidP="000C635B">
      <w:pPr>
        <w:pStyle w:val="Sansinterligne"/>
        <w:ind w:left="709"/>
        <w:jc w:val="both"/>
      </w:pPr>
      <w:r w:rsidRPr="000C635B">
        <w:t xml:space="preserve">Dans </w:t>
      </w:r>
      <w:r w:rsidR="00982A31">
        <w:t xml:space="preserve">cette </w:t>
      </w:r>
      <w:r w:rsidRPr="000C635B">
        <w:t>hypothèse, seront applicables les articles 38/14 à 38/16 du RGE (conditions d’introduction des réclamations).</w:t>
      </w:r>
    </w:p>
    <w:p w:rsidR="00982A31" w:rsidRDefault="00982A31" w:rsidP="000C635B">
      <w:pPr>
        <w:pStyle w:val="Sansinterligne"/>
        <w:ind w:left="709"/>
        <w:jc w:val="both"/>
      </w:pPr>
    </w:p>
    <w:p w:rsidR="000C635B" w:rsidRPr="000C635B" w:rsidRDefault="000C635B" w:rsidP="000C635B">
      <w:pPr>
        <w:pStyle w:val="Sansinterligne"/>
        <w:ind w:left="709"/>
        <w:jc w:val="both"/>
      </w:pPr>
      <w:r w:rsidRPr="000C635B">
        <w:t xml:space="preserve">Le marché pourra également être révisé lorsque l’équilibre contractuel du marché a été bouleversé </w:t>
      </w:r>
      <w:r w:rsidRPr="00EE5697">
        <w:rPr>
          <w:u w:val="single"/>
        </w:rPr>
        <w:t>en faveur de l’adjudicataire</w:t>
      </w:r>
      <w:r w:rsidRPr="000C635B">
        <w:t xml:space="preserve"> en raison de circonstances quelconques auxquelles le pouvoir adjudicateur est resté étranger. </w:t>
      </w:r>
    </w:p>
    <w:p w:rsidR="000C635B" w:rsidRPr="000C635B" w:rsidRDefault="000C635B" w:rsidP="000C635B">
      <w:pPr>
        <w:pStyle w:val="Sansinterligne"/>
        <w:ind w:left="709"/>
        <w:jc w:val="both"/>
      </w:pPr>
      <w:r w:rsidRPr="000C635B">
        <w:t xml:space="preserve">La révision pourra consister soit en une réduction des délais d’exécution, soit, lorsqu’il s’agit d’un avantage très important, en une autre forme de révision des dispositions du marché ou en la résiliation du marché. </w:t>
      </w:r>
    </w:p>
    <w:p w:rsidR="000C635B" w:rsidRPr="000C635B" w:rsidRDefault="000C635B" w:rsidP="000C635B">
      <w:pPr>
        <w:pStyle w:val="Sansinterligne"/>
        <w:ind w:left="709"/>
        <w:jc w:val="both"/>
      </w:pPr>
      <w:r w:rsidRPr="000C635B">
        <w:t>L'étendue de l'avantage dont a bénéficié l'adjudicataire est appréciée uniquement sur la base des éléments propres au marché en question. Cet avantage doit s'élever au moins à quinze pour cent du montant initial du marché.</w:t>
      </w:r>
    </w:p>
    <w:p w:rsidR="000C635B" w:rsidRPr="000C635B" w:rsidRDefault="000C635B" w:rsidP="000C635B">
      <w:pPr>
        <w:pStyle w:val="Sansinterligne"/>
        <w:ind w:left="709"/>
        <w:jc w:val="both"/>
      </w:pPr>
      <w:r w:rsidRPr="000C635B">
        <w:t>Dans ce</w:t>
      </w:r>
      <w:r w:rsidR="00982A31">
        <w:t>tte</w:t>
      </w:r>
      <w:r w:rsidRPr="000C635B">
        <w:t xml:space="preserve"> hypothèse, seront applicables les articles 38/14, 38/15, 38/17 du RGE (conditions d’introduction des réclamations).</w:t>
      </w:r>
    </w:p>
    <w:p w:rsidR="00526B85" w:rsidRDefault="00526B85" w:rsidP="00526B85">
      <w:pPr>
        <w:spacing w:after="0" w:line="240" w:lineRule="auto"/>
        <w:jc w:val="both"/>
      </w:pPr>
    </w:p>
    <w:p w:rsidR="00526B85" w:rsidRPr="007E69D8" w:rsidRDefault="00526B85" w:rsidP="00DC1982">
      <w:pPr>
        <w:pStyle w:val="Titre3"/>
        <w:numPr>
          <w:ilvl w:val="1"/>
          <w:numId w:val="13"/>
        </w:numPr>
        <w:spacing w:before="0"/>
        <w:ind w:left="1134" w:hanging="425"/>
        <w:rPr>
          <w:i w:val="0"/>
          <w:u w:val="single"/>
        </w:rPr>
      </w:pPr>
      <w:bookmarkStart w:id="9" w:name="_Toc486512570"/>
      <w:r w:rsidRPr="007E69D8">
        <w:rPr>
          <w:i w:val="0"/>
          <w:u w:val="single"/>
        </w:rPr>
        <w:t>Faits de l’adjudicateur et de l’adjudicataire (</w:t>
      </w:r>
      <w:r w:rsidR="007E69D8">
        <w:rPr>
          <w:i w:val="0"/>
          <w:u w:val="single"/>
        </w:rPr>
        <w:t>A</w:t>
      </w:r>
      <w:r w:rsidRPr="007E69D8">
        <w:rPr>
          <w:i w:val="0"/>
          <w:u w:val="single"/>
        </w:rPr>
        <w:t>rt. 38/11 RGE)</w:t>
      </w:r>
      <w:bookmarkEnd w:id="9"/>
    </w:p>
    <w:p w:rsidR="00526B85" w:rsidRDefault="00526B85" w:rsidP="00526B85">
      <w:pPr>
        <w:spacing w:after="0" w:line="240" w:lineRule="auto"/>
        <w:jc w:val="both"/>
      </w:pPr>
    </w:p>
    <w:p w:rsidR="00526B85" w:rsidRDefault="00526B85" w:rsidP="007E69D8">
      <w:pPr>
        <w:spacing w:after="0" w:line="240" w:lineRule="auto"/>
        <w:ind w:left="709"/>
        <w:jc w:val="both"/>
      </w:pPr>
      <w:r>
        <w:t>Les conditions du marché pourront être révisées lorsque l’adjudicataire ou l’adjudicateur a subi un retard ou un préjudice suite aux carences, lenteurs ou faits quelconques de l’autre partie.</w:t>
      </w:r>
    </w:p>
    <w:p w:rsidR="004816B1" w:rsidRDefault="004816B1" w:rsidP="004816B1">
      <w:pPr>
        <w:pStyle w:val="Sansinterligne"/>
        <w:ind w:left="709"/>
        <w:jc w:val="both"/>
      </w:pPr>
      <w:r w:rsidRPr="004816B1">
        <w:t>Selon le cas d’espèce, la révision pourra consister en une ou plusieurs mesures suivantes :</w:t>
      </w:r>
    </w:p>
    <w:p w:rsidR="004816B1" w:rsidRDefault="004816B1" w:rsidP="00DC1982">
      <w:pPr>
        <w:pStyle w:val="Sansinterligne"/>
        <w:numPr>
          <w:ilvl w:val="0"/>
          <w:numId w:val="19"/>
        </w:numPr>
        <w:ind w:left="1276" w:hanging="283"/>
        <w:jc w:val="both"/>
      </w:pPr>
      <w:r w:rsidRPr="004816B1">
        <w:t>la révision des dispositions contractuelles, en ce compris la prolongation ou la réduction des délais d’exécution ;</w:t>
      </w:r>
    </w:p>
    <w:p w:rsidR="004816B1" w:rsidRDefault="004816B1" w:rsidP="00DC1982">
      <w:pPr>
        <w:pStyle w:val="Sansinterligne"/>
        <w:numPr>
          <w:ilvl w:val="0"/>
          <w:numId w:val="19"/>
        </w:numPr>
        <w:ind w:left="1276" w:hanging="283"/>
        <w:jc w:val="both"/>
      </w:pPr>
      <w:r w:rsidRPr="004816B1">
        <w:t>des dommages et intérêts ;</w:t>
      </w:r>
    </w:p>
    <w:p w:rsidR="004816B1" w:rsidRPr="004816B1" w:rsidRDefault="004816B1" w:rsidP="00DC1982">
      <w:pPr>
        <w:pStyle w:val="Sansinterligne"/>
        <w:numPr>
          <w:ilvl w:val="0"/>
          <w:numId w:val="19"/>
        </w:numPr>
        <w:ind w:left="1276" w:hanging="283"/>
        <w:jc w:val="both"/>
      </w:pPr>
      <w:r w:rsidRPr="004816B1">
        <w:t>la résiliation du marché.</w:t>
      </w:r>
    </w:p>
    <w:p w:rsidR="004816B1" w:rsidRDefault="004816B1" w:rsidP="004816B1">
      <w:pPr>
        <w:pStyle w:val="Sansinterligne"/>
        <w:ind w:left="709"/>
        <w:jc w:val="both"/>
      </w:pPr>
    </w:p>
    <w:p w:rsidR="004816B1" w:rsidRPr="004816B1" w:rsidRDefault="004816B1" w:rsidP="004816B1">
      <w:pPr>
        <w:pStyle w:val="Sansinterligne"/>
        <w:ind w:left="709"/>
        <w:jc w:val="both"/>
      </w:pPr>
      <w:r w:rsidRPr="004816B1">
        <w:t>Seront applicables les articles 38/14 à 38/16 des RGE (conditions d’introduction des réclamations).</w:t>
      </w:r>
    </w:p>
    <w:p w:rsidR="004816B1" w:rsidRDefault="004816B1" w:rsidP="004816B1">
      <w:pPr>
        <w:pStyle w:val="Sansinterligne"/>
        <w:ind w:left="709"/>
        <w:jc w:val="both"/>
      </w:pPr>
      <w:bookmarkStart w:id="10" w:name="LNK0050"/>
    </w:p>
    <w:p w:rsidR="004816B1" w:rsidRPr="004816B1" w:rsidRDefault="002E3D23" w:rsidP="00DC1982">
      <w:pPr>
        <w:pStyle w:val="Sansinterligne"/>
        <w:numPr>
          <w:ilvl w:val="1"/>
          <w:numId w:val="13"/>
        </w:numPr>
        <w:jc w:val="both"/>
        <w:rPr>
          <w:b/>
        </w:rPr>
      </w:pPr>
      <w:hyperlink r:id="rId9" w:anchor="LNKR0050" w:history="1">
        <w:r w:rsidR="004816B1" w:rsidRPr="004816B1">
          <w:rPr>
            <w:b/>
          </w:rPr>
          <w:t>Indemnités suite aux suspensions ordonnées par l'adjudicateur et incidents durant la procédure</w:t>
        </w:r>
      </w:hyperlink>
      <w:bookmarkEnd w:id="10"/>
      <w:r w:rsidR="004816B1" w:rsidRPr="004816B1">
        <w:rPr>
          <w:b/>
        </w:rPr>
        <w:t xml:space="preserve"> </w:t>
      </w:r>
      <w:r w:rsidR="004816B1">
        <w:rPr>
          <w:b/>
        </w:rPr>
        <w:t xml:space="preserve">(Art. </w:t>
      </w:r>
      <w:r w:rsidR="004816B1" w:rsidRPr="004816B1">
        <w:rPr>
          <w:b/>
        </w:rPr>
        <w:t>38/12, §1 RGE</w:t>
      </w:r>
      <w:r w:rsidR="004816B1">
        <w:rPr>
          <w:b/>
        </w:rPr>
        <w:t>)</w:t>
      </w:r>
    </w:p>
    <w:p w:rsidR="004816B1" w:rsidRDefault="004816B1" w:rsidP="004816B1">
      <w:pPr>
        <w:pStyle w:val="Sansinterligne"/>
        <w:ind w:left="709"/>
        <w:jc w:val="both"/>
      </w:pPr>
    </w:p>
    <w:p w:rsidR="004816B1" w:rsidRPr="004816B1" w:rsidRDefault="004816B1" w:rsidP="004816B1">
      <w:pPr>
        <w:pStyle w:val="Sansinterligne"/>
        <w:ind w:left="709"/>
        <w:jc w:val="both"/>
      </w:pPr>
      <w:r w:rsidRPr="004816B1">
        <w:t>L'adjudicataire a droit à des dommages et intérêts pour les suspensions ordonnées par l'adjudicateur dans les conditions cumulatives suivantes :</w:t>
      </w:r>
    </w:p>
    <w:p w:rsidR="004816B1" w:rsidRPr="004816B1" w:rsidRDefault="004816B1" w:rsidP="004816B1">
      <w:pPr>
        <w:pStyle w:val="Sansinterligne"/>
        <w:ind w:left="993"/>
        <w:jc w:val="both"/>
      </w:pPr>
      <w:r w:rsidRPr="004816B1">
        <w:t>1° la suspension dépasse au total un vingtième du délai d'exécution et au moins dix jours ouvrables ou quinze jours de calendrier, selon que le délai d'exécution est exprimé en jours ouvrables ou en jours de calendrier;</w:t>
      </w:r>
    </w:p>
    <w:p w:rsidR="004816B1" w:rsidRPr="004816B1" w:rsidRDefault="004816B1" w:rsidP="004816B1">
      <w:pPr>
        <w:pStyle w:val="Sansinterligne"/>
        <w:ind w:left="993"/>
        <w:jc w:val="both"/>
      </w:pPr>
      <w:r w:rsidRPr="004816B1">
        <w:t>2° la suspension n'est pas due à des conditions météorologiques défavorables ou à d'autres circonstances auxquelles l'adjudicateur est resté étranger et qui, à la discrétion de l'adjudicateur, constituent un obstacle à continuer l'exécution du marché à ce moment;</w:t>
      </w:r>
    </w:p>
    <w:p w:rsidR="004816B1" w:rsidRDefault="004816B1" w:rsidP="004816B1">
      <w:pPr>
        <w:pStyle w:val="Sansinterligne"/>
        <w:ind w:left="993"/>
        <w:jc w:val="both"/>
      </w:pPr>
      <w:r w:rsidRPr="004816B1">
        <w:t>3° la suspension a lieu endéans le délai d'exécution du marché.</w:t>
      </w:r>
    </w:p>
    <w:p w:rsidR="001E7A24" w:rsidRDefault="001E7A24" w:rsidP="004816B1">
      <w:pPr>
        <w:pStyle w:val="Sansinterligne"/>
        <w:ind w:left="709"/>
        <w:jc w:val="both"/>
      </w:pPr>
    </w:p>
    <w:p w:rsidR="004816B1" w:rsidRPr="004816B1" w:rsidRDefault="004816B1" w:rsidP="004816B1">
      <w:pPr>
        <w:pStyle w:val="Sansinterligne"/>
        <w:ind w:left="709"/>
        <w:jc w:val="both"/>
      </w:pPr>
      <w:r w:rsidRPr="004816B1">
        <w:t>Seront applicables les articles 38/14 et 38/16 des RGE (conditions d’introduction des réclamations).</w:t>
      </w:r>
    </w:p>
    <w:p w:rsidR="007E69D8" w:rsidRDefault="007E69D8" w:rsidP="007E69D8">
      <w:pPr>
        <w:spacing w:after="0" w:line="240" w:lineRule="auto"/>
        <w:ind w:left="709"/>
        <w:jc w:val="both"/>
      </w:pPr>
    </w:p>
    <w:p w:rsidR="0069545B" w:rsidRDefault="0069545B" w:rsidP="00DC1982">
      <w:pPr>
        <w:pStyle w:val="Sansinterligne"/>
        <w:numPr>
          <w:ilvl w:val="0"/>
          <w:numId w:val="10"/>
        </w:numPr>
        <w:jc w:val="both"/>
        <w:rPr>
          <w:b/>
          <w:u w:val="single"/>
        </w:rPr>
      </w:pPr>
      <w:r w:rsidRPr="00A22D5F">
        <w:rPr>
          <w:b/>
          <w:u w:val="single"/>
        </w:rPr>
        <w:t xml:space="preserve">Moyens d’action </w:t>
      </w:r>
      <w:r w:rsidRPr="0010618E">
        <w:rPr>
          <w:b/>
          <w:u w:val="single"/>
        </w:rPr>
        <w:t>du PA</w:t>
      </w:r>
      <w:r w:rsidR="0010618E" w:rsidRPr="0010618E">
        <w:rPr>
          <w:b/>
          <w:u w:val="single"/>
        </w:rPr>
        <w:t xml:space="preserve"> (Art. 44 à 51 et </w:t>
      </w:r>
      <w:r w:rsidR="0010618E" w:rsidRPr="0010618E">
        <w:rPr>
          <w:b/>
          <w:bCs/>
          <w:u w:val="single"/>
        </w:rPr>
        <w:t xml:space="preserve">154 à 155 </w:t>
      </w:r>
      <w:r w:rsidR="0010618E" w:rsidRPr="0010618E">
        <w:rPr>
          <w:b/>
          <w:u w:val="single"/>
        </w:rPr>
        <w:t>RGE)</w:t>
      </w:r>
    </w:p>
    <w:p w:rsidR="00A22D5F" w:rsidRPr="00A22D5F" w:rsidRDefault="00A22D5F" w:rsidP="00A22D5F">
      <w:pPr>
        <w:pStyle w:val="Sansinterligne"/>
        <w:ind w:left="709"/>
        <w:jc w:val="both"/>
        <w:rPr>
          <w:b/>
          <w:u w:val="single"/>
        </w:rPr>
      </w:pPr>
    </w:p>
    <w:p w:rsidR="0046205B" w:rsidRPr="0046205B" w:rsidRDefault="0046205B" w:rsidP="0046205B">
      <w:pPr>
        <w:spacing w:after="0" w:line="240" w:lineRule="auto"/>
        <w:ind w:left="709"/>
        <w:jc w:val="both"/>
        <w:rPr>
          <w:bCs/>
        </w:rPr>
      </w:pPr>
      <w:r w:rsidRPr="0046205B">
        <w:t>L</w:t>
      </w:r>
      <w:r w:rsidR="00A22D5F" w:rsidRPr="0046205B">
        <w:t xml:space="preserve">’adjudicataire </w:t>
      </w:r>
      <w:r w:rsidRPr="0046205B">
        <w:t xml:space="preserve">sera considéré comme étant en défaut d’exécution lorsque notamment, il n’exécute pas </w:t>
      </w:r>
      <w:r w:rsidRPr="0046205B">
        <w:rPr>
          <w:bCs/>
        </w:rPr>
        <w:t>les prestations dans les conditions définies par les documents du marché</w:t>
      </w:r>
      <w:r w:rsidRPr="0046205B">
        <w:t xml:space="preserve"> ou dans son offre telle qu’acceptée par le pouvoir adjudication à la suite des négociations (si négociation il y a). </w:t>
      </w:r>
    </w:p>
    <w:p w:rsidR="0046205B" w:rsidRDefault="0046205B" w:rsidP="0046205B">
      <w:pPr>
        <w:spacing w:after="0" w:line="240" w:lineRule="auto"/>
        <w:ind w:left="709"/>
        <w:jc w:val="both"/>
        <w:rPr>
          <w:bCs/>
        </w:rPr>
      </w:pPr>
    </w:p>
    <w:p w:rsidR="0046205B" w:rsidRPr="0046205B" w:rsidRDefault="0046205B" w:rsidP="0046205B">
      <w:pPr>
        <w:spacing w:after="0" w:line="240" w:lineRule="auto"/>
        <w:ind w:left="709"/>
        <w:jc w:val="both"/>
        <w:rPr>
          <w:bCs/>
        </w:rPr>
      </w:pPr>
      <w:r w:rsidRPr="0046205B">
        <w:rPr>
          <w:bCs/>
        </w:rPr>
        <w:t>Tous les manquements aux clauses du marché, y compris la non-observation des ordres de l'adjudicateur, sont constatés par un procès-verbal dont une copie est transmise immédiatement à l'adjudicataire par envoi recommandé ou par envoi électronique qui assure de manière équivalente la date exacte de l'envoi.</w:t>
      </w:r>
    </w:p>
    <w:p w:rsidR="00541050" w:rsidRDefault="00541050" w:rsidP="0046205B">
      <w:pPr>
        <w:spacing w:after="0" w:line="240" w:lineRule="auto"/>
        <w:ind w:left="709"/>
        <w:jc w:val="both"/>
        <w:rPr>
          <w:bCs/>
        </w:rPr>
      </w:pPr>
    </w:p>
    <w:p w:rsidR="0046205B" w:rsidRPr="00541050" w:rsidRDefault="0046205B" w:rsidP="0046205B">
      <w:pPr>
        <w:spacing w:after="0" w:line="240" w:lineRule="auto"/>
        <w:ind w:left="709"/>
        <w:jc w:val="both"/>
        <w:rPr>
          <w:bCs/>
        </w:rPr>
      </w:pPr>
      <w:r w:rsidRPr="0046205B">
        <w:rPr>
          <w:bCs/>
        </w:rPr>
        <w:t xml:space="preserve">L'adjudicataire est tenu de réparer sans délai ses manquements. Il peut faire valoir ses moyens de défense auprès de l'adjudicateur par envoi recommandé ou par envoi électronique qui assure de manière équivalente la date exacte de l'envoi. Cette défense est envoyée dans les quinze jours suivant la </w:t>
      </w:r>
      <w:r w:rsidRPr="00541050">
        <w:rPr>
          <w:bCs/>
        </w:rPr>
        <w:t>date de l'envoi du procès-verbal. Après ce délai, son silence est considéré comme une reconnaissance des faits constatés.</w:t>
      </w:r>
    </w:p>
    <w:p w:rsidR="001E51B5" w:rsidRDefault="001E51B5" w:rsidP="001E51B5">
      <w:pPr>
        <w:spacing w:after="0" w:line="240" w:lineRule="auto"/>
        <w:ind w:left="709"/>
        <w:jc w:val="both"/>
        <w:rPr>
          <w:bCs/>
        </w:rPr>
      </w:pPr>
    </w:p>
    <w:p w:rsidR="001E51B5" w:rsidRPr="0046205B" w:rsidRDefault="001E51B5" w:rsidP="001E51B5">
      <w:pPr>
        <w:spacing w:after="0" w:line="240" w:lineRule="auto"/>
        <w:ind w:left="709"/>
        <w:jc w:val="both"/>
        <w:rPr>
          <w:b/>
          <w:bCs/>
        </w:rPr>
      </w:pPr>
      <w:r w:rsidRPr="00541050">
        <w:rPr>
          <w:bCs/>
        </w:rPr>
        <w:t>Les manquements constatés à sa charge rendent l'adjudicataire passible d'une ou de plusieurs des mesures suivantes :</w:t>
      </w:r>
      <w:r>
        <w:rPr>
          <w:b/>
          <w:bCs/>
        </w:rPr>
        <w:t xml:space="preserve"> </w:t>
      </w:r>
    </w:p>
    <w:p w:rsidR="0046205B" w:rsidRDefault="0046205B" w:rsidP="00A22D5F">
      <w:pPr>
        <w:spacing w:after="0" w:line="240" w:lineRule="auto"/>
        <w:ind w:left="709"/>
        <w:jc w:val="both"/>
        <w:rPr>
          <w:bCs/>
        </w:rPr>
      </w:pPr>
    </w:p>
    <w:p w:rsidR="001E51B5" w:rsidRPr="003832D1" w:rsidRDefault="001E51B5" w:rsidP="00DC1982">
      <w:pPr>
        <w:pStyle w:val="Paragraphedeliste"/>
        <w:numPr>
          <w:ilvl w:val="0"/>
          <w:numId w:val="14"/>
        </w:numPr>
        <w:spacing w:after="0" w:line="240" w:lineRule="auto"/>
        <w:jc w:val="both"/>
        <w:rPr>
          <w:bCs/>
        </w:rPr>
      </w:pPr>
      <w:r w:rsidRPr="003832D1">
        <w:rPr>
          <w:bCs/>
        </w:rPr>
        <w:t>pénalité générale unique d'un montant de 0,07 pour cent du montant initial du marché avec un minimum de quarante euros et un maximum de quatre cents euros</w:t>
      </w:r>
      <w:r w:rsidR="00D453A7">
        <w:rPr>
          <w:bCs/>
        </w:rPr>
        <w:t> ;</w:t>
      </w:r>
    </w:p>
    <w:p w:rsidR="001E51B5" w:rsidRPr="003832D1" w:rsidRDefault="001E51B5" w:rsidP="00DC1982">
      <w:pPr>
        <w:pStyle w:val="Paragraphedeliste"/>
        <w:numPr>
          <w:ilvl w:val="0"/>
          <w:numId w:val="14"/>
        </w:numPr>
        <w:spacing w:after="0" w:line="240" w:lineRule="auto"/>
        <w:jc w:val="both"/>
        <w:rPr>
          <w:bCs/>
        </w:rPr>
      </w:pPr>
      <w:r w:rsidRPr="003832D1">
        <w:rPr>
          <w:bCs/>
        </w:rPr>
        <w:t>amendes de retard</w:t>
      </w:r>
      <w:r w:rsidR="00D453A7">
        <w:rPr>
          <w:bCs/>
        </w:rPr>
        <w:t> ;</w:t>
      </w:r>
    </w:p>
    <w:p w:rsidR="00D453A7" w:rsidRPr="00D453A7" w:rsidRDefault="001E51B5" w:rsidP="00DC1982">
      <w:pPr>
        <w:pStyle w:val="Paragraphedeliste"/>
        <w:numPr>
          <w:ilvl w:val="0"/>
          <w:numId w:val="14"/>
        </w:numPr>
        <w:spacing w:after="0" w:line="240" w:lineRule="auto"/>
        <w:jc w:val="both"/>
        <w:rPr>
          <w:bCs/>
        </w:rPr>
      </w:pPr>
      <w:r w:rsidRPr="003832D1">
        <w:rPr>
          <w:bCs/>
        </w:rPr>
        <w:t xml:space="preserve">mesures d’office (la résiliation unilatérale du marché, l'exécution en gestion propre, la conclusion d'un ou de </w:t>
      </w:r>
      <w:r w:rsidRPr="00D453A7">
        <w:rPr>
          <w:bCs/>
        </w:rPr>
        <w:t>plusieurs marchés pour compte)</w:t>
      </w:r>
      <w:r w:rsidR="00D453A7" w:rsidRPr="00D453A7">
        <w:rPr>
          <w:bCs/>
        </w:rPr>
        <w:t> ;</w:t>
      </w:r>
    </w:p>
    <w:p w:rsidR="00D453A7" w:rsidRPr="00D453A7" w:rsidRDefault="00D453A7" w:rsidP="00DC1982">
      <w:pPr>
        <w:pStyle w:val="Paragraphedeliste"/>
        <w:numPr>
          <w:ilvl w:val="0"/>
          <w:numId w:val="14"/>
        </w:numPr>
        <w:spacing w:after="0" w:line="240" w:lineRule="auto"/>
        <w:jc w:val="both"/>
        <w:rPr>
          <w:bCs/>
        </w:rPr>
      </w:pPr>
      <w:r w:rsidRPr="00D453A7">
        <w:rPr>
          <w:bCs/>
        </w:rPr>
        <w:t>exclusion de l'adjudicataire défaillant à la participation des marchés du pouvoir adjudicateur pour une période de trois ans ;</w:t>
      </w:r>
    </w:p>
    <w:p w:rsidR="000E1428" w:rsidRDefault="000E1428" w:rsidP="000E1428">
      <w:pPr>
        <w:pStyle w:val="Sansinterligne"/>
        <w:ind w:left="709"/>
        <w:jc w:val="both"/>
        <w:rPr>
          <w:b/>
          <w:highlight w:val="magenta"/>
          <w:u w:val="single"/>
        </w:rPr>
      </w:pPr>
    </w:p>
    <w:p w:rsidR="0069545B" w:rsidRPr="005A6FB8" w:rsidRDefault="0069545B" w:rsidP="00DC1982">
      <w:pPr>
        <w:pStyle w:val="Sansinterligne"/>
        <w:numPr>
          <w:ilvl w:val="0"/>
          <w:numId w:val="10"/>
        </w:numPr>
        <w:jc w:val="both"/>
        <w:rPr>
          <w:b/>
          <w:u w:val="single"/>
        </w:rPr>
      </w:pPr>
      <w:r w:rsidRPr="005A6FB8">
        <w:rPr>
          <w:b/>
          <w:u w:val="single"/>
        </w:rPr>
        <w:t>Conditions de Paiement</w:t>
      </w:r>
    </w:p>
    <w:p w:rsidR="0069545B" w:rsidRDefault="0069545B" w:rsidP="00526B85">
      <w:pPr>
        <w:spacing w:after="0" w:line="240" w:lineRule="auto"/>
        <w:ind w:left="709"/>
        <w:jc w:val="both"/>
        <w:rPr>
          <w:rFonts w:asciiTheme="minorHAnsi" w:hAnsiTheme="minorHAnsi"/>
          <w:highlight w:val="magenta"/>
        </w:rPr>
      </w:pPr>
    </w:p>
    <w:p w:rsidR="005A6FB8" w:rsidRPr="00CC5D39" w:rsidRDefault="00CC5D39" w:rsidP="00DC1982">
      <w:pPr>
        <w:pStyle w:val="Sansinterligne"/>
        <w:numPr>
          <w:ilvl w:val="1"/>
          <w:numId w:val="9"/>
        </w:numPr>
        <w:jc w:val="both"/>
        <w:rPr>
          <w:b/>
          <w:u w:val="single"/>
        </w:rPr>
      </w:pPr>
      <w:r w:rsidRPr="00CC5D39">
        <w:rPr>
          <w:b/>
          <w:u w:val="single"/>
        </w:rPr>
        <w:t>Conditions générales de paiement</w:t>
      </w:r>
    </w:p>
    <w:p w:rsidR="005A6FB8" w:rsidRDefault="005A6FB8" w:rsidP="001617FE">
      <w:pPr>
        <w:pStyle w:val="para1"/>
        <w:spacing w:before="0" w:after="0" w:line="240" w:lineRule="auto"/>
        <w:textAlignment w:val="top"/>
        <w:rPr>
          <w:rFonts w:ascii="Alegreya Sans" w:hAnsi="Alegreya Sans"/>
          <w:color w:val="000000"/>
          <w:sz w:val="17"/>
          <w:szCs w:val="17"/>
        </w:rPr>
      </w:pPr>
    </w:p>
    <w:p w:rsidR="00446FA4" w:rsidRDefault="00446FA4" w:rsidP="00971BA9">
      <w:pPr>
        <w:autoSpaceDE w:val="0"/>
        <w:autoSpaceDN w:val="0"/>
        <w:adjustRightInd w:val="0"/>
        <w:spacing w:after="0" w:line="240" w:lineRule="auto"/>
        <w:ind w:left="709"/>
        <w:jc w:val="both"/>
        <w:rPr>
          <w:rFonts w:asciiTheme="minorHAnsi" w:hAnsiTheme="minorHAnsi"/>
          <w:highlight w:val="red"/>
        </w:rPr>
      </w:pPr>
      <w:r w:rsidRPr="001E6A55">
        <w:rPr>
          <w:rFonts w:asciiTheme="minorHAnsi" w:hAnsiTheme="minorHAnsi"/>
        </w:rPr>
        <w:t>Le marché est passé à forfait (Art. 9 Loi).</w:t>
      </w:r>
    </w:p>
    <w:p w:rsidR="00446FA4" w:rsidRDefault="00446FA4" w:rsidP="00971BA9">
      <w:pPr>
        <w:autoSpaceDE w:val="0"/>
        <w:autoSpaceDN w:val="0"/>
        <w:adjustRightInd w:val="0"/>
        <w:spacing w:after="0" w:line="240" w:lineRule="auto"/>
        <w:ind w:left="709"/>
        <w:jc w:val="both"/>
        <w:rPr>
          <w:rFonts w:asciiTheme="minorHAnsi" w:hAnsiTheme="minorHAnsi"/>
          <w:highlight w:val="red"/>
        </w:rPr>
      </w:pPr>
    </w:p>
    <w:tbl>
      <w:tblPr>
        <w:tblStyle w:val="Grilledutableau"/>
        <w:tblW w:w="0" w:type="auto"/>
        <w:tblInd w:w="817" w:type="dxa"/>
        <w:tblLook w:val="04A0"/>
      </w:tblPr>
      <w:tblGrid>
        <w:gridCol w:w="9027"/>
      </w:tblGrid>
      <w:tr w:rsidR="00ED3BA7" w:rsidRPr="001E6A55" w:rsidTr="00ED3BA7">
        <w:tc>
          <w:tcPr>
            <w:tcW w:w="9027" w:type="dxa"/>
          </w:tcPr>
          <w:p w:rsidR="00ED3BA7" w:rsidRPr="00ED3BA7" w:rsidRDefault="00ED3BA7" w:rsidP="006A63F9">
            <w:pPr>
              <w:autoSpaceDE w:val="0"/>
              <w:autoSpaceDN w:val="0"/>
              <w:adjustRightInd w:val="0"/>
              <w:jc w:val="both"/>
              <w:rPr>
                <w:sz w:val="22"/>
                <w:szCs w:val="22"/>
              </w:rPr>
            </w:pPr>
            <w:r w:rsidRPr="00ED3BA7">
              <w:rPr>
                <w:rFonts w:asciiTheme="minorHAnsi" w:hAnsiTheme="minorHAnsi"/>
                <w:sz w:val="22"/>
                <w:szCs w:val="22"/>
                <w:highlight w:val="cyan"/>
              </w:rPr>
              <w:t>A)</w:t>
            </w:r>
            <w:r w:rsidRPr="00ED3BA7">
              <w:rPr>
                <w:rFonts w:asciiTheme="minorHAnsi" w:hAnsiTheme="minorHAnsi"/>
                <w:sz w:val="22"/>
                <w:szCs w:val="22"/>
              </w:rPr>
              <w:t xml:space="preserve"> L’adjudicataire </w:t>
            </w:r>
            <w:r w:rsidRPr="00ED3BA7">
              <w:rPr>
                <w:sz w:val="22"/>
                <w:szCs w:val="22"/>
              </w:rPr>
              <w:t>sera rémunéré sur la base d’un</w:t>
            </w:r>
            <w:r w:rsidRPr="00ED3BA7">
              <w:rPr>
                <w:rFonts w:asciiTheme="minorHAnsi" w:hAnsiTheme="minorHAnsi"/>
                <w:sz w:val="22"/>
                <w:szCs w:val="22"/>
              </w:rPr>
              <w:t xml:space="preserve"> taux</w:t>
            </w:r>
            <w:r w:rsidRPr="00ED3BA7">
              <w:rPr>
                <w:sz w:val="22"/>
                <w:szCs w:val="22"/>
              </w:rPr>
              <w:t xml:space="preserve"> horaire forfaitaire unique.</w:t>
            </w:r>
          </w:p>
        </w:tc>
      </w:tr>
    </w:tbl>
    <w:p w:rsidR="00971BA9" w:rsidRPr="001E6A55" w:rsidRDefault="00971BA9" w:rsidP="00971BA9">
      <w:pPr>
        <w:pStyle w:val="Sansinterligne"/>
        <w:ind w:left="709"/>
        <w:jc w:val="both"/>
      </w:pPr>
    </w:p>
    <w:tbl>
      <w:tblPr>
        <w:tblStyle w:val="Grilledutableau"/>
        <w:tblW w:w="0" w:type="auto"/>
        <w:tblInd w:w="817" w:type="dxa"/>
        <w:tblLook w:val="04A0"/>
      </w:tblPr>
      <w:tblGrid>
        <w:gridCol w:w="9027"/>
      </w:tblGrid>
      <w:tr w:rsidR="00ED3BA7" w:rsidRPr="001E6A55" w:rsidTr="00ED3BA7">
        <w:tc>
          <w:tcPr>
            <w:tcW w:w="9027" w:type="dxa"/>
          </w:tcPr>
          <w:p w:rsidR="00ED3BA7" w:rsidRPr="00ED3BA7" w:rsidRDefault="00ED3BA7" w:rsidP="004D0746">
            <w:pPr>
              <w:pStyle w:val="Sansinterligne"/>
              <w:jc w:val="both"/>
              <w:rPr>
                <w:rFonts w:asciiTheme="minorHAnsi" w:hAnsiTheme="minorHAnsi"/>
                <w:sz w:val="22"/>
                <w:szCs w:val="22"/>
              </w:rPr>
            </w:pPr>
            <w:r w:rsidRPr="00ED3BA7">
              <w:rPr>
                <w:sz w:val="22"/>
                <w:szCs w:val="22"/>
                <w:highlight w:val="cyan"/>
              </w:rPr>
              <w:t>B)</w:t>
            </w:r>
            <w:r w:rsidRPr="00ED3BA7">
              <w:rPr>
                <w:sz w:val="22"/>
                <w:szCs w:val="22"/>
              </w:rPr>
              <w:t xml:space="preserve"> L</w:t>
            </w:r>
            <w:r w:rsidRPr="00ED3BA7">
              <w:rPr>
                <w:rFonts w:asciiTheme="minorHAnsi" w:hAnsiTheme="minorHAnsi"/>
                <w:sz w:val="22"/>
                <w:szCs w:val="22"/>
              </w:rPr>
              <w:t xml:space="preserve">’adjudicataire </w:t>
            </w:r>
            <w:r w:rsidRPr="00ED3BA7">
              <w:rPr>
                <w:sz w:val="22"/>
                <w:szCs w:val="22"/>
              </w:rPr>
              <w:t>sera rémunéré sur la base d’un</w:t>
            </w:r>
            <w:r w:rsidRPr="00ED3BA7">
              <w:rPr>
                <w:rFonts w:asciiTheme="minorHAnsi" w:hAnsiTheme="minorHAnsi"/>
                <w:sz w:val="22"/>
                <w:szCs w:val="22"/>
              </w:rPr>
              <w:t xml:space="preserve"> forfait global couvrant l’exécution de l’ensemble de l’objet du présent marché.</w:t>
            </w:r>
          </w:p>
        </w:tc>
      </w:tr>
    </w:tbl>
    <w:p w:rsidR="00971BA9" w:rsidRPr="001E6A55" w:rsidRDefault="00446FA4" w:rsidP="00971BA9">
      <w:pPr>
        <w:pStyle w:val="Sansinterligne"/>
        <w:ind w:left="709"/>
        <w:jc w:val="both"/>
        <w:rPr>
          <w:rFonts w:asciiTheme="minorHAnsi" w:hAnsiTheme="minorHAnsi"/>
        </w:rPr>
      </w:pPr>
      <w:r>
        <w:t xml:space="preserve"> </w:t>
      </w:r>
    </w:p>
    <w:p w:rsidR="00CC6B86" w:rsidRDefault="005A6FB8" w:rsidP="004C3013">
      <w:pPr>
        <w:spacing w:after="0" w:line="240" w:lineRule="auto"/>
        <w:ind w:left="709"/>
        <w:jc w:val="both"/>
      </w:pPr>
      <w:r w:rsidRPr="00B26830">
        <w:lastRenderedPageBreak/>
        <w:t xml:space="preserve">Le prestataire de services est payé </w:t>
      </w:r>
      <w:r>
        <w:t>après</w:t>
      </w:r>
      <w:r w:rsidRPr="00B26830">
        <w:t xml:space="preserve"> service fait et accepté.</w:t>
      </w:r>
      <w:bookmarkStart w:id="11" w:name="_DV_C329"/>
      <w:r>
        <w:t xml:space="preserve"> (Art. 12 loi) </w:t>
      </w:r>
      <w:r w:rsidR="00CC5D39">
        <w:t xml:space="preserve"> </w:t>
      </w:r>
      <w:r w:rsidRPr="00B26830">
        <w:t>Aucune provision</w:t>
      </w:r>
      <w:r w:rsidR="00CC6B86">
        <w:t>, ni avance</w:t>
      </w:r>
      <w:r w:rsidRPr="00B26830">
        <w:t xml:space="preserve"> ne sera constituée pour des </w:t>
      </w:r>
      <w:r w:rsidRPr="001E6A55">
        <w:t>services encore à prester.</w:t>
      </w:r>
      <w:bookmarkEnd w:id="11"/>
      <w:r w:rsidR="002D5911" w:rsidRPr="001E6A55">
        <w:t xml:space="preserve"> </w:t>
      </w:r>
    </w:p>
    <w:p w:rsidR="00CC6B86" w:rsidRDefault="00CC6B86" w:rsidP="004C3013">
      <w:pPr>
        <w:spacing w:after="0" w:line="240" w:lineRule="auto"/>
        <w:ind w:left="709"/>
        <w:jc w:val="both"/>
      </w:pPr>
    </w:p>
    <w:p w:rsidR="00971BA9" w:rsidRDefault="00971BA9" w:rsidP="004C3013">
      <w:pPr>
        <w:spacing w:after="0" w:line="240" w:lineRule="auto"/>
        <w:ind w:left="709"/>
        <w:jc w:val="both"/>
      </w:pPr>
      <w:r>
        <w:t>La facture vaut déclaration de créance.</w:t>
      </w:r>
    </w:p>
    <w:p w:rsidR="00971BA9" w:rsidRDefault="00971BA9" w:rsidP="004C3013">
      <w:pPr>
        <w:spacing w:after="0" w:line="240" w:lineRule="auto"/>
        <w:ind w:left="709"/>
        <w:jc w:val="both"/>
      </w:pPr>
    </w:p>
    <w:p w:rsidR="00CC6B86" w:rsidRPr="00CC6B86" w:rsidRDefault="00CC6B86" w:rsidP="00DC1982">
      <w:pPr>
        <w:pStyle w:val="Sansinterligne"/>
        <w:numPr>
          <w:ilvl w:val="1"/>
          <w:numId w:val="9"/>
        </w:numPr>
        <w:jc w:val="both"/>
        <w:rPr>
          <w:b/>
          <w:u w:val="single"/>
        </w:rPr>
      </w:pPr>
      <w:r w:rsidRPr="00CC6B86">
        <w:rPr>
          <w:b/>
          <w:u w:val="single"/>
        </w:rPr>
        <w:t>Modalités relatives à la facturation</w:t>
      </w:r>
    </w:p>
    <w:p w:rsidR="00CC6B86" w:rsidRDefault="00CC6B86" w:rsidP="00971BA9">
      <w:pPr>
        <w:spacing w:after="0" w:line="240" w:lineRule="auto"/>
        <w:ind w:left="709"/>
        <w:jc w:val="both"/>
      </w:pPr>
    </w:p>
    <w:tbl>
      <w:tblPr>
        <w:tblStyle w:val="Grilledutableau"/>
        <w:tblW w:w="0" w:type="auto"/>
        <w:tblInd w:w="817" w:type="dxa"/>
        <w:tblLook w:val="04A0"/>
      </w:tblPr>
      <w:tblGrid>
        <w:gridCol w:w="9027"/>
      </w:tblGrid>
      <w:tr w:rsidR="00ED3BA7" w:rsidRPr="00CC6B86" w:rsidTr="00ED3BA7">
        <w:tc>
          <w:tcPr>
            <w:tcW w:w="9027" w:type="dxa"/>
          </w:tcPr>
          <w:p w:rsidR="00ED3BA7" w:rsidRPr="00ED3BA7" w:rsidRDefault="00ED3BA7" w:rsidP="00F61A9A">
            <w:pPr>
              <w:jc w:val="both"/>
              <w:rPr>
                <w:bCs/>
                <w:sz w:val="22"/>
                <w:szCs w:val="22"/>
              </w:rPr>
            </w:pPr>
            <w:r w:rsidRPr="00ED3BA7">
              <w:rPr>
                <w:bCs/>
                <w:sz w:val="22"/>
                <w:szCs w:val="22"/>
                <w:highlight w:val="cyan"/>
              </w:rPr>
              <w:t>A)</w:t>
            </w:r>
            <w:r w:rsidRPr="00ED3BA7">
              <w:rPr>
                <w:bCs/>
                <w:sz w:val="22"/>
                <w:szCs w:val="22"/>
              </w:rPr>
              <w:t xml:space="preserve"> Le prix du marché est payé en une fois après son exécution complète.</w:t>
            </w:r>
          </w:p>
        </w:tc>
      </w:tr>
    </w:tbl>
    <w:p w:rsidR="00971BA9" w:rsidRPr="00CC6B86" w:rsidRDefault="00971BA9" w:rsidP="00971BA9">
      <w:pPr>
        <w:spacing w:after="0" w:line="240" w:lineRule="auto"/>
        <w:ind w:left="709"/>
        <w:jc w:val="both"/>
        <w:rPr>
          <w:bCs/>
        </w:rPr>
      </w:pPr>
    </w:p>
    <w:tbl>
      <w:tblPr>
        <w:tblStyle w:val="Grilledutableau"/>
        <w:tblW w:w="0" w:type="auto"/>
        <w:tblInd w:w="817" w:type="dxa"/>
        <w:tblLook w:val="04A0"/>
      </w:tblPr>
      <w:tblGrid>
        <w:gridCol w:w="9027"/>
      </w:tblGrid>
      <w:tr w:rsidR="00ED3BA7" w:rsidTr="00ED3BA7">
        <w:tc>
          <w:tcPr>
            <w:tcW w:w="9027" w:type="dxa"/>
          </w:tcPr>
          <w:p w:rsidR="00ED3BA7" w:rsidRPr="00ED3BA7" w:rsidRDefault="00ED3BA7" w:rsidP="00ED3BA7">
            <w:pPr>
              <w:jc w:val="both"/>
              <w:rPr>
                <w:bCs/>
                <w:sz w:val="22"/>
                <w:szCs w:val="22"/>
              </w:rPr>
            </w:pPr>
            <w:r w:rsidRPr="00ED3BA7">
              <w:rPr>
                <w:bCs/>
                <w:sz w:val="22"/>
                <w:szCs w:val="22"/>
                <w:highlight w:val="cyan"/>
              </w:rPr>
              <w:t>B)</w:t>
            </w:r>
            <w:r w:rsidRPr="00ED3BA7">
              <w:rPr>
                <w:bCs/>
                <w:sz w:val="22"/>
                <w:szCs w:val="22"/>
              </w:rPr>
              <w:t xml:space="preserve"> Le prix du marché est payé par acomptes au fur et à mesure </w:t>
            </w:r>
            <w:r w:rsidRPr="00ED3BA7">
              <w:rPr>
                <w:sz w:val="22"/>
                <w:szCs w:val="22"/>
              </w:rPr>
              <w:t>des prestations effectuées</w:t>
            </w:r>
            <w:r w:rsidRPr="00ED3BA7">
              <w:rPr>
                <w:bCs/>
                <w:sz w:val="22"/>
                <w:szCs w:val="22"/>
              </w:rPr>
              <w:t xml:space="preserve">, </w:t>
            </w:r>
            <w:r w:rsidRPr="00ED3BA7">
              <w:rPr>
                <w:bCs/>
                <w:sz w:val="22"/>
                <w:szCs w:val="22"/>
                <w:highlight w:val="yellow"/>
              </w:rPr>
              <w:t>[indiquer les modalités relatives au paiement d’acomptes]</w:t>
            </w:r>
            <w:r w:rsidRPr="00ED3BA7">
              <w:rPr>
                <w:bCs/>
                <w:sz w:val="22"/>
                <w:szCs w:val="22"/>
              </w:rPr>
              <w:t>.</w:t>
            </w:r>
          </w:p>
          <w:p w:rsidR="00ED3BA7" w:rsidRPr="00ED3BA7" w:rsidRDefault="00ED3BA7" w:rsidP="00ED3BA7">
            <w:pPr>
              <w:spacing w:before="60"/>
              <w:jc w:val="both"/>
              <w:rPr>
                <w:highlight w:val="lightGray"/>
              </w:rPr>
            </w:pPr>
            <w:r w:rsidRPr="0064670E">
              <w:rPr>
                <w:highlight w:val="lightGray"/>
              </w:rPr>
              <w:t>S’agissant de service de consultation juridique, nous vous conseillons de procéder par paiement en une fois après exécution complète. Néanmoins, si vous décidez de procéder par acomptes au fur et à mesure des prestations effectuées, veillez à apporter les adaptations adéquates au présent modèle au regard du délai de vérification.</w:t>
            </w:r>
          </w:p>
        </w:tc>
      </w:tr>
    </w:tbl>
    <w:p w:rsidR="0097378A" w:rsidRDefault="0097378A" w:rsidP="00971BA9">
      <w:pPr>
        <w:spacing w:after="0" w:line="240" w:lineRule="auto"/>
        <w:ind w:left="709"/>
        <w:jc w:val="both"/>
      </w:pPr>
    </w:p>
    <w:p w:rsidR="005A6FB8" w:rsidRDefault="00F2617B" w:rsidP="00971BA9">
      <w:pPr>
        <w:spacing w:after="0" w:line="240" w:lineRule="auto"/>
        <w:ind w:left="709"/>
        <w:jc w:val="both"/>
      </w:pPr>
      <w:r>
        <w:t>Afin de permettre au pouvoir adjudicateur de procéder à la vérification des services, l</w:t>
      </w:r>
      <w:r w:rsidR="005A6FB8" w:rsidRPr="00B26830">
        <w:t>’</w:t>
      </w:r>
      <w:r>
        <w:t xml:space="preserve">adjudicataire </w:t>
      </w:r>
      <w:r w:rsidR="005A6FB8" w:rsidRPr="00B26830">
        <w:t xml:space="preserve">devra obligatoirement joindre à sa </w:t>
      </w:r>
      <w:r w:rsidR="005A6FB8">
        <w:t>facture</w:t>
      </w:r>
      <w:r w:rsidR="005A6FB8" w:rsidRPr="00B26830">
        <w:t xml:space="preserve"> un état détaillé des </w:t>
      </w:r>
      <w:r>
        <w:t>prestations</w:t>
      </w:r>
      <w:r w:rsidR="005A6FB8" w:rsidRPr="00B26830">
        <w:t xml:space="preserve"> indiqu</w:t>
      </w:r>
      <w:r>
        <w:t>ant</w:t>
      </w:r>
      <w:r w:rsidR="00614C9D">
        <w:t xml:space="preserve"> </w:t>
      </w:r>
      <w:r w:rsidR="005A6FB8" w:rsidRPr="00B26830">
        <w:t>:</w:t>
      </w:r>
      <w:bookmarkStart w:id="12" w:name="_DV_C336"/>
    </w:p>
    <w:bookmarkEnd w:id="12"/>
    <w:p w:rsidR="005A6FB8" w:rsidRPr="00B26830" w:rsidRDefault="005A6FB8" w:rsidP="00DC1982">
      <w:pPr>
        <w:numPr>
          <w:ilvl w:val="0"/>
          <w:numId w:val="16"/>
        </w:numPr>
        <w:spacing w:after="0" w:line="240" w:lineRule="auto"/>
        <w:ind w:hanging="435"/>
        <w:jc w:val="both"/>
      </w:pPr>
      <w:r w:rsidRPr="00B26830">
        <w:t>le nom et les références du dossier</w:t>
      </w:r>
    </w:p>
    <w:p w:rsidR="005A6FB8" w:rsidRPr="00B26830" w:rsidRDefault="005A6FB8" w:rsidP="00DC1982">
      <w:pPr>
        <w:numPr>
          <w:ilvl w:val="0"/>
          <w:numId w:val="16"/>
        </w:numPr>
        <w:spacing w:after="0" w:line="240" w:lineRule="auto"/>
        <w:ind w:hanging="435"/>
        <w:jc w:val="both"/>
      </w:pPr>
      <w:r w:rsidRPr="00B26830">
        <w:t>la date de la prestation</w:t>
      </w:r>
    </w:p>
    <w:p w:rsidR="00614C9D" w:rsidRDefault="005A6FB8" w:rsidP="00DC1982">
      <w:pPr>
        <w:numPr>
          <w:ilvl w:val="0"/>
          <w:numId w:val="16"/>
        </w:numPr>
        <w:spacing w:after="0" w:line="240" w:lineRule="auto"/>
        <w:ind w:hanging="435"/>
        <w:jc w:val="both"/>
      </w:pPr>
      <w:bookmarkStart w:id="13" w:name="_DV_C341"/>
      <w:r w:rsidRPr="00B26830">
        <w:t>le nom de l'avocat</w:t>
      </w:r>
      <w:bookmarkEnd w:id="13"/>
    </w:p>
    <w:p w:rsidR="00614C9D" w:rsidRDefault="00614C9D" w:rsidP="00DC1982">
      <w:pPr>
        <w:numPr>
          <w:ilvl w:val="0"/>
          <w:numId w:val="16"/>
        </w:numPr>
        <w:spacing w:after="0" w:line="240" w:lineRule="auto"/>
        <w:ind w:hanging="435"/>
        <w:jc w:val="both"/>
      </w:pPr>
      <w:r w:rsidRPr="00B26830">
        <w:t>le type de prestation</w:t>
      </w:r>
      <w:r>
        <w:t xml:space="preserve"> avec un bref descriptif</w:t>
      </w:r>
      <w:r w:rsidRPr="00B26830">
        <w:t xml:space="preserve"> (exemples: </w:t>
      </w:r>
      <w:r>
        <w:t xml:space="preserve">analyse - </w:t>
      </w:r>
      <w:r w:rsidRPr="00B26830">
        <w:t>recherche juridique quant à</w:t>
      </w:r>
      <w:r>
        <w:t>..</w:t>
      </w:r>
      <w:r w:rsidRPr="00B26830">
        <w:t xml:space="preserve">, </w:t>
      </w:r>
      <w:r>
        <w:t xml:space="preserve">rédaction de la consultation, </w:t>
      </w:r>
      <w:r w:rsidRPr="00B26830">
        <w:t>déplacement</w:t>
      </w:r>
      <w:r>
        <w:t xml:space="preserve"> de.. à ..</w:t>
      </w:r>
      <w:r w:rsidRPr="00B26830">
        <w:t>, entretien téléphonique</w:t>
      </w:r>
      <w:r w:rsidRPr="00614C9D">
        <w:t xml:space="preserve"> </w:t>
      </w:r>
      <w:r w:rsidRPr="00B26830">
        <w:t>avec Monsieur Y</w:t>
      </w:r>
      <w:r>
        <w:t xml:space="preserve"> </w:t>
      </w:r>
      <w:r w:rsidRPr="00B26830">
        <w:t>",  etc.)</w:t>
      </w:r>
      <w:r>
        <w:t xml:space="preserve"> </w:t>
      </w:r>
    </w:p>
    <w:p w:rsidR="005A6FB8" w:rsidRDefault="00614C9D" w:rsidP="00DC1982">
      <w:pPr>
        <w:numPr>
          <w:ilvl w:val="0"/>
          <w:numId w:val="16"/>
        </w:numPr>
        <w:spacing w:after="0" w:line="240" w:lineRule="auto"/>
        <w:ind w:hanging="435"/>
        <w:jc w:val="both"/>
      </w:pPr>
      <w:r w:rsidRPr="00614C9D">
        <w:rPr>
          <w:highlight w:val="yellow"/>
        </w:rPr>
        <w:t>[Si vous procédez par tarif horaire forfaitaire unique, indiquer : la durée de la prestation (exprimée en minutes et en heures)</w:t>
      </w:r>
    </w:p>
    <w:p w:rsidR="00145995" w:rsidRDefault="00145995" w:rsidP="00145995">
      <w:pPr>
        <w:spacing w:after="0" w:line="240" w:lineRule="auto"/>
        <w:ind w:left="709"/>
        <w:jc w:val="both"/>
        <w:rPr>
          <w:rFonts w:asciiTheme="minorHAnsi" w:hAnsiTheme="minorHAnsi"/>
        </w:rPr>
      </w:pPr>
    </w:p>
    <w:p w:rsidR="00145995" w:rsidRPr="00145995" w:rsidRDefault="00145995" w:rsidP="00145995">
      <w:pPr>
        <w:spacing w:after="0" w:line="240" w:lineRule="auto"/>
        <w:ind w:left="709"/>
        <w:jc w:val="both"/>
        <w:rPr>
          <w:rFonts w:asciiTheme="minorHAnsi" w:hAnsiTheme="minorHAnsi"/>
        </w:rPr>
      </w:pPr>
      <w:r w:rsidRPr="00145995">
        <w:rPr>
          <w:rFonts w:asciiTheme="minorHAnsi" w:hAnsiTheme="minorHAnsi"/>
        </w:rPr>
        <w:t xml:space="preserve">Lorsque l'adjudicataire </w:t>
      </w:r>
      <w:bookmarkStart w:id="14" w:name="_DV_X295"/>
      <w:bookmarkStart w:id="15" w:name="_DV_C316"/>
      <w:r w:rsidRPr="00145995">
        <w:rPr>
          <w:rFonts w:asciiTheme="minorHAnsi" w:hAnsiTheme="minorHAnsi"/>
        </w:rPr>
        <w:t xml:space="preserve">a avancé le paiement de débours, </w:t>
      </w:r>
      <w:bookmarkStart w:id="16" w:name="_DV_X297"/>
      <w:bookmarkStart w:id="17" w:name="_DV_C318"/>
      <w:bookmarkEnd w:id="14"/>
      <w:bookmarkEnd w:id="15"/>
      <w:r w:rsidRPr="00145995">
        <w:rPr>
          <w:rFonts w:asciiTheme="minorHAnsi" w:hAnsiTheme="minorHAnsi"/>
        </w:rPr>
        <w:t>il introduit une facture séparée de ses propres honoraires.</w:t>
      </w:r>
      <w:bookmarkStart w:id="18" w:name="_DV_C319"/>
      <w:bookmarkEnd w:id="16"/>
      <w:bookmarkEnd w:id="17"/>
      <w:r w:rsidRPr="00145995">
        <w:rPr>
          <w:rFonts w:asciiTheme="minorHAnsi" w:hAnsiTheme="minorHAnsi"/>
        </w:rPr>
        <w:t xml:space="preserve"> Ces débours lui seront remboursés au prix coûtant.</w:t>
      </w:r>
      <w:bookmarkStart w:id="19" w:name="_DV_X298"/>
      <w:bookmarkStart w:id="20" w:name="_DV_C320"/>
      <w:bookmarkEnd w:id="18"/>
      <w:r w:rsidRPr="00145995">
        <w:rPr>
          <w:rFonts w:asciiTheme="minorHAnsi" w:hAnsiTheme="minorHAnsi"/>
        </w:rPr>
        <w:t xml:space="preserve"> Dans le cas contraire, une déclaration de créance/ facture produite par le créancier lui-même (traducteur par exemple) et préalablement validée par l’adjudicataire est transmise au pouvoir adjudicateur par ce dernier.</w:t>
      </w:r>
      <w:bookmarkEnd w:id="19"/>
      <w:bookmarkEnd w:id="20"/>
    </w:p>
    <w:p w:rsidR="00C742C0" w:rsidRDefault="00C742C0" w:rsidP="00C742C0">
      <w:pPr>
        <w:pStyle w:val="Sansinterligne"/>
        <w:ind w:left="709" w:right="-437"/>
        <w:jc w:val="both"/>
        <w:rPr>
          <w:color w:val="FF0000"/>
        </w:rPr>
      </w:pPr>
    </w:p>
    <w:p w:rsidR="00C742C0" w:rsidRPr="00C742C0" w:rsidRDefault="00C742C0" w:rsidP="00C742C0">
      <w:pPr>
        <w:pStyle w:val="Sansinterligne"/>
        <w:ind w:left="709" w:right="-437"/>
        <w:jc w:val="both"/>
      </w:pPr>
      <w:r w:rsidRPr="00C742C0">
        <w:t xml:space="preserve">La/les facture(s) est/sont adressée(s) à : </w:t>
      </w:r>
      <w:r w:rsidRPr="00C742C0">
        <w:rPr>
          <w:highlight w:val="yellow"/>
        </w:rPr>
        <w:t>[à compléter]</w:t>
      </w:r>
    </w:p>
    <w:p w:rsidR="00614C9D" w:rsidRPr="00B26830" w:rsidRDefault="00C742C0" w:rsidP="00C742C0">
      <w:pPr>
        <w:pStyle w:val="Sansinterligne"/>
      </w:pPr>
      <w:r w:rsidRPr="0069545B">
        <w:rPr>
          <w:color w:val="FF0000"/>
        </w:rPr>
        <w:tab/>
      </w:r>
      <w:r w:rsidRPr="0069545B">
        <w:rPr>
          <w:color w:val="FF0000"/>
        </w:rPr>
        <w:tab/>
      </w:r>
    </w:p>
    <w:p w:rsidR="00614C9D" w:rsidRPr="00614C9D" w:rsidRDefault="00145995" w:rsidP="00DC1982">
      <w:pPr>
        <w:pStyle w:val="Sansinterligne"/>
        <w:numPr>
          <w:ilvl w:val="1"/>
          <w:numId w:val="9"/>
        </w:numPr>
        <w:jc w:val="both"/>
        <w:rPr>
          <w:b/>
          <w:u w:val="single"/>
        </w:rPr>
      </w:pPr>
      <w:r>
        <w:rPr>
          <w:b/>
          <w:u w:val="single"/>
        </w:rPr>
        <w:t>Vérification des services</w:t>
      </w:r>
    </w:p>
    <w:p w:rsidR="00614C9D" w:rsidRDefault="00614C9D" w:rsidP="004F79DF">
      <w:pPr>
        <w:spacing w:after="0" w:line="240" w:lineRule="auto"/>
        <w:ind w:left="709"/>
        <w:jc w:val="both"/>
      </w:pPr>
    </w:p>
    <w:p w:rsidR="00614C9D" w:rsidRPr="004F79DF" w:rsidRDefault="00614C9D" w:rsidP="004F79DF">
      <w:pPr>
        <w:spacing w:after="0" w:line="240" w:lineRule="auto"/>
        <w:ind w:left="709"/>
        <w:jc w:val="both"/>
        <w:rPr>
          <w:bCs/>
        </w:rPr>
      </w:pPr>
      <w:r w:rsidRPr="004F79DF">
        <w:rPr>
          <w:bCs/>
        </w:rPr>
        <w:t>Les services faisant l'objet du marché sont soumis à des vérifications destinées à constater qu'ils répondent aux conditions imposées dans les documents du marché</w:t>
      </w:r>
      <w:r w:rsidR="00E12AFA">
        <w:rPr>
          <w:bCs/>
        </w:rPr>
        <w:t>.</w:t>
      </w:r>
      <w:r w:rsidRPr="004F79DF">
        <w:rPr>
          <w:bCs/>
        </w:rPr>
        <w:t xml:space="preserve"> (Art. 150 RGE)</w:t>
      </w:r>
    </w:p>
    <w:p w:rsidR="005A6FB8" w:rsidRPr="00255528" w:rsidRDefault="00614C9D" w:rsidP="004F79DF">
      <w:pPr>
        <w:spacing w:after="0" w:line="240" w:lineRule="auto"/>
        <w:ind w:left="709"/>
        <w:jc w:val="both"/>
      </w:pPr>
      <w:r>
        <w:rPr>
          <w:b/>
          <w:bCs/>
        </w:rPr>
        <w:br/>
      </w:r>
      <w:r w:rsidRPr="00614C9D">
        <w:rPr>
          <w:highlight w:val="yellow"/>
        </w:rPr>
        <w:t>[Si vous procédez par tarif horaire forfaitaire unique, indiquer : L</w:t>
      </w:r>
      <w:r w:rsidR="00E12AFA">
        <w:rPr>
          <w:highlight w:val="yellow"/>
        </w:rPr>
        <w:t>’</w:t>
      </w:r>
      <w:r w:rsidR="005A6FB8" w:rsidRPr="00614C9D">
        <w:rPr>
          <w:highlight w:val="yellow"/>
        </w:rPr>
        <w:t>adjudicateur</w:t>
      </w:r>
      <w:r w:rsidRPr="00614C9D">
        <w:rPr>
          <w:highlight w:val="yellow"/>
        </w:rPr>
        <w:t xml:space="preserve">, lors du contrôle </w:t>
      </w:r>
      <w:r w:rsidRPr="00255528">
        <w:rPr>
          <w:highlight w:val="yellow"/>
        </w:rPr>
        <w:t xml:space="preserve">des factures </w:t>
      </w:r>
      <w:r w:rsidR="005A6FB8" w:rsidRPr="00255528">
        <w:rPr>
          <w:iCs/>
          <w:highlight w:val="yellow"/>
        </w:rPr>
        <w:t>et</w:t>
      </w:r>
      <w:r w:rsidRPr="00255528">
        <w:rPr>
          <w:iCs/>
          <w:highlight w:val="yellow"/>
        </w:rPr>
        <w:t xml:space="preserve"> de</w:t>
      </w:r>
      <w:r w:rsidR="005A6FB8" w:rsidRPr="00255528">
        <w:rPr>
          <w:iCs/>
          <w:highlight w:val="yellow"/>
        </w:rPr>
        <w:t xml:space="preserve"> la durée des prestations</w:t>
      </w:r>
      <w:r w:rsidRPr="00255528">
        <w:rPr>
          <w:iCs/>
          <w:highlight w:val="yellow"/>
        </w:rPr>
        <w:t>,</w:t>
      </w:r>
      <w:r w:rsidR="005A6FB8" w:rsidRPr="00255528">
        <w:rPr>
          <w:highlight w:val="yellow"/>
        </w:rPr>
        <w:t xml:space="preserve"> se réserve la possibilité de refuser le paiement des heures excessives, compte tenu de la nature des tâches à effectuer</w:t>
      </w:r>
      <w:r w:rsidRPr="00255528">
        <w:rPr>
          <w:highlight w:val="yellow"/>
        </w:rPr>
        <w:t>.]</w:t>
      </w:r>
    </w:p>
    <w:p w:rsidR="00145995" w:rsidRPr="00255528" w:rsidRDefault="00145995" w:rsidP="00145995">
      <w:pPr>
        <w:spacing w:after="0" w:line="240" w:lineRule="auto"/>
        <w:ind w:left="709"/>
        <w:jc w:val="both"/>
        <w:rPr>
          <w:bCs/>
        </w:rPr>
      </w:pPr>
    </w:p>
    <w:p w:rsidR="00E12AFA" w:rsidRPr="00E12AFA" w:rsidRDefault="0097378A" w:rsidP="00E12AFA">
      <w:pPr>
        <w:spacing w:after="0" w:line="240" w:lineRule="auto"/>
        <w:ind w:left="709"/>
        <w:jc w:val="both"/>
        <w:rPr>
          <w:bCs/>
        </w:rPr>
      </w:pPr>
      <w:r w:rsidRPr="0097378A">
        <w:rPr>
          <w:bCs/>
        </w:rPr>
        <w:t xml:space="preserve">Le délai de vérification est de trente jours </w:t>
      </w:r>
      <w:r w:rsidR="00E12AFA" w:rsidRPr="00455848">
        <w:t xml:space="preserve">de calendrier </w:t>
      </w:r>
      <w:r w:rsidRPr="0097378A">
        <w:rPr>
          <w:bCs/>
        </w:rPr>
        <w:t xml:space="preserve">à compter de la date de la fin des services. </w:t>
      </w:r>
      <w:r w:rsidR="00E12AFA" w:rsidRPr="0097378A">
        <w:rPr>
          <w:bCs/>
        </w:rPr>
        <w:t>Ce délai prend cours pour autant que l’adjudicateur ait été, en même temps, mis en possession de la facture</w:t>
      </w:r>
      <w:r w:rsidR="00E12AFA" w:rsidRPr="00E12AFA">
        <w:rPr>
          <w:b/>
          <w:bCs/>
        </w:rPr>
        <w:t xml:space="preserve"> </w:t>
      </w:r>
      <w:r w:rsidR="00E12AFA" w:rsidRPr="00E12AFA">
        <w:rPr>
          <w:bCs/>
        </w:rPr>
        <w:t>régulièrement établie. (Art. 156 RGE)</w:t>
      </w:r>
    </w:p>
    <w:p w:rsidR="00E12AFA" w:rsidRPr="00E12AFA" w:rsidRDefault="00E12AFA" w:rsidP="00E12AFA">
      <w:pPr>
        <w:spacing w:after="0" w:line="240" w:lineRule="auto"/>
        <w:ind w:left="709"/>
        <w:jc w:val="both"/>
        <w:rPr>
          <w:bCs/>
        </w:rPr>
      </w:pPr>
    </w:p>
    <w:p w:rsidR="00E12AFA" w:rsidRPr="001B74D9" w:rsidRDefault="00E12AFA" w:rsidP="00DC1982">
      <w:pPr>
        <w:pStyle w:val="Sansinterligne"/>
        <w:numPr>
          <w:ilvl w:val="1"/>
          <w:numId w:val="9"/>
        </w:numPr>
        <w:jc w:val="both"/>
        <w:rPr>
          <w:b/>
          <w:u w:val="single"/>
        </w:rPr>
      </w:pPr>
      <w:r w:rsidRPr="001B74D9">
        <w:rPr>
          <w:b/>
          <w:u w:val="single"/>
        </w:rPr>
        <w:t>Paiement</w:t>
      </w:r>
    </w:p>
    <w:p w:rsidR="00E12AFA" w:rsidRPr="00E12AFA" w:rsidRDefault="00E12AFA" w:rsidP="00E12AFA">
      <w:pPr>
        <w:spacing w:after="0" w:line="240" w:lineRule="auto"/>
        <w:ind w:left="709"/>
        <w:jc w:val="both"/>
        <w:rPr>
          <w:bCs/>
        </w:rPr>
      </w:pPr>
    </w:p>
    <w:p w:rsidR="00A635B4" w:rsidRPr="00E12AFA" w:rsidRDefault="00971BA9" w:rsidP="00E12AFA">
      <w:pPr>
        <w:spacing w:after="0" w:line="240" w:lineRule="auto"/>
        <w:ind w:left="709"/>
        <w:jc w:val="both"/>
      </w:pPr>
      <w:r w:rsidRPr="00E12AFA">
        <w:rPr>
          <w:bCs/>
        </w:rPr>
        <w:t>Le paiement du montant dû au prestataire de services interv</w:t>
      </w:r>
      <w:r w:rsidR="00E12AFA" w:rsidRPr="00E12AFA">
        <w:rPr>
          <w:bCs/>
        </w:rPr>
        <w:t xml:space="preserve">ient </w:t>
      </w:r>
      <w:r w:rsidRPr="00E12AFA">
        <w:rPr>
          <w:bCs/>
        </w:rPr>
        <w:t xml:space="preserve">dans </w:t>
      </w:r>
      <w:r w:rsidR="00E12AFA" w:rsidRPr="00E12AFA">
        <w:rPr>
          <w:bCs/>
        </w:rPr>
        <w:t>un</w:t>
      </w:r>
      <w:r w:rsidRPr="00E12AFA">
        <w:rPr>
          <w:bCs/>
        </w:rPr>
        <w:t xml:space="preserve"> délai de trente jours </w:t>
      </w:r>
      <w:r w:rsidR="00E12AFA" w:rsidRPr="00E12AFA">
        <w:t xml:space="preserve">de calendrier </w:t>
      </w:r>
      <w:r w:rsidRPr="00E12AFA">
        <w:rPr>
          <w:bCs/>
        </w:rPr>
        <w:t xml:space="preserve">à compter de la date de la fin de la vérification </w:t>
      </w:r>
      <w:r w:rsidR="00E12AFA" w:rsidRPr="00E12AFA">
        <w:rPr>
          <w:bCs/>
        </w:rPr>
        <w:t>des services</w:t>
      </w:r>
      <w:r w:rsidR="00446FA4">
        <w:rPr>
          <w:bCs/>
        </w:rPr>
        <w:t>,</w:t>
      </w:r>
      <w:r w:rsidR="00E12AFA" w:rsidRPr="00E12AFA">
        <w:rPr>
          <w:bCs/>
        </w:rPr>
        <w:t xml:space="preserve"> </w:t>
      </w:r>
      <w:r w:rsidRPr="00E12AFA">
        <w:rPr>
          <w:bCs/>
        </w:rPr>
        <w:t xml:space="preserve">visée </w:t>
      </w:r>
      <w:r w:rsidR="00E12AFA" w:rsidRPr="0064670E">
        <w:rPr>
          <w:bCs/>
          <w:color w:val="C00000"/>
        </w:rPr>
        <w:t>au point 8.3.</w:t>
      </w:r>
      <w:r w:rsidR="00E12AFA" w:rsidRPr="0064670E">
        <w:rPr>
          <w:color w:val="C00000"/>
        </w:rPr>
        <w:t xml:space="preserve"> </w:t>
      </w:r>
      <w:proofErr w:type="gramStart"/>
      <w:r w:rsidR="00E12AFA" w:rsidRPr="0064670E">
        <w:rPr>
          <w:color w:val="C00000"/>
        </w:rPr>
        <w:t>de</w:t>
      </w:r>
      <w:proofErr w:type="gramEnd"/>
      <w:r w:rsidR="00E12AFA" w:rsidRPr="0064670E">
        <w:rPr>
          <w:color w:val="C00000"/>
        </w:rPr>
        <w:t xml:space="preserve"> la partie D « Règles d’exécution du marché</w:t>
      </w:r>
      <w:r w:rsidR="00E12AFA" w:rsidRPr="00E12AFA">
        <w:rPr>
          <w:bCs/>
        </w:rPr>
        <w:t>.</w:t>
      </w:r>
      <w:r w:rsidR="00B17BA3">
        <w:rPr>
          <w:bCs/>
        </w:rPr>
        <w:t xml:space="preserve"> (Art. 160 RGE)</w:t>
      </w:r>
    </w:p>
    <w:p w:rsidR="00473595" w:rsidRPr="0069545B" w:rsidRDefault="00473595" w:rsidP="00784E71">
      <w:pPr>
        <w:pStyle w:val="Sansinterligne"/>
        <w:ind w:left="709" w:right="-437"/>
        <w:jc w:val="both"/>
        <w:rPr>
          <w:color w:val="FF0000"/>
        </w:rPr>
      </w:pPr>
    </w:p>
    <w:p w:rsidR="00473595" w:rsidRPr="00446FA4" w:rsidRDefault="005E5613" w:rsidP="00DC1982">
      <w:pPr>
        <w:pStyle w:val="Sansinterligne"/>
        <w:numPr>
          <w:ilvl w:val="0"/>
          <w:numId w:val="10"/>
        </w:numPr>
        <w:jc w:val="both"/>
        <w:rPr>
          <w:b/>
          <w:u w:val="single"/>
        </w:rPr>
      </w:pPr>
      <w:r w:rsidRPr="00446FA4">
        <w:rPr>
          <w:b/>
          <w:u w:val="single"/>
        </w:rPr>
        <w:t>Fin du marché</w:t>
      </w:r>
    </w:p>
    <w:p w:rsidR="005E5613" w:rsidRPr="00262161" w:rsidRDefault="005E5613" w:rsidP="00784E71">
      <w:pPr>
        <w:pStyle w:val="Sansinterligne"/>
        <w:ind w:left="709" w:right="-437"/>
        <w:jc w:val="both"/>
      </w:pPr>
    </w:p>
    <w:p w:rsidR="004C1293" w:rsidRPr="004C1293" w:rsidRDefault="005E5613" w:rsidP="004C1293">
      <w:pPr>
        <w:spacing w:after="0" w:line="240" w:lineRule="auto"/>
        <w:ind w:left="709"/>
        <w:jc w:val="both"/>
        <w:rPr>
          <w:rFonts w:asciiTheme="minorHAnsi" w:hAnsiTheme="minorHAnsi"/>
        </w:rPr>
      </w:pPr>
      <w:r w:rsidRPr="00446FA4">
        <w:rPr>
          <w:rFonts w:asciiTheme="minorHAnsi" w:hAnsiTheme="minorHAnsi"/>
        </w:rPr>
        <w:t xml:space="preserve">En raison du caractère </w:t>
      </w:r>
      <w:r w:rsidRPr="00446FA4">
        <w:rPr>
          <w:rFonts w:asciiTheme="minorHAnsi" w:hAnsiTheme="minorHAnsi"/>
          <w:i/>
        </w:rPr>
        <w:t>intuitu personae</w:t>
      </w:r>
      <w:r w:rsidRPr="00446FA4">
        <w:rPr>
          <w:rFonts w:asciiTheme="minorHAnsi" w:hAnsiTheme="minorHAnsi"/>
        </w:rPr>
        <w:t xml:space="preserve"> propre aux relations entre un avocat et son client, le décès d’un avocat n’ouvre pas la possibilité pour ses ayants-droit de continuer le marché et met immédiatement fin au </w:t>
      </w:r>
      <w:r w:rsidRPr="004C1293">
        <w:rPr>
          <w:rFonts w:asciiTheme="minorHAnsi" w:hAnsiTheme="minorHAnsi"/>
        </w:rPr>
        <w:t>marché.</w:t>
      </w:r>
      <w:r w:rsidR="004C1293" w:rsidRPr="004C1293">
        <w:rPr>
          <w:rFonts w:asciiTheme="minorHAnsi" w:hAnsiTheme="minorHAnsi"/>
        </w:rPr>
        <w:t xml:space="preserve"> </w:t>
      </w:r>
    </w:p>
    <w:p w:rsidR="004C1293" w:rsidRPr="004C1293" w:rsidRDefault="004C1293" w:rsidP="004C1293">
      <w:pPr>
        <w:spacing w:after="0" w:line="240" w:lineRule="auto"/>
        <w:ind w:left="709"/>
        <w:jc w:val="both"/>
      </w:pPr>
    </w:p>
    <w:p w:rsidR="004C1293" w:rsidRPr="004C1293" w:rsidRDefault="004C1293" w:rsidP="004C1293">
      <w:pPr>
        <w:spacing w:after="0" w:line="240" w:lineRule="auto"/>
        <w:ind w:left="709"/>
        <w:jc w:val="both"/>
        <w:rPr>
          <w:rFonts w:asciiTheme="minorHAnsi" w:hAnsiTheme="minorHAnsi"/>
        </w:rPr>
      </w:pPr>
      <w:r w:rsidRPr="004C1293">
        <w:t>L</w:t>
      </w:r>
      <w:r w:rsidR="00446FA4" w:rsidRPr="004C1293">
        <w:t xml:space="preserve">e décès de l’avocat exécutant le marché </w:t>
      </w:r>
      <w:r w:rsidRPr="004C1293">
        <w:t xml:space="preserve">pour l’adjudicataire personne morale, oblige </w:t>
      </w:r>
      <w:r>
        <w:t xml:space="preserve">celui-ci </w:t>
      </w:r>
      <w:r w:rsidRPr="004C1293">
        <w:t xml:space="preserve">à proposer au pouvoir adjudicateur un autre avocat </w:t>
      </w:r>
      <w:r>
        <w:t>ayant des</w:t>
      </w:r>
      <w:r w:rsidRPr="004C1293">
        <w:t xml:space="preserve"> compétence</w:t>
      </w:r>
      <w:r>
        <w:t>s</w:t>
      </w:r>
      <w:r w:rsidRPr="004C1293">
        <w:t xml:space="preserve"> égale</w:t>
      </w:r>
      <w:r>
        <w:t>s</w:t>
      </w:r>
      <w:r w:rsidRPr="004C1293">
        <w:t xml:space="preserve">. </w:t>
      </w:r>
    </w:p>
    <w:p w:rsidR="00446FA4" w:rsidRPr="0069545B" w:rsidRDefault="00446FA4" w:rsidP="001B74D9">
      <w:pPr>
        <w:pStyle w:val="Sansinterligne"/>
        <w:ind w:left="709" w:right="-437"/>
        <w:jc w:val="both"/>
        <w:rPr>
          <w:color w:val="FF0000"/>
        </w:rPr>
      </w:pPr>
      <w:r>
        <w:rPr>
          <w:color w:val="FF0000"/>
        </w:rPr>
        <w:t xml:space="preserve">   </w:t>
      </w:r>
    </w:p>
    <w:p w:rsidR="00682626" w:rsidRPr="001B74D9" w:rsidRDefault="001B74D9" w:rsidP="00DC1982">
      <w:pPr>
        <w:pStyle w:val="Sansinterligne"/>
        <w:numPr>
          <w:ilvl w:val="0"/>
          <w:numId w:val="10"/>
        </w:numPr>
        <w:jc w:val="both"/>
        <w:rPr>
          <w:b/>
          <w:u w:val="single"/>
        </w:rPr>
      </w:pPr>
      <w:r w:rsidRPr="001B74D9">
        <w:rPr>
          <w:b/>
          <w:u w:val="single"/>
        </w:rPr>
        <w:t>Droit applicable et juridictions compétentes</w:t>
      </w:r>
    </w:p>
    <w:p w:rsidR="001B74D9" w:rsidRDefault="001B74D9" w:rsidP="001B74D9">
      <w:pPr>
        <w:pStyle w:val="Sansinterligne"/>
        <w:ind w:left="709" w:right="-437"/>
        <w:jc w:val="both"/>
        <w:rPr>
          <w:color w:val="FF0000"/>
        </w:rPr>
      </w:pPr>
    </w:p>
    <w:p w:rsidR="001B74D9" w:rsidRPr="00A20373" w:rsidRDefault="001B74D9" w:rsidP="001B74D9">
      <w:pPr>
        <w:spacing w:after="0" w:line="240" w:lineRule="auto"/>
        <w:ind w:left="709"/>
        <w:jc w:val="both"/>
        <w:rPr>
          <w:rFonts w:asciiTheme="minorHAnsi" w:hAnsiTheme="minorHAnsi"/>
        </w:rPr>
      </w:pPr>
      <w:r w:rsidRPr="00A20373">
        <w:rPr>
          <w:rFonts w:asciiTheme="minorHAnsi" w:hAnsiTheme="minorHAnsi"/>
        </w:rPr>
        <w:t>Le marché est régi par le droit belge.</w:t>
      </w:r>
    </w:p>
    <w:p w:rsidR="001B74D9" w:rsidRPr="00A20373" w:rsidRDefault="001B74D9" w:rsidP="001B74D9">
      <w:pPr>
        <w:spacing w:after="0" w:line="240" w:lineRule="auto"/>
        <w:ind w:left="709" w:firstLine="708"/>
        <w:jc w:val="both"/>
        <w:rPr>
          <w:rFonts w:asciiTheme="minorHAnsi" w:hAnsiTheme="minorHAnsi"/>
        </w:rPr>
      </w:pPr>
    </w:p>
    <w:p w:rsidR="001B74D9" w:rsidRPr="00A20373" w:rsidRDefault="001B74D9" w:rsidP="001B74D9">
      <w:pPr>
        <w:spacing w:after="0" w:line="240" w:lineRule="auto"/>
        <w:ind w:left="709"/>
        <w:jc w:val="both"/>
        <w:rPr>
          <w:rFonts w:asciiTheme="minorHAnsi" w:hAnsiTheme="minorHAnsi"/>
        </w:rPr>
      </w:pPr>
      <w:r w:rsidRPr="00A20373">
        <w:rPr>
          <w:rFonts w:asciiTheme="minorHAnsi" w:hAnsiTheme="minorHAnsi"/>
        </w:rPr>
        <w:t>Tout litige relatif à l’interprétation ou à l’exécution du présent marché est de la compétence des juridictions de Namur.</w:t>
      </w:r>
    </w:p>
    <w:p w:rsidR="001B74D9" w:rsidRPr="001B74D9" w:rsidRDefault="001B74D9" w:rsidP="001B74D9">
      <w:pPr>
        <w:pStyle w:val="Sansinterligne"/>
        <w:ind w:left="709" w:right="-437"/>
        <w:jc w:val="both"/>
      </w:pPr>
    </w:p>
    <w:p w:rsidR="001B74D9" w:rsidRPr="001B74D9" w:rsidRDefault="001B74D9" w:rsidP="00784E71">
      <w:pPr>
        <w:pStyle w:val="Sansinterligne"/>
        <w:ind w:left="5387" w:right="-437"/>
        <w:jc w:val="both"/>
      </w:pPr>
    </w:p>
    <w:p w:rsidR="002402D5" w:rsidRPr="001B74D9" w:rsidRDefault="00864442" w:rsidP="001B74D9">
      <w:pPr>
        <w:pStyle w:val="Sansinterligne"/>
        <w:ind w:left="6237" w:right="-437"/>
        <w:jc w:val="both"/>
      </w:pPr>
      <w:r w:rsidRPr="001B74D9">
        <w:t>L</w:t>
      </w:r>
      <w:r w:rsidR="00682626" w:rsidRPr="001B74D9">
        <w:t>e</w:t>
      </w:r>
      <w:r w:rsidR="00090F51" w:rsidRPr="001B74D9">
        <w:t xml:space="preserve"> </w:t>
      </w:r>
      <w:r w:rsidR="00D160ED" w:rsidRPr="001B74D9">
        <w:rPr>
          <w:highlight w:val="yellow"/>
        </w:rPr>
        <w:t>[à compléter]</w:t>
      </w:r>
    </w:p>
    <w:p w:rsidR="002402D5" w:rsidRPr="001B74D9" w:rsidRDefault="002402D5" w:rsidP="001B74D9">
      <w:pPr>
        <w:pStyle w:val="Sansinterligne"/>
        <w:ind w:left="6237" w:right="-437"/>
        <w:jc w:val="both"/>
      </w:pPr>
    </w:p>
    <w:p w:rsidR="002402D5" w:rsidRPr="001B74D9" w:rsidRDefault="00682626" w:rsidP="001B74D9">
      <w:pPr>
        <w:pStyle w:val="Sansinterligne"/>
        <w:ind w:left="6237" w:right="-437"/>
        <w:jc w:val="both"/>
      </w:pPr>
      <w:r w:rsidRPr="001B74D9">
        <w:t>Pour la Région wallonne,</w:t>
      </w:r>
    </w:p>
    <w:p w:rsidR="002402D5" w:rsidRPr="001B74D9" w:rsidRDefault="002402D5" w:rsidP="001B74D9">
      <w:pPr>
        <w:pStyle w:val="Sansinterligne"/>
        <w:ind w:left="6237" w:right="-437"/>
        <w:jc w:val="both"/>
      </w:pPr>
    </w:p>
    <w:p w:rsidR="002402D5" w:rsidRPr="001B74D9" w:rsidRDefault="002402D5" w:rsidP="001B74D9">
      <w:pPr>
        <w:pStyle w:val="Sansinterligne"/>
        <w:ind w:left="6237" w:right="-437"/>
        <w:jc w:val="both"/>
      </w:pPr>
    </w:p>
    <w:p w:rsidR="002402D5" w:rsidRDefault="001B74D9" w:rsidP="001B74D9">
      <w:pPr>
        <w:pStyle w:val="Sansinterligne"/>
        <w:ind w:left="6237" w:right="-437"/>
        <w:jc w:val="both"/>
      </w:pPr>
      <w:r w:rsidRPr="001B74D9">
        <w:rPr>
          <w:highlight w:val="yellow"/>
        </w:rPr>
        <w:t>[Signature]</w:t>
      </w:r>
    </w:p>
    <w:p w:rsidR="001B74D9" w:rsidRPr="0064670E" w:rsidRDefault="001B74D9" w:rsidP="00E309E9">
      <w:pPr>
        <w:pStyle w:val="Sansinterligne"/>
        <w:spacing w:before="60"/>
        <w:ind w:left="6237" w:right="-11"/>
        <w:jc w:val="both"/>
        <w:rPr>
          <w:sz w:val="20"/>
          <w:szCs w:val="20"/>
          <w:highlight w:val="lightGray"/>
        </w:rPr>
      </w:pPr>
      <w:r w:rsidRPr="0064670E">
        <w:rPr>
          <w:sz w:val="20"/>
          <w:szCs w:val="20"/>
          <w:highlight w:val="lightGray"/>
        </w:rPr>
        <w:t xml:space="preserve">Pour savoir qui doit signer le </w:t>
      </w:r>
      <w:r w:rsidR="00E309E9" w:rsidRPr="0064670E">
        <w:rPr>
          <w:sz w:val="20"/>
          <w:szCs w:val="20"/>
          <w:highlight w:val="lightGray"/>
        </w:rPr>
        <w:t>CSC, il faut s’en référer à l’AGW du 8/10/2009 relatif aux délégations de pouvoirs aux agents statutaires du Service public de Wallonie</w:t>
      </w:r>
    </w:p>
    <w:p w:rsidR="00473595" w:rsidRDefault="00473595" w:rsidP="00784E71">
      <w:pPr>
        <w:pStyle w:val="Sansinterligne"/>
        <w:ind w:left="709" w:right="-437"/>
        <w:jc w:val="both"/>
        <w:rPr>
          <w:b/>
          <w:sz w:val="28"/>
          <w:szCs w:val="28"/>
        </w:rPr>
      </w:pPr>
    </w:p>
    <w:p w:rsidR="00682626" w:rsidRPr="009B7485" w:rsidRDefault="00682626" w:rsidP="00D160ED">
      <w:pPr>
        <w:tabs>
          <w:tab w:val="left" w:pos="705"/>
        </w:tabs>
        <w:spacing w:after="0" w:line="240" w:lineRule="auto"/>
        <w:ind w:left="709" w:right="-285"/>
        <w:rPr>
          <w:rFonts w:ascii="Arial" w:hAnsi="Arial" w:cs="Arial"/>
          <w:b/>
          <w:sz w:val="28"/>
          <w:szCs w:val="28"/>
        </w:rPr>
      </w:pPr>
    </w:p>
    <w:p w:rsidR="008209B6" w:rsidRPr="009E4786" w:rsidRDefault="00784E71" w:rsidP="009E4786">
      <w:pPr>
        <w:rPr>
          <w:rFonts w:asciiTheme="minorHAnsi" w:hAnsiTheme="minorHAnsi" w:cs="Arial"/>
          <w:b/>
        </w:rPr>
      </w:pPr>
      <w:r w:rsidRPr="00641978">
        <w:rPr>
          <w:rFonts w:asciiTheme="minorHAnsi" w:hAnsiTheme="minorHAnsi" w:cs="Arial"/>
          <w:b/>
        </w:rPr>
        <w:br w:type="page"/>
      </w:r>
    </w:p>
    <w:tbl>
      <w:tblPr>
        <w:tblStyle w:val="Grilledutableau"/>
        <w:tblW w:w="8897" w:type="dxa"/>
        <w:tblInd w:w="709" w:type="dxa"/>
        <w:tblLook w:val="04A0"/>
      </w:tblPr>
      <w:tblGrid>
        <w:gridCol w:w="8897"/>
      </w:tblGrid>
      <w:tr w:rsidR="00784E71" w:rsidRPr="00784E71" w:rsidTr="00370C99">
        <w:trPr>
          <w:trHeight w:val="2117"/>
        </w:trPr>
        <w:tc>
          <w:tcPr>
            <w:tcW w:w="8897" w:type="dxa"/>
            <w:shd w:val="clear" w:color="auto" w:fill="FFFFFF" w:themeFill="background1"/>
            <w:vAlign w:val="center"/>
          </w:tcPr>
          <w:p w:rsidR="00784E71" w:rsidRDefault="00D36D5E" w:rsidP="004158DC">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lastRenderedPageBreak/>
              <w:t xml:space="preserve">Annexe 1 : </w:t>
            </w:r>
            <w:r w:rsidR="00784E71" w:rsidRPr="00641978">
              <w:rPr>
                <w:rFonts w:asciiTheme="minorHAnsi" w:hAnsiTheme="minorHAnsi" w:cs="Arial"/>
                <w:b/>
                <w:smallCaps/>
                <w:sz w:val="28"/>
                <w:szCs w:val="28"/>
              </w:rPr>
              <w:t>Formulaire d’offre</w:t>
            </w:r>
          </w:p>
          <w:p w:rsidR="00011118" w:rsidRDefault="00011118" w:rsidP="004158DC">
            <w:pPr>
              <w:pStyle w:val="Sansinterligne"/>
              <w:jc w:val="center"/>
              <w:rPr>
                <w:rFonts w:asciiTheme="minorHAnsi" w:hAnsiTheme="minorHAnsi" w:cs="Arial"/>
                <w:b/>
                <w:smallCaps/>
                <w:sz w:val="26"/>
                <w:szCs w:val="26"/>
              </w:rPr>
            </w:pPr>
          </w:p>
          <w:p w:rsidR="00011118" w:rsidRDefault="00011118" w:rsidP="004158DC">
            <w:pPr>
              <w:pStyle w:val="Sansinterligne"/>
              <w:jc w:val="center"/>
              <w:rPr>
                <w:rFonts w:asciiTheme="minorHAnsi" w:hAnsiTheme="minorHAnsi" w:cs="Arial"/>
                <w:b/>
                <w:smallCaps/>
                <w:sz w:val="26"/>
                <w:szCs w:val="26"/>
              </w:rPr>
            </w:pPr>
            <w:r w:rsidRPr="008529F1">
              <w:rPr>
                <w:rFonts w:asciiTheme="minorHAnsi" w:hAnsiTheme="minorHAnsi" w:cs="Arial"/>
                <w:b/>
                <w:smallCaps/>
                <w:sz w:val="26"/>
                <w:szCs w:val="26"/>
              </w:rPr>
              <w:t>Marché public de services juridiques visant à désigner un avocat</w:t>
            </w:r>
            <w:r>
              <w:rPr>
                <w:rFonts w:asciiTheme="minorHAnsi" w:hAnsiTheme="minorHAnsi" w:cs="Arial"/>
                <w:b/>
                <w:smallCaps/>
                <w:sz w:val="26"/>
                <w:szCs w:val="26"/>
              </w:rPr>
              <w:t xml:space="preserve"> </w:t>
            </w:r>
          </w:p>
          <w:p w:rsidR="00011118" w:rsidRDefault="00011118" w:rsidP="004158DC">
            <w:pPr>
              <w:pStyle w:val="Sansinterligne"/>
              <w:jc w:val="center"/>
              <w:rPr>
                <w:rFonts w:asciiTheme="minorHAnsi" w:hAnsiTheme="minorHAnsi" w:cs="Arial"/>
                <w:b/>
                <w:smallCaps/>
                <w:sz w:val="26"/>
                <w:szCs w:val="26"/>
              </w:rPr>
            </w:pPr>
            <w:r>
              <w:rPr>
                <w:rFonts w:asciiTheme="minorHAnsi" w:hAnsiTheme="minorHAnsi" w:cs="Arial"/>
                <w:b/>
                <w:smallCaps/>
                <w:sz w:val="26"/>
                <w:szCs w:val="26"/>
              </w:rPr>
              <w:t>PNSPP</w:t>
            </w:r>
          </w:p>
          <w:p w:rsidR="00BD7CC3" w:rsidRPr="004158DC" w:rsidRDefault="00011118" w:rsidP="004158DC">
            <w:pPr>
              <w:pStyle w:val="Sansinterligne"/>
              <w:jc w:val="center"/>
              <w:rPr>
                <w:rFonts w:asciiTheme="minorHAnsi" w:hAnsiTheme="minorHAnsi" w:cs="Arial"/>
                <w:b/>
                <w:smallCaps/>
                <w:sz w:val="26"/>
                <w:szCs w:val="26"/>
              </w:rPr>
            </w:pPr>
            <w:r>
              <w:rPr>
                <w:rFonts w:asciiTheme="minorHAnsi" w:hAnsiTheme="minorHAnsi" w:cs="Arial"/>
                <w:b/>
                <w:smallCaps/>
                <w:sz w:val="26"/>
                <w:szCs w:val="26"/>
              </w:rPr>
              <w:t xml:space="preserve">CSC n° </w:t>
            </w:r>
            <w:r w:rsidRPr="000268B3">
              <w:rPr>
                <w:rFonts w:asciiTheme="minorHAnsi" w:hAnsiTheme="minorHAnsi" w:cs="Arial"/>
                <w:bCs/>
                <w:color w:val="000000"/>
                <w:highlight w:val="yellow"/>
              </w:rPr>
              <w:t>[à compléter]</w:t>
            </w:r>
          </w:p>
        </w:tc>
      </w:tr>
    </w:tbl>
    <w:p w:rsidR="003A6EDF" w:rsidRPr="00784E71" w:rsidRDefault="003A6EDF" w:rsidP="004158DC">
      <w:pPr>
        <w:tabs>
          <w:tab w:val="left" w:pos="705"/>
        </w:tabs>
        <w:spacing w:after="0" w:line="240" w:lineRule="auto"/>
        <w:ind w:left="709" w:right="-285"/>
        <w:jc w:val="center"/>
        <w:rPr>
          <w:rFonts w:asciiTheme="minorHAnsi" w:hAnsiTheme="minorHAnsi"/>
        </w:rPr>
      </w:pPr>
    </w:p>
    <w:p w:rsidR="00B83DE5" w:rsidRPr="00784E71" w:rsidRDefault="00B83DE5" w:rsidP="004158DC">
      <w:pPr>
        <w:tabs>
          <w:tab w:val="left" w:pos="705"/>
        </w:tabs>
        <w:spacing w:after="0" w:line="240" w:lineRule="auto"/>
        <w:ind w:left="709" w:right="-285"/>
        <w:jc w:val="center"/>
        <w:rPr>
          <w:rFonts w:asciiTheme="minorHAnsi" w:hAnsiTheme="minorHAnsi" w:cs="Arial"/>
        </w:rPr>
      </w:pPr>
    </w:p>
    <w:p w:rsidR="00682626" w:rsidRPr="00784E71" w:rsidRDefault="00682626" w:rsidP="004158DC">
      <w:pPr>
        <w:tabs>
          <w:tab w:val="left" w:pos="705"/>
        </w:tabs>
        <w:spacing w:after="0" w:line="240" w:lineRule="auto"/>
        <w:ind w:left="709" w:right="-285"/>
        <w:jc w:val="both"/>
        <w:rPr>
          <w:rFonts w:asciiTheme="minorHAnsi" w:hAnsiTheme="minorHAnsi" w:cs="Arial"/>
          <w:lang w:val="fr-FR"/>
        </w:rPr>
      </w:pPr>
      <w:r w:rsidRPr="00784E71">
        <w:rPr>
          <w:rFonts w:asciiTheme="minorHAnsi" w:hAnsiTheme="minorHAnsi" w:cs="Arial"/>
          <w:u w:val="single"/>
          <w:lang w:val="fr-FR"/>
        </w:rPr>
        <w:t>Le soussigné</w:t>
      </w:r>
      <w:r w:rsidRPr="00E14FA4">
        <w:rPr>
          <w:rFonts w:asciiTheme="minorHAnsi" w:hAnsiTheme="minorHAnsi" w:cs="Arial"/>
          <w:vertAlign w:val="superscript"/>
          <w:lang w:val="fr-FR"/>
        </w:rPr>
        <w:footnoteReference w:id="1"/>
      </w:r>
      <w:r w:rsidR="00E14FA4" w:rsidRPr="00E14FA4">
        <w:rPr>
          <w:rFonts w:asciiTheme="minorHAnsi" w:hAnsiTheme="minorHAnsi" w:cs="Arial"/>
          <w:lang w:val="fr-FR"/>
        </w:rPr>
        <w:t xml:space="preserve"> </w:t>
      </w:r>
      <w:r w:rsidR="003C3FA7">
        <w:rPr>
          <w:rFonts w:asciiTheme="minorHAnsi" w:hAnsiTheme="minorHAnsi" w:cs="Arial"/>
          <w:lang w:val="fr-FR"/>
        </w:rPr>
        <w:t>….</w:t>
      </w:r>
    </w:p>
    <w:p w:rsidR="00682626" w:rsidRDefault="00682626" w:rsidP="004158DC">
      <w:pPr>
        <w:tabs>
          <w:tab w:val="left" w:pos="705"/>
        </w:tabs>
        <w:spacing w:after="0" w:line="240" w:lineRule="auto"/>
        <w:ind w:left="709" w:right="-285"/>
        <w:jc w:val="both"/>
        <w:rPr>
          <w:rFonts w:asciiTheme="minorHAnsi" w:hAnsiTheme="minorHAnsi" w:cs="Arial"/>
          <w:lang w:val="fr-FR"/>
        </w:rPr>
      </w:pPr>
    </w:p>
    <w:p w:rsidR="00682626" w:rsidRPr="00BD7CC3" w:rsidRDefault="00682626" w:rsidP="004158DC">
      <w:pPr>
        <w:tabs>
          <w:tab w:val="left" w:pos="705"/>
        </w:tabs>
        <w:spacing w:after="0" w:line="240" w:lineRule="auto"/>
        <w:ind w:left="709" w:right="-285"/>
        <w:jc w:val="both"/>
        <w:rPr>
          <w:rFonts w:asciiTheme="minorHAnsi" w:hAnsiTheme="minorHAnsi" w:cs="Arial"/>
          <w:b/>
          <w:lang w:val="fr-FR"/>
        </w:rPr>
      </w:pPr>
      <w:proofErr w:type="gramStart"/>
      <w:r w:rsidRPr="00BD7CC3">
        <w:rPr>
          <w:rFonts w:asciiTheme="minorHAnsi" w:hAnsiTheme="minorHAnsi" w:cs="Arial"/>
          <w:b/>
          <w:lang w:val="fr-FR"/>
        </w:rPr>
        <w:t>ou</w:t>
      </w:r>
      <w:proofErr w:type="gramEnd"/>
    </w:p>
    <w:p w:rsidR="00E14FA4" w:rsidRPr="00784E71" w:rsidRDefault="00E14FA4" w:rsidP="004158DC">
      <w:pPr>
        <w:tabs>
          <w:tab w:val="left" w:pos="705"/>
        </w:tabs>
        <w:spacing w:after="0" w:line="240" w:lineRule="auto"/>
        <w:ind w:left="709" w:right="-285"/>
        <w:jc w:val="both"/>
        <w:rPr>
          <w:rFonts w:asciiTheme="minorHAnsi" w:hAnsiTheme="minorHAnsi" w:cs="Arial"/>
          <w:u w:val="single"/>
          <w:lang w:val="fr-FR"/>
        </w:rPr>
      </w:pPr>
    </w:p>
    <w:p w:rsidR="00682626" w:rsidRPr="00E14FA4" w:rsidRDefault="00DA503A" w:rsidP="004158DC">
      <w:pPr>
        <w:tabs>
          <w:tab w:val="left" w:pos="705"/>
        </w:tabs>
        <w:spacing w:after="0" w:line="240" w:lineRule="auto"/>
        <w:ind w:left="709" w:right="-285"/>
        <w:jc w:val="both"/>
        <w:rPr>
          <w:rFonts w:asciiTheme="minorHAnsi" w:hAnsiTheme="minorHAnsi" w:cs="Arial"/>
          <w:i/>
          <w:lang w:val="fr-FR"/>
        </w:rPr>
      </w:pPr>
      <w:r>
        <w:rPr>
          <w:rFonts w:asciiTheme="minorHAnsi" w:hAnsiTheme="minorHAnsi" w:cs="Arial"/>
          <w:u w:val="single"/>
          <w:lang w:val="fr-FR"/>
        </w:rPr>
        <w:t>L</w:t>
      </w:r>
      <w:r w:rsidR="00682626" w:rsidRPr="00784E71">
        <w:rPr>
          <w:rFonts w:asciiTheme="minorHAnsi" w:hAnsiTheme="minorHAnsi" w:cs="Arial"/>
          <w:u w:val="single"/>
          <w:lang w:val="fr-FR"/>
        </w:rPr>
        <w:t>a société</w:t>
      </w:r>
      <w:r w:rsidR="00682626" w:rsidRPr="00784E71">
        <w:rPr>
          <w:rFonts w:asciiTheme="minorHAnsi" w:hAnsiTheme="minorHAnsi" w:cs="Arial"/>
          <w:vertAlign w:val="superscript"/>
          <w:lang w:val="fr-FR"/>
        </w:rPr>
        <w:footnoteReference w:id="2"/>
      </w:r>
      <w:r w:rsidR="00E14FA4">
        <w:rPr>
          <w:rFonts w:asciiTheme="minorHAnsi" w:hAnsiTheme="minorHAnsi" w:cs="Arial"/>
          <w:lang w:val="fr-FR"/>
        </w:rPr>
        <w:t xml:space="preserve"> </w:t>
      </w:r>
      <w:r w:rsidR="003C3FA7">
        <w:rPr>
          <w:rFonts w:asciiTheme="minorHAnsi" w:hAnsiTheme="minorHAnsi" w:cs="Arial"/>
          <w:lang w:val="fr-FR"/>
        </w:rPr>
        <w:t>…..</w:t>
      </w:r>
    </w:p>
    <w:p w:rsidR="00682626" w:rsidRDefault="00682626" w:rsidP="004158DC">
      <w:pPr>
        <w:tabs>
          <w:tab w:val="left" w:pos="705"/>
        </w:tabs>
        <w:spacing w:after="0" w:line="240" w:lineRule="auto"/>
        <w:ind w:left="709" w:right="-285"/>
        <w:jc w:val="both"/>
        <w:rPr>
          <w:rFonts w:asciiTheme="minorHAnsi" w:hAnsiTheme="minorHAnsi" w:cs="Arial"/>
          <w:lang w:val="fr-FR"/>
        </w:rPr>
      </w:pPr>
    </w:p>
    <w:p w:rsidR="009177C3" w:rsidRPr="00784E71" w:rsidRDefault="009177C3" w:rsidP="004158DC">
      <w:pPr>
        <w:tabs>
          <w:tab w:val="left" w:pos="705"/>
        </w:tabs>
        <w:spacing w:after="0" w:line="240" w:lineRule="auto"/>
        <w:ind w:left="709" w:right="-285"/>
        <w:jc w:val="both"/>
        <w:rPr>
          <w:rFonts w:asciiTheme="minorHAnsi" w:hAnsiTheme="minorHAnsi" w:cs="Arial"/>
          <w:lang w:val="fr-FR"/>
        </w:rPr>
      </w:pPr>
    </w:p>
    <w:p w:rsidR="00682626" w:rsidRDefault="00682626" w:rsidP="004158DC">
      <w:pPr>
        <w:tabs>
          <w:tab w:val="left" w:pos="705"/>
        </w:tabs>
        <w:spacing w:after="0" w:line="240" w:lineRule="auto"/>
        <w:ind w:left="709" w:right="-285"/>
        <w:jc w:val="both"/>
        <w:rPr>
          <w:rFonts w:asciiTheme="minorHAnsi" w:hAnsiTheme="minorHAnsi" w:cs="Arial"/>
          <w:lang w:val="fr-FR"/>
        </w:rPr>
      </w:pPr>
      <w:proofErr w:type="gramStart"/>
      <w:r w:rsidRPr="00784E71">
        <w:rPr>
          <w:rFonts w:asciiTheme="minorHAnsi" w:hAnsiTheme="minorHAnsi" w:cs="Arial"/>
          <w:lang w:val="fr-FR"/>
        </w:rPr>
        <w:t>représentée</w:t>
      </w:r>
      <w:proofErr w:type="gramEnd"/>
      <w:r w:rsidRPr="00784E71">
        <w:rPr>
          <w:rFonts w:asciiTheme="minorHAnsi" w:hAnsiTheme="minorHAnsi" w:cs="Arial"/>
          <w:lang w:val="fr-FR"/>
        </w:rPr>
        <w:t xml:space="preserve"> pa</w:t>
      </w:r>
      <w:r w:rsidR="00E14FA4">
        <w:rPr>
          <w:rFonts w:asciiTheme="minorHAnsi" w:hAnsiTheme="minorHAnsi" w:cs="Arial"/>
          <w:lang w:val="fr-FR"/>
        </w:rPr>
        <w:t>r</w:t>
      </w:r>
      <w:r w:rsidRPr="00784E71">
        <w:rPr>
          <w:rFonts w:asciiTheme="minorHAnsi" w:hAnsiTheme="minorHAnsi" w:cs="Arial"/>
          <w:vertAlign w:val="superscript"/>
          <w:lang w:val="fr-FR"/>
        </w:rPr>
        <w:footnoteReference w:id="3"/>
      </w:r>
      <w:r w:rsidR="00E14FA4">
        <w:rPr>
          <w:rFonts w:asciiTheme="minorHAnsi" w:hAnsiTheme="minorHAnsi" w:cs="Arial"/>
          <w:lang w:val="fr-FR"/>
        </w:rPr>
        <w:t xml:space="preserve"> </w:t>
      </w:r>
      <w:r w:rsidR="003C3FA7">
        <w:rPr>
          <w:rFonts w:asciiTheme="minorHAnsi" w:hAnsiTheme="minorHAnsi" w:cs="Arial"/>
          <w:lang w:val="fr-FR"/>
        </w:rPr>
        <w:t>…..</w:t>
      </w:r>
    </w:p>
    <w:p w:rsidR="00BD7CC3" w:rsidRDefault="00BD7CC3" w:rsidP="004158DC">
      <w:pPr>
        <w:tabs>
          <w:tab w:val="left" w:pos="705"/>
        </w:tabs>
        <w:spacing w:after="0" w:line="240" w:lineRule="auto"/>
        <w:ind w:left="709" w:right="-11"/>
        <w:jc w:val="both"/>
        <w:rPr>
          <w:rFonts w:asciiTheme="minorHAnsi" w:hAnsiTheme="minorHAnsi" w:cs="Arial"/>
          <w:lang w:val="fr-FR"/>
        </w:rPr>
      </w:pPr>
    </w:p>
    <w:p w:rsidR="004158DC" w:rsidRDefault="004158DC" w:rsidP="004158DC">
      <w:pPr>
        <w:tabs>
          <w:tab w:val="left" w:pos="705"/>
        </w:tabs>
        <w:spacing w:after="0" w:line="240" w:lineRule="auto"/>
        <w:ind w:left="709" w:right="-11"/>
        <w:jc w:val="both"/>
        <w:rPr>
          <w:rFonts w:asciiTheme="minorHAnsi" w:hAnsiTheme="minorHAnsi" w:cs="Arial"/>
          <w:lang w:val="fr-FR"/>
        </w:rPr>
      </w:pPr>
    </w:p>
    <w:p w:rsidR="00BD7CC3" w:rsidRPr="00784E71" w:rsidRDefault="00BD7CC3" w:rsidP="004158DC">
      <w:pPr>
        <w:tabs>
          <w:tab w:val="left" w:pos="705"/>
        </w:tabs>
        <w:spacing w:after="0" w:line="240" w:lineRule="auto"/>
        <w:ind w:left="709" w:right="-11"/>
        <w:jc w:val="both"/>
        <w:rPr>
          <w:rFonts w:asciiTheme="minorHAnsi" w:hAnsiTheme="minorHAnsi" w:cs="Arial"/>
          <w:lang w:val="fr-FR"/>
        </w:rPr>
      </w:pPr>
      <w:proofErr w:type="gramStart"/>
      <w:r>
        <w:rPr>
          <w:rFonts w:asciiTheme="minorHAnsi" w:hAnsiTheme="minorHAnsi" w:cs="Arial"/>
          <w:lang w:val="fr-FR"/>
        </w:rPr>
        <w:t>désignant</w:t>
      </w:r>
      <w:proofErr w:type="gramEnd"/>
      <w:r>
        <w:rPr>
          <w:rFonts w:asciiTheme="minorHAnsi" w:hAnsiTheme="minorHAnsi" w:cs="Arial"/>
          <w:lang w:val="fr-FR"/>
        </w:rPr>
        <w:t xml:space="preserve"> comme </w:t>
      </w:r>
      <w:r w:rsidR="00D334BA" w:rsidRPr="004C1293">
        <w:t>avocat exécutant le marché pour l’adjudicataire personne morale</w:t>
      </w:r>
      <w:r w:rsidR="009E4786">
        <w:rPr>
          <w:rStyle w:val="Appelnotedebasdep"/>
          <w:rFonts w:asciiTheme="minorHAnsi" w:hAnsiTheme="minorHAnsi" w:cs="Arial"/>
          <w:i/>
          <w:lang w:val="fr-FR"/>
        </w:rPr>
        <w:footnoteReference w:id="4"/>
      </w:r>
      <w:r w:rsidR="00D334BA">
        <w:t>,</w:t>
      </w:r>
      <w:r>
        <w:rPr>
          <w:rFonts w:asciiTheme="minorHAnsi" w:hAnsiTheme="minorHAnsi" w:cs="Arial"/>
          <w:lang w:val="fr-FR"/>
        </w:rPr>
        <w:t xml:space="preserve"> Maître</w:t>
      </w:r>
      <w:r w:rsidR="003C3FA7">
        <w:rPr>
          <w:rFonts w:asciiTheme="minorHAnsi" w:hAnsiTheme="minorHAnsi" w:cs="Arial"/>
          <w:lang w:val="fr-FR"/>
        </w:rPr>
        <w:t xml:space="preserve"> …..</w:t>
      </w:r>
      <w:r>
        <w:rPr>
          <w:rFonts w:asciiTheme="minorHAnsi" w:hAnsiTheme="minorHAnsi" w:cs="Arial"/>
          <w:lang w:val="fr-FR"/>
        </w:rPr>
        <w:t xml:space="preserve">  </w:t>
      </w:r>
    </w:p>
    <w:p w:rsidR="00D334BA" w:rsidRPr="004C1293" w:rsidRDefault="00D334BA" w:rsidP="004158DC">
      <w:pPr>
        <w:spacing w:after="0" w:line="240" w:lineRule="auto"/>
        <w:ind w:left="709"/>
        <w:jc w:val="both"/>
        <w:rPr>
          <w:rFonts w:asciiTheme="minorHAnsi" w:hAnsiTheme="minorHAnsi"/>
        </w:rPr>
      </w:pPr>
      <w:r w:rsidRPr="004C1293">
        <w:t xml:space="preserve"> </w:t>
      </w:r>
    </w:p>
    <w:p w:rsidR="00682626" w:rsidRPr="00784E71" w:rsidRDefault="00682626" w:rsidP="004158DC">
      <w:pPr>
        <w:tabs>
          <w:tab w:val="left" w:pos="705"/>
        </w:tabs>
        <w:spacing w:after="0" w:line="240" w:lineRule="auto"/>
        <w:ind w:left="709" w:right="-11"/>
        <w:jc w:val="both"/>
        <w:rPr>
          <w:rFonts w:asciiTheme="minorHAnsi" w:hAnsiTheme="minorHAnsi" w:cs="Arial"/>
        </w:rPr>
      </w:pPr>
    </w:p>
    <w:p w:rsidR="00BD7CC3" w:rsidRPr="00BD7CC3" w:rsidRDefault="00BD7CC3" w:rsidP="00DC1982">
      <w:pPr>
        <w:pStyle w:val="Paragraphedeliste"/>
        <w:numPr>
          <w:ilvl w:val="0"/>
          <w:numId w:val="1"/>
        </w:numPr>
        <w:tabs>
          <w:tab w:val="left" w:pos="705"/>
        </w:tabs>
        <w:spacing w:after="0" w:line="240" w:lineRule="auto"/>
        <w:ind w:left="1134" w:right="-11" w:hanging="425"/>
        <w:jc w:val="both"/>
        <w:rPr>
          <w:rFonts w:asciiTheme="minorHAnsi" w:hAnsiTheme="minorHAnsi" w:cs="Arial"/>
        </w:rPr>
      </w:pPr>
      <w:r>
        <w:rPr>
          <w:rFonts w:asciiTheme="minorHAnsi" w:hAnsiTheme="minorHAnsi" w:cs="Arial"/>
        </w:rPr>
        <w:t xml:space="preserve">déclare sur l’honneur ne pas être dans </w:t>
      </w:r>
      <w:r w:rsidRPr="006A13DC">
        <w:t xml:space="preserve">un des cas d’exclusion visés </w:t>
      </w:r>
      <w:r>
        <w:t>aux</w:t>
      </w:r>
      <w:r w:rsidRPr="006A13DC">
        <w:t xml:space="preserve"> article</w:t>
      </w:r>
      <w:r>
        <w:t>s</w:t>
      </w:r>
      <w:r w:rsidRPr="006A13DC">
        <w:t xml:space="preserve"> </w:t>
      </w:r>
      <w:r>
        <w:t xml:space="preserve">67 </w:t>
      </w:r>
      <w:r w:rsidR="003C3FA7">
        <w:t>et 68</w:t>
      </w:r>
      <w:r>
        <w:t xml:space="preserve"> </w:t>
      </w:r>
      <w:r w:rsidRPr="006A13DC">
        <w:t xml:space="preserve">de l’arrêté royal du </w:t>
      </w:r>
      <w:r>
        <w:t xml:space="preserve">18 avril 2017 </w:t>
      </w:r>
      <w:r w:rsidRPr="006A13DC">
        <w:t>relatif à la passation des marchés publics dans les secteurs classiques</w:t>
      </w:r>
      <w:r>
        <w:t> ;</w:t>
      </w:r>
    </w:p>
    <w:p w:rsidR="00BD7CC3" w:rsidRPr="00BD7CC3" w:rsidRDefault="00BD7CC3" w:rsidP="00DC1982">
      <w:pPr>
        <w:pStyle w:val="Paragraphedeliste"/>
        <w:numPr>
          <w:ilvl w:val="0"/>
          <w:numId w:val="1"/>
        </w:numPr>
        <w:tabs>
          <w:tab w:val="left" w:pos="705"/>
        </w:tabs>
        <w:spacing w:after="0" w:line="240" w:lineRule="auto"/>
        <w:ind w:left="1134" w:right="-11" w:hanging="425"/>
        <w:jc w:val="both"/>
        <w:rPr>
          <w:rFonts w:asciiTheme="minorHAnsi" w:hAnsiTheme="minorHAnsi" w:cs="Arial"/>
        </w:rPr>
      </w:pPr>
      <w:r>
        <w:rPr>
          <w:rFonts w:asciiTheme="minorHAnsi" w:hAnsiTheme="minorHAnsi" w:cs="Arial"/>
          <w:lang w:val="fr-FR"/>
        </w:rPr>
        <w:t>s</w:t>
      </w:r>
      <w:r w:rsidR="00682626" w:rsidRPr="00BD7CC3">
        <w:rPr>
          <w:rFonts w:asciiTheme="minorHAnsi" w:hAnsiTheme="minorHAnsi" w:cs="Arial"/>
          <w:lang w:val="fr-FR"/>
        </w:rPr>
        <w:t xml:space="preserve">’engage à exécuter le marché </w:t>
      </w:r>
      <w:r>
        <w:rPr>
          <w:rFonts w:asciiTheme="minorHAnsi" w:hAnsiTheme="minorHAnsi" w:cs="Arial"/>
          <w:lang w:val="fr-FR"/>
        </w:rPr>
        <w:t xml:space="preserve">conformément aux conditions déterminées </w:t>
      </w:r>
      <w:r w:rsidR="003C3FA7">
        <w:rPr>
          <w:rFonts w:asciiTheme="minorHAnsi" w:hAnsiTheme="minorHAnsi" w:cs="Arial"/>
          <w:lang w:val="fr-FR"/>
        </w:rPr>
        <w:t>au</w:t>
      </w:r>
      <w:r>
        <w:rPr>
          <w:rFonts w:asciiTheme="minorHAnsi" w:hAnsiTheme="minorHAnsi" w:cs="Arial"/>
          <w:lang w:val="fr-FR"/>
        </w:rPr>
        <w:t xml:space="preserve"> cahier spécial des charges</w:t>
      </w:r>
      <w:r w:rsidR="00640931">
        <w:rPr>
          <w:rFonts w:asciiTheme="minorHAnsi" w:hAnsiTheme="minorHAnsi" w:cs="Arial"/>
          <w:lang w:val="fr-FR"/>
        </w:rPr>
        <w:t xml:space="preserve"> n°</w:t>
      </w:r>
      <w:r w:rsidR="003C3FA7">
        <w:rPr>
          <w:rFonts w:asciiTheme="minorHAnsi" w:hAnsiTheme="minorHAnsi" w:cs="Arial"/>
          <w:lang w:val="fr-FR"/>
        </w:rPr>
        <w:t xml:space="preserve"> </w:t>
      </w:r>
      <w:r w:rsidR="003C3FA7" w:rsidRPr="003C3FA7">
        <w:rPr>
          <w:rFonts w:asciiTheme="minorHAnsi" w:hAnsiTheme="minorHAnsi" w:cs="Arial"/>
          <w:highlight w:val="yellow"/>
          <w:lang w:val="fr-FR"/>
        </w:rPr>
        <w:t>[</w:t>
      </w:r>
      <w:r w:rsidR="00640931">
        <w:rPr>
          <w:rFonts w:asciiTheme="minorHAnsi" w:hAnsiTheme="minorHAnsi" w:cs="Arial"/>
          <w:highlight w:val="yellow"/>
          <w:lang w:val="fr-FR"/>
        </w:rPr>
        <w:t>à compléter</w:t>
      </w:r>
      <w:r w:rsidR="003C3FA7" w:rsidRPr="003C3FA7">
        <w:rPr>
          <w:rFonts w:asciiTheme="minorHAnsi" w:hAnsiTheme="minorHAnsi" w:cs="Arial"/>
          <w:highlight w:val="yellow"/>
          <w:lang w:val="fr-FR"/>
        </w:rPr>
        <w:t>]</w:t>
      </w:r>
    </w:p>
    <w:p w:rsidR="003C3FA7" w:rsidRPr="003C3FA7" w:rsidRDefault="00BD7CC3" w:rsidP="00DC1982">
      <w:pPr>
        <w:pStyle w:val="Paragraphedeliste"/>
        <w:numPr>
          <w:ilvl w:val="0"/>
          <w:numId w:val="1"/>
        </w:numPr>
        <w:tabs>
          <w:tab w:val="left" w:pos="705"/>
        </w:tabs>
        <w:spacing w:after="0" w:line="240" w:lineRule="auto"/>
        <w:ind w:left="1134" w:right="-11" w:hanging="425"/>
        <w:jc w:val="both"/>
        <w:rPr>
          <w:rFonts w:asciiTheme="minorHAnsi" w:hAnsiTheme="minorHAnsi" w:cs="Arial"/>
        </w:rPr>
      </w:pPr>
      <w:r>
        <w:rPr>
          <w:rFonts w:asciiTheme="minorHAnsi" w:hAnsiTheme="minorHAnsi" w:cs="Arial"/>
          <w:lang w:val="fr-FR"/>
        </w:rPr>
        <w:t>s</w:t>
      </w:r>
      <w:r w:rsidRPr="00BD7CC3">
        <w:rPr>
          <w:rFonts w:asciiTheme="minorHAnsi" w:hAnsiTheme="minorHAnsi" w:cs="Arial"/>
          <w:lang w:val="fr-FR"/>
        </w:rPr>
        <w:t xml:space="preserve">’engage à exécuter le marché </w:t>
      </w:r>
      <w:r w:rsidR="00682626" w:rsidRPr="00BD7CC3">
        <w:rPr>
          <w:rFonts w:asciiTheme="minorHAnsi" w:hAnsiTheme="minorHAnsi" w:cs="Arial"/>
          <w:lang w:val="fr-FR"/>
        </w:rPr>
        <w:t>pour</w:t>
      </w:r>
      <w:r w:rsidR="003C3FA7">
        <w:rPr>
          <w:rFonts w:asciiTheme="minorHAnsi" w:hAnsiTheme="minorHAnsi" w:cs="Arial"/>
          <w:lang w:val="fr-FR"/>
        </w:rPr>
        <w:t> :</w:t>
      </w:r>
    </w:p>
    <w:p w:rsidR="004158DC" w:rsidRDefault="004158DC" w:rsidP="004158DC">
      <w:pPr>
        <w:tabs>
          <w:tab w:val="left" w:pos="705"/>
        </w:tabs>
        <w:spacing w:after="0" w:line="240" w:lineRule="auto"/>
        <w:ind w:left="1134" w:right="-11"/>
        <w:jc w:val="both"/>
        <w:rPr>
          <w:rFonts w:asciiTheme="minorHAnsi" w:hAnsiTheme="minorHAnsi" w:cs="Arial"/>
          <w:highlight w:val="red"/>
          <w:lang w:val="fr-FR"/>
        </w:rPr>
      </w:pPr>
    </w:p>
    <w:tbl>
      <w:tblPr>
        <w:tblStyle w:val="Grilledutableau"/>
        <w:tblW w:w="0" w:type="auto"/>
        <w:tblInd w:w="1242" w:type="dxa"/>
        <w:tblLook w:val="04A0"/>
      </w:tblPr>
      <w:tblGrid>
        <w:gridCol w:w="8602"/>
      </w:tblGrid>
      <w:tr w:rsidR="000E6518" w:rsidRPr="003C3FA7" w:rsidTr="000E6518">
        <w:tc>
          <w:tcPr>
            <w:tcW w:w="8602" w:type="dxa"/>
          </w:tcPr>
          <w:p w:rsidR="000E6518" w:rsidRPr="000E6518" w:rsidRDefault="000E6518" w:rsidP="000E6518">
            <w:pPr>
              <w:ind w:right="-11"/>
              <w:jc w:val="both"/>
              <w:rPr>
                <w:rFonts w:asciiTheme="minorHAnsi" w:hAnsiTheme="minorHAnsi" w:cs="Arial"/>
                <w:sz w:val="22"/>
                <w:szCs w:val="22"/>
                <w:lang w:val="fr-FR"/>
              </w:rPr>
            </w:pPr>
            <w:r w:rsidRPr="000E6518">
              <w:rPr>
                <w:rFonts w:asciiTheme="minorHAnsi" w:hAnsiTheme="minorHAnsi" w:cs="Arial"/>
                <w:sz w:val="22"/>
                <w:szCs w:val="22"/>
                <w:highlight w:val="cyan"/>
                <w:lang w:val="fr-FR"/>
              </w:rPr>
              <w:t>A)</w:t>
            </w:r>
            <w:r w:rsidRPr="000E6518">
              <w:rPr>
                <w:rFonts w:asciiTheme="minorHAnsi" w:hAnsiTheme="minorHAnsi" w:cs="Arial"/>
                <w:sz w:val="22"/>
                <w:szCs w:val="22"/>
                <w:lang w:val="fr-FR"/>
              </w:rPr>
              <w:t xml:space="preserve"> un taux horaire forfaitaire unique HTVA de </w:t>
            </w:r>
            <w:r w:rsidRPr="000E6518">
              <w:rPr>
                <w:rStyle w:val="Appelnotedebasdep"/>
                <w:rFonts w:asciiTheme="minorHAnsi" w:hAnsiTheme="minorHAnsi" w:cs="Arial"/>
                <w:sz w:val="22"/>
                <w:szCs w:val="22"/>
                <w:lang w:val="fr-FR"/>
              </w:rPr>
              <w:footnoteReference w:id="5"/>
            </w:r>
            <w:r w:rsidRPr="000E6518">
              <w:rPr>
                <w:rFonts w:asciiTheme="minorHAnsi" w:hAnsiTheme="minorHAnsi" w:cs="Arial"/>
                <w:sz w:val="22"/>
                <w:szCs w:val="22"/>
                <w:lang w:val="fr-FR"/>
              </w:rPr>
              <w:t xml:space="preserve">….. </w:t>
            </w:r>
          </w:p>
          <w:p w:rsidR="000E6518" w:rsidRPr="003C3FA7" w:rsidRDefault="000E6518" w:rsidP="000E6518">
            <w:pPr>
              <w:pStyle w:val="Sansinterligne"/>
              <w:jc w:val="both"/>
              <w:rPr>
                <w:rFonts w:asciiTheme="minorHAnsi" w:hAnsiTheme="minorHAnsi" w:cs="Arial"/>
                <w:lang w:val="fr-FR"/>
              </w:rPr>
            </w:pPr>
            <w:r w:rsidRPr="000E6518">
              <w:rPr>
                <w:rFonts w:asciiTheme="minorHAnsi" w:hAnsiTheme="minorHAnsi" w:cs="Arial"/>
                <w:sz w:val="22"/>
                <w:szCs w:val="22"/>
                <w:lang w:val="fr-FR"/>
              </w:rPr>
              <w:t xml:space="preserve">+ taux de TVA applicable </w:t>
            </w:r>
            <w:r>
              <w:rPr>
                <w:rFonts w:asciiTheme="minorHAnsi" w:hAnsiTheme="minorHAnsi" w:cs="Arial"/>
                <w:sz w:val="22"/>
                <w:szCs w:val="22"/>
                <w:lang w:val="fr-FR"/>
              </w:rPr>
              <w:t>...</w:t>
            </w:r>
            <w:r w:rsidRPr="000E6518">
              <w:rPr>
                <w:rFonts w:asciiTheme="minorHAnsi" w:hAnsiTheme="minorHAnsi" w:cs="Arial"/>
                <w:sz w:val="22"/>
                <w:szCs w:val="22"/>
                <w:lang w:val="fr-FR"/>
              </w:rPr>
              <w:t xml:space="preserve">…… %, soit </w:t>
            </w:r>
            <w:r w:rsidRPr="000E6518">
              <w:rPr>
                <w:rStyle w:val="Appelnotedebasdep"/>
                <w:rFonts w:asciiTheme="minorHAnsi" w:hAnsiTheme="minorHAnsi" w:cs="Arial"/>
                <w:sz w:val="22"/>
                <w:szCs w:val="22"/>
                <w:lang w:val="fr-FR"/>
              </w:rPr>
              <w:footnoteReference w:id="6"/>
            </w:r>
            <w:r w:rsidRPr="000E6518">
              <w:rPr>
                <w:rFonts w:asciiTheme="minorHAnsi" w:hAnsiTheme="minorHAnsi" w:cs="Arial"/>
                <w:sz w:val="22"/>
                <w:szCs w:val="22"/>
                <w:lang w:val="fr-FR"/>
              </w:rPr>
              <w:t xml:space="preserve"> ……</w:t>
            </w:r>
          </w:p>
        </w:tc>
      </w:tr>
    </w:tbl>
    <w:p w:rsidR="004158DC" w:rsidRPr="003C3FA7" w:rsidRDefault="004158DC" w:rsidP="004158DC">
      <w:pPr>
        <w:pStyle w:val="Sansinterligne"/>
        <w:ind w:left="1134"/>
        <w:jc w:val="both"/>
        <w:rPr>
          <w:b/>
        </w:rPr>
      </w:pPr>
    </w:p>
    <w:tbl>
      <w:tblPr>
        <w:tblStyle w:val="Grilledutableau"/>
        <w:tblW w:w="0" w:type="auto"/>
        <w:tblInd w:w="1242" w:type="dxa"/>
        <w:tblLook w:val="04A0"/>
      </w:tblPr>
      <w:tblGrid>
        <w:gridCol w:w="8602"/>
      </w:tblGrid>
      <w:tr w:rsidR="000E6518" w:rsidTr="000E6518">
        <w:tc>
          <w:tcPr>
            <w:tcW w:w="8602" w:type="dxa"/>
          </w:tcPr>
          <w:p w:rsidR="000E6518" w:rsidRPr="000E6518" w:rsidRDefault="000E6518" w:rsidP="000E6518">
            <w:pPr>
              <w:rPr>
                <w:sz w:val="22"/>
                <w:szCs w:val="22"/>
                <w:lang w:val="fr-FR"/>
              </w:rPr>
            </w:pPr>
            <w:r w:rsidRPr="000E6518">
              <w:rPr>
                <w:sz w:val="22"/>
                <w:szCs w:val="22"/>
                <w:highlight w:val="cyan"/>
                <w:lang w:val="fr-FR"/>
              </w:rPr>
              <w:t>B)</w:t>
            </w:r>
            <w:r w:rsidRPr="000E6518">
              <w:rPr>
                <w:sz w:val="22"/>
                <w:szCs w:val="22"/>
                <w:lang w:val="fr-FR"/>
              </w:rPr>
              <w:t xml:space="preserve"> un </w:t>
            </w:r>
            <w:r w:rsidRPr="000E6518">
              <w:rPr>
                <w:rFonts w:asciiTheme="minorHAnsi" w:hAnsiTheme="minorHAnsi"/>
                <w:sz w:val="22"/>
                <w:szCs w:val="22"/>
              </w:rPr>
              <w:t xml:space="preserve">forfait global couvrant l’exécution de l’ensemble de l’objet du présent marché </w:t>
            </w:r>
            <w:r w:rsidRPr="000E6518">
              <w:rPr>
                <w:sz w:val="22"/>
                <w:szCs w:val="22"/>
                <w:lang w:val="fr-FR"/>
              </w:rPr>
              <w:t xml:space="preserve">HTVA de </w:t>
            </w:r>
            <w:r w:rsidRPr="000E6518">
              <w:rPr>
                <w:rStyle w:val="Appelnotedebasdep"/>
                <w:rFonts w:asciiTheme="minorHAnsi" w:hAnsiTheme="minorHAnsi" w:cs="Arial"/>
                <w:sz w:val="22"/>
                <w:szCs w:val="22"/>
                <w:lang w:val="fr-FR"/>
              </w:rPr>
              <w:footnoteReference w:id="7"/>
            </w:r>
            <w:r w:rsidRPr="000E6518">
              <w:rPr>
                <w:sz w:val="22"/>
                <w:szCs w:val="22"/>
                <w:lang w:val="fr-FR"/>
              </w:rPr>
              <w:t xml:space="preserve"> …..</w:t>
            </w:r>
          </w:p>
          <w:p w:rsidR="000E6518" w:rsidRPr="000E6518" w:rsidRDefault="000E6518" w:rsidP="00B4495C">
            <w:pPr>
              <w:rPr>
                <w:sz w:val="22"/>
                <w:szCs w:val="22"/>
              </w:rPr>
            </w:pPr>
            <w:r w:rsidRPr="000E6518">
              <w:rPr>
                <w:sz w:val="22"/>
                <w:szCs w:val="22"/>
                <w:lang w:val="fr-FR"/>
              </w:rPr>
              <w:t xml:space="preserve">+ taux de TVA applicable </w:t>
            </w:r>
            <w:r>
              <w:rPr>
                <w:sz w:val="22"/>
                <w:szCs w:val="22"/>
                <w:lang w:val="fr-FR"/>
              </w:rPr>
              <w:t>….</w:t>
            </w:r>
            <w:r w:rsidRPr="000E6518">
              <w:rPr>
                <w:sz w:val="22"/>
                <w:szCs w:val="22"/>
                <w:lang w:val="fr-FR"/>
              </w:rPr>
              <w:t xml:space="preserve">….. %, soit </w:t>
            </w:r>
            <w:r w:rsidRPr="000E6518">
              <w:rPr>
                <w:rStyle w:val="Appelnotedebasdep"/>
                <w:sz w:val="22"/>
                <w:szCs w:val="22"/>
                <w:lang w:val="fr-FR"/>
              </w:rPr>
              <w:footnoteReference w:id="8"/>
            </w:r>
            <w:r w:rsidRPr="000E6518">
              <w:rPr>
                <w:sz w:val="22"/>
                <w:szCs w:val="22"/>
                <w:lang w:val="fr-FR"/>
              </w:rPr>
              <w:t>……</w:t>
            </w:r>
          </w:p>
        </w:tc>
      </w:tr>
    </w:tbl>
    <w:p w:rsidR="004158DC" w:rsidRPr="003C3FA7" w:rsidRDefault="004158DC" w:rsidP="000E6518">
      <w:pPr>
        <w:spacing w:after="0" w:line="240" w:lineRule="auto"/>
        <w:ind w:left="1134"/>
      </w:pPr>
      <w:r>
        <w:rPr>
          <w:lang w:val="fr-FR"/>
        </w:rPr>
        <w:t xml:space="preserve"> </w:t>
      </w:r>
    </w:p>
    <w:p w:rsidR="00BD7CC3" w:rsidRPr="00BD7CC3" w:rsidRDefault="00BD7CC3" w:rsidP="004158DC">
      <w:pPr>
        <w:pStyle w:val="Paragraphedeliste"/>
        <w:spacing w:after="0" w:line="240" w:lineRule="auto"/>
        <w:rPr>
          <w:rFonts w:asciiTheme="minorHAnsi" w:hAnsiTheme="minorHAnsi" w:cs="Arial"/>
        </w:rPr>
      </w:pPr>
    </w:p>
    <w:tbl>
      <w:tblPr>
        <w:tblStyle w:val="Grilledutableau"/>
        <w:tblW w:w="0" w:type="auto"/>
        <w:tblInd w:w="1709" w:type="dxa"/>
        <w:tblLook w:val="04A0"/>
      </w:tblPr>
      <w:tblGrid>
        <w:gridCol w:w="7388"/>
      </w:tblGrid>
      <w:tr w:rsidR="00BD7CC3" w:rsidTr="00560AC2">
        <w:trPr>
          <w:trHeight w:val="1582"/>
        </w:trPr>
        <w:tc>
          <w:tcPr>
            <w:tcW w:w="7388" w:type="dxa"/>
          </w:tcPr>
          <w:p w:rsidR="000E6518" w:rsidRDefault="000E6518" w:rsidP="004158DC">
            <w:pPr>
              <w:tabs>
                <w:tab w:val="left" w:pos="705"/>
              </w:tabs>
              <w:ind w:right="-285"/>
              <w:jc w:val="center"/>
              <w:rPr>
                <w:rFonts w:asciiTheme="minorHAnsi" w:hAnsiTheme="minorHAnsi" w:cs="Arial"/>
                <w:b/>
                <w:u w:val="single"/>
              </w:rPr>
            </w:pPr>
          </w:p>
          <w:p w:rsidR="00BD7CC3" w:rsidRDefault="00BD7CC3" w:rsidP="004158DC">
            <w:pPr>
              <w:tabs>
                <w:tab w:val="left" w:pos="705"/>
              </w:tabs>
              <w:ind w:right="-285"/>
              <w:jc w:val="center"/>
              <w:rPr>
                <w:rFonts w:asciiTheme="minorHAnsi" w:hAnsiTheme="minorHAnsi" w:cs="Arial"/>
                <w:b/>
                <w:u w:val="single"/>
              </w:rPr>
            </w:pPr>
            <w:r w:rsidRPr="00BD7CC3">
              <w:rPr>
                <w:rFonts w:asciiTheme="minorHAnsi" w:hAnsiTheme="minorHAnsi" w:cs="Arial"/>
                <w:b/>
                <w:u w:val="single"/>
              </w:rPr>
              <w:t>Coordonnées de contact</w:t>
            </w:r>
          </w:p>
          <w:p w:rsidR="00BD7CC3" w:rsidRPr="00BD7CC3" w:rsidRDefault="00BD7CC3" w:rsidP="004158DC">
            <w:pPr>
              <w:tabs>
                <w:tab w:val="left" w:pos="705"/>
              </w:tabs>
              <w:ind w:right="-285"/>
              <w:jc w:val="center"/>
              <w:rPr>
                <w:rFonts w:asciiTheme="minorHAnsi" w:hAnsiTheme="minorHAnsi" w:cs="Arial"/>
                <w:b/>
                <w:u w:val="single"/>
              </w:rPr>
            </w:pPr>
          </w:p>
          <w:p w:rsidR="00BD7CC3" w:rsidRDefault="00BD7CC3"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Adresse courriel :</w:t>
            </w:r>
            <w:r w:rsidR="00370C99">
              <w:rPr>
                <w:rFonts w:asciiTheme="minorHAnsi" w:hAnsiTheme="minorHAnsi" w:cs="Arial"/>
              </w:rPr>
              <w:t xml:space="preserve"> ….</w:t>
            </w:r>
          </w:p>
          <w:p w:rsidR="00BD7CC3" w:rsidRDefault="00BD7CC3"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Numéro de téléphone fixe :</w:t>
            </w:r>
            <w:r w:rsidR="00370C99">
              <w:rPr>
                <w:rFonts w:asciiTheme="minorHAnsi" w:hAnsiTheme="minorHAnsi" w:cs="Arial"/>
              </w:rPr>
              <w:t xml:space="preserve"> ….</w:t>
            </w:r>
          </w:p>
          <w:p w:rsidR="00BD7CC3" w:rsidRDefault="00BD7CC3"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Numéro de GSM :</w:t>
            </w:r>
            <w:r w:rsidR="00370C99">
              <w:rPr>
                <w:rFonts w:asciiTheme="minorHAnsi" w:hAnsiTheme="minorHAnsi" w:cs="Arial"/>
              </w:rPr>
              <w:t xml:space="preserve"> ….</w:t>
            </w:r>
          </w:p>
          <w:p w:rsidR="000E6518" w:rsidRPr="000E6518" w:rsidRDefault="000E6518" w:rsidP="000E6518">
            <w:pPr>
              <w:tabs>
                <w:tab w:val="left" w:pos="705"/>
              </w:tabs>
              <w:ind w:left="360" w:right="-285"/>
              <w:jc w:val="both"/>
              <w:rPr>
                <w:rFonts w:asciiTheme="minorHAnsi" w:hAnsiTheme="minorHAnsi" w:cs="Arial"/>
              </w:rPr>
            </w:pPr>
          </w:p>
        </w:tc>
      </w:tr>
    </w:tbl>
    <w:p w:rsidR="00BD7CC3" w:rsidRDefault="00BD7CC3" w:rsidP="004158DC">
      <w:pPr>
        <w:tabs>
          <w:tab w:val="left" w:pos="705"/>
        </w:tabs>
        <w:spacing w:after="0" w:line="240" w:lineRule="auto"/>
        <w:ind w:right="-285"/>
        <w:jc w:val="both"/>
        <w:rPr>
          <w:rFonts w:asciiTheme="minorHAnsi" w:hAnsiTheme="minorHAnsi" w:cs="Arial"/>
        </w:rPr>
      </w:pPr>
    </w:p>
    <w:p w:rsidR="009E4786" w:rsidRPr="00BD7CC3" w:rsidRDefault="009E4786" w:rsidP="004158DC">
      <w:pPr>
        <w:tabs>
          <w:tab w:val="left" w:pos="705"/>
        </w:tabs>
        <w:spacing w:after="0" w:line="240" w:lineRule="auto"/>
        <w:ind w:right="-285"/>
        <w:jc w:val="both"/>
        <w:rPr>
          <w:rFonts w:asciiTheme="minorHAnsi" w:hAnsiTheme="minorHAnsi" w:cs="Arial"/>
        </w:rPr>
      </w:pPr>
    </w:p>
    <w:p w:rsidR="008D592E" w:rsidRDefault="009C23B3" w:rsidP="004158DC">
      <w:pPr>
        <w:tabs>
          <w:tab w:val="left" w:pos="705"/>
        </w:tabs>
        <w:spacing w:after="0" w:line="240" w:lineRule="auto"/>
        <w:ind w:left="709" w:right="-284"/>
        <w:jc w:val="both"/>
        <w:rPr>
          <w:rFonts w:asciiTheme="minorHAnsi" w:hAnsiTheme="minorHAnsi" w:cs="Arial"/>
          <w:lang w:val="fr-FR"/>
        </w:rPr>
      </w:pPr>
      <w:r>
        <w:rPr>
          <w:rFonts w:asciiTheme="minorHAnsi" w:hAnsiTheme="minorHAnsi" w:cs="Arial"/>
          <w:lang w:val="fr-FR"/>
        </w:rPr>
        <w:lastRenderedPageBreak/>
        <w:t xml:space="preserve">Envisage de sous-traiter </w:t>
      </w:r>
      <w:r>
        <w:rPr>
          <w:rStyle w:val="Appelnotedebasdep"/>
          <w:rFonts w:asciiTheme="minorHAnsi" w:hAnsiTheme="minorHAnsi" w:cs="Arial"/>
          <w:lang w:val="fr-FR"/>
        </w:rPr>
        <w:footnoteReference w:id="9"/>
      </w:r>
      <w:r>
        <w:rPr>
          <w:rFonts w:asciiTheme="minorHAnsi" w:hAnsiTheme="minorHAnsi" w:cs="Arial"/>
          <w:lang w:val="fr-FR"/>
        </w:rPr>
        <w:t xml:space="preserve">….. </w:t>
      </w:r>
    </w:p>
    <w:p w:rsidR="008D592E" w:rsidRDefault="008D592E" w:rsidP="004158DC">
      <w:pPr>
        <w:tabs>
          <w:tab w:val="left" w:pos="705"/>
        </w:tabs>
        <w:spacing w:after="0" w:line="240" w:lineRule="auto"/>
        <w:ind w:left="709" w:right="-284"/>
        <w:jc w:val="both"/>
        <w:rPr>
          <w:rFonts w:asciiTheme="minorHAnsi" w:hAnsiTheme="minorHAnsi" w:cs="Arial"/>
          <w:lang w:val="fr-FR"/>
        </w:rPr>
      </w:pPr>
    </w:p>
    <w:p w:rsidR="008D592E" w:rsidRDefault="008D592E" w:rsidP="004158DC">
      <w:pPr>
        <w:tabs>
          <w:tab w:val="left" w:pos="705"/>
        </w:tabs>
        <w:spacing w:after="0" w:line="240" w:lineRule="auto"/>
        <w:ind w:left="709" w:right="-284"/>
        <w:jc w:val="both"/>
        <w:rPr>
          <w:rFonts w:asciiTheme="minorHAnsi" w:hAnsiTheme="minorHAnsi" w:cs="Arial"/>
          <w:lang w:val="fr-FR"/>
        </w:rPr>
      </w:pPr>
      <w:proofErr w:type="gramStart"/>
      <w:r>
        <w:rPr>
          <w:rFonts w:asciiTheme="minorHAnsi" w:hAnsiTheme="minorHAnsi" w:cs="Arial"/>
          <w:lang w:val="fr-FR"/>
        </w:rPr>
        <w:t>à</w:t>
      </w:r>
      <w:proofErr w:type="gramEnd"/>
      <w:r>
        <w:rPr>
          <w:rFonts w:asciiTheme="minorHAnsi" w:hAnsiTheme="minorHAnsi" w:cs="Arial"/>
          <w:lang w:val="fr-FR"/>
        </w:rPr>
        <w:t xml:space="preserve"> Maître</w:t>
      </w:r>
      <w:r>
        <w:rPr>
          <w:rStyle w:val="Appelnotedebasdep"/>
          <w:rFonts w:asciiTheme="minorHAnsi" w:hAnsiTheme="minorHAnsi" w:cs="Arial"/>
          <w:lang w:val="fr-FR"/>
        </w:rPr>
        <w:footnoteReference w:id="10"/>
      </w:r>
      <w:r>
        <w:rPr>
          <w:rFonts w:asciiTheme="minorHAnsi" w:hAnsiTheme="minorHAnsi" w:cs="Arial"/>
          <w:lang w:val="fr-FR"/>
        </w:rPr>
        <w:t xml:space="preserve"> ….. </w:t>
      </w:r>
    </w:p>
    <w:p w:rsidR="008D592E" w:rsidRDefault="008D592E" w:rsidP="004158DC">
      <w:pPr>
        <w:tabs>
          <w:tab w:val="left" w:pos="705"/>
        </w:tabs>
        <w:spacing w:after="0" w:line="240" w:lineRule="auto"/>
        <w:ind w:left="709" w:right="-284"/>
        <w:jc w:val="both"/>
        <w:rPr>
          <w:rFonts w:asciiTheme="minorHAnsi" w:hAnsiTheme="minorHAnsi" w:cs="Arial"/>
          <w:lang w:val="fr-FR"/>
        </w:rPr>
      </w:pPr>
    </w:p>
    <w:p w:rsidR="00A11863" w:rsidRDefault="00A11863" w:rsidP="004158DC">
      <w:pPr>
        <w:tabs>
          <w:tab w:val="left" w:pos="705"/>
        </w:tabs>
        <w:spacing w:after="0" w:line="240" w:lineRule="auto"/>
        <w:ind w:left="709" w:right="-284"/>
        <w:jc w:val="both"/>
        <w:rPr>
          <w:rFonts w:asciiTheme="minorHAnsi" w:hAnsiTheme="minorHAnsi" w:cs="Arial"/>
          <w:lang w:val="fr-FR"/>
        </w:rPr>
      </w:pPr>
    </w:p>
    <w:p w:rsidR="009F19A1" w:rsidRDefault="00BD7CC3" w:rsidP="004158DC">
      <w:pPr>
        <w:tabs>
          <w:tab w:val="left" w:pos="705"/>
        </w:tabs>
        <w:spacing w:after="0" w:line="240" w:lineRule="auto"/>
        <w:ind w:left="709" w:right="-284"/>
        <w:jc w:val="both"/>
        <w:rPr>
          <w:rFonts w:asciiTheme="minorHAnsi" w:hAnsiTheme="minorHAnsi" w:cs="Arial"/>
          <w:lang w:val="fr-FR"/>
        </w:rPr>
      </w:pPr>
      <w:r>
        <w:rPr>
          <w:rFonts w:asciiTheme="minorHAnsi" w:hAnsiTheme="minorHAnsi" w:cs="Arial"/>
          <w:lang w:val="fr-FR"/>
        </w:rPr>
        <w:t xml:space="preserve">Les paiements en faveur du soumissionnaire seront valablement opérés par virement au compte </w:t>
      </w:r>
    </w:p>
    <w:p w:rsidR="008D592E" w:rsidRDefault="009F19A1" w:rsidP="004158DC">
      <w:pPr>
        <w:tabs>
          <w:tab w:val="left" w:pos="705"/>
        </w:tabs>
        <w:spacing w:after="0" w:line="240" w:lineRule="auto"/>
        <w:ind w:left="709" w:right="-284"/>
        <w:jc w:val="both"/>
        <w:rPr>
          <w:rFonts w:asciiTheme="minorHAnsi" w:hAnsiTheme="minorHAnsi" w:cs="Arial"/>
          <w:lang w:val="fr-FR"/>
        </w:rPr>
      </w:pPr>
      <w:proofErr w:type="spellStart"/>
      <w:proofErr w:type="gramStart"/>
      <w:r>
        <w:rPr>
          <w:rFonts w:asciiTheme="minorHAnsi" w:hAnsiTheme="minorHAnsi" w:cs="Arial"/>
          <w:lang w:val="fr-FR"/>
        </w:rPr>
        <w:t>n°</w:t>
      </w:r>
      <w:proofErr w:type="gramEnd"/>
      <w:r>
        <w:rPr>
          <w:rFonts w:asciiTheme="minorHAnsi" w:hAnsiTheme="minorHAnsi" w:cs="Arial"/>
          <w:lang w:val="fr-FR"/>
        </w:rPr>
        <w:t>BE</w:t>
      </w:r>
      <w:proofErr w:type="spellEnd"/>
      <w:r w:rsidR="008D592E">
        <w:rPr>
          <w:rFonts w:asciiTheme="minorHAnsi" w:hAnsiTheme="minorHAnsi" w:cs="Arial"/>
          <w:lang w:val="fr-FR"/>
        </w:rPr>
        <w:t xml:space="preserve"> </w:t>
      </w:r>
      <w:r w:rsidR="00BD7CC3">
        <w:rPr>
          <w:rFonts w:asciiTheme="minorHAnsi" w:hAnsiTheme="minorHAnsi" w:cs="Arial"/>
          <w:lang w:val="fr-FR"/>
        </w:rPr>
        <w:t>………</w:t>
      </w:r>
    </w:p>
    <w:p w:rsidR="003F1BE9" w:rsidRDefault="009F19A1" w:rsidP="004158DC">
      <w:pPr>
        <w:tabs>
          <w:tab w:val="left" w:pos="705"/>
        </w:tabs>
        <w:spacing w:after="0" w:line="240" w:lineRule="auto"/>
        <w:ind w:left="709" w:right="-284"/>
        <w:jc w:val="both"/>
        <w:rPr>
          <w:rFonts w:asciiTheme="minorHAnsi" w:hAnsiTheme="minorHAnsi" w:cs="Arial"/>
          <w:lang w:val="fr-FR"/>
        </w:rPr>
      </w:pPr>
      <w:proofErr w:type="gramStart"/>
      <w:r>
        <w:rPr>
          <w:rFonts w:asciiTheme="minorHAnsi" w:hAnsiTheme="minorHAnsi" w:cs="Arial"/>
          <w:lang w:val="fr-FR"/>
        </w:rPr>
        <w:t>ouvert</w:t>
      </w:r>
      <w:proofErr w:type="gramEnd"/>
      <w:r>
        <w:rPr>
          <w:rFonts w:asciiTheme="minorHAnsi" w:hAnsiTheme="minorHAnsi" w:cs="Arial"/>
          <w:lang w:val="fr-FR"/>
        </w:rPr>
        <w:t xml:space="preserve"> au nom de </w:t>
      </w:r>
      <w:r w:rsidR="00BD7CC3">
        <w:rPr>
          <w:rFonts w:asciiTheme="minorHAnsi" w:hAnsiTheme="minorHAnsi" w:cs="Arial"/>
          <w:lang w:val="fr-FR"/>
        </w:rPr>
        <w:t>……</w:t>
      </w:r>
    </w:p>
    <w:p w:rsidR="00BD7CC3" w:rsidRDefault="008D592E" w:rsidP="004158DC">
      <w:pPr>
        <w:tabs>
          <w:tab w:val="left" w:pos="705"/>
        </w:tabs>
        <w:spacing w:after="0" w:line="240" w:lineRule="auto"/>
        <w:ind w:left="709" w:right="-284"/>
        <w:jc w:val="both"/>
        <w:rPr>
          <w:rFonts w:asciiTheme="minorHAnsi" w:hAnsiTheme="minorHAnsi" w:cs="Arial"/>
          <w:lang w:val="fr-FR"/>
        </w:rPr>
      </w:pPr>
      <w:proofErr w:type="gramStart"/>
      <w:r>
        <w:rPr>
          <w:rFonts w:asciiTheme="minorHAnsi" w:hAnsiTheme="minorHAnsi" w:cs="Arial"/>
          <w:lang w:val="fr-FR"/>
        </w:rPr>
        <w:t>a</w:t>
      </w:r>
      <w:r w:rsidR="00BD7CC3">
        <w:rPr>
          <w:rFonts w:asciiTheme="minorHAnsi" w:hAnsiTheme="minorHAnsi" w:cs="Arial"/>
          <w:lang w:val="fr-FR"/>
        </w:rPr>
        <w:t>uprès</w:t>
      </w:r>
      <w:proofErr w:type="gramEnd"/>
      <w:r w:rsidR="00BD7CC3">
        <w:rPr>
          <w:rFonts w:asciiTheme="minorHAnsi" w:hAnsiTheme="minorHAnsi" w:cs="Arial"/>
          <w:lang w:val="fr-FR"/>
        </w:rPr>
        <w:t xml:space="preserve"> de l’établissement financier </w:t>
      </w:r>
      <w:r>
        <w:rPr>
          <w:rFonts w:asciiTheme="minorHAnsi" w:hAnsiTheme="minorHAnsi" w:cs="Arial"/>
          <w:lang w:val="fr-FR"/>
        </w:rPr>
        <w:t>…</w:t>
      </w:r>
    </w:p>
    <w:p w:rsidR="00BD7CC3" w:rsidRDefault="00BD7CC3" w:rsidP="004158DC">
      <w:pPr>
        <w:tabs>
          <w:tab w:val="left" w:pos="705"/>
        </w:tabs>
        <w:spacing w:after="0" w:line="240" w:lineRule="auto"/>
        <w:ind w:left="709" w:right="-285"/>
        <w:jc w:val="both"/>
        <w:rPr>
          <w:rFonts w:asciiTheme="minorHAnsi" w:hAnsiTheme="minorHAnsi" w:cs="Arial"/>
          <w:lang w:val="fr-FR"/>
        </w:rPr>
      </w:pPr>
    </w:p>
    <w:p w:rsidR="00BD7CC3" w:rsidRDefault="00BD7CC3" w:rsidP="004158DC">
      <w:pPr>
        <w:tabs>
          <w:tab w:val="left" w:pos="705"/>
        </w:tabs>
        <w:spacing w:after="0" w:line="240" w:lineRule="auto"/>
        <w:ind w:left="709" w:right="-285"/>
        <w:jc w:val="both"/>
        <w:rPr>
          <w:rFonts w:asciiTheme="minorHAnsi" w:hAnsiTheme="minorHAnsi" w:cs="Arial"/>
          <w:lang w:val="fr-FR"/>
        </w:rPr>
      </w:pPr>
    </w:p>
    <w:p w:rsidR="003F1BE9" w:rsidRDefault="003F1BE9" w:rsidP="004158DC">
      <w:pPr>
        <w:tabs>
          <w:tab w:val="left" w:pos="705"/>
        </w:tabs>
        <w:spacing w:after="0" w:line="240" w:lineRule="auto"/>
        <w:ind w:left="709" w:right="-285"/>
        <w:jc w:val="both"/>
        <w:rPr>
          <w:rFonts w:asciiTheme="minorHAnsi" w:hAnsiTheme="minorHAnsi" w:cs="Arial"/>
          <w:lang w:val="fr-FR"/>
        </w:rPr>
      </w:pPr>
      <w:r>
        <w:rPr>
          <w:rFonts w:asciiTheme="minorHAnsi" w:hAnsiTheme="minorHAnsi" w:cs="Arial"/>
          <w:lang w:val="fr-FR"/>
        </w:rPr>
        <w:t xml:space="preserve">Sont </w:t>
      </w:r>
      <w:r w:rsidR="008D592E">
        <w:rPr>
          <w:rFonts w:asciiTheme="minorHAnsi" w:hAnsiTheme="minorHAnsi" w:cs="Arial"/>
          <w:lang w:val="fr-FR"/>
        </w:rPr>
        <w:t>annexés</w:t>
      </w:r>
      <w:r>
        <w:rPr>
          <w:rFonts w:asciiTheme="minorHAnsi" w:hAnsiTheme="minorHAnsi" w:cs="Arial"/>
          <w:lang w:val="fr-FR"/>
        </w:rPr>
        <w:t xml:space="preserve"> à l’offre</w:t>
      </w:r>
      <w:r w:rsidR="008D592E">
        <w:rPr>
          <w:rFonts w:asciiTheme="minorHAnsi" w:hAnsiTheme="minorHAnsi" w:cs="Arial"/>
          <w:lang w:val="fr-FR"/>
        </w:rPr>
        <w:t xml:space="preserve"> </w:t>
      </w:r>
      <w:r w:rsidR="00A75FB1">
        <w:rPr>
          <w:rStyle w:val="Appelnotedebasdep"/>
          <w:rFonts w:asciiTheme="minorHAnsi" w:hAnsiTheme="minorHAnsi" w:cs="Arial"/>
          <w:lang w:val="fr-FR"/>
        </w:rPr>
        <w:footnoteReference w:id="11"/>
      </w:r>
      <w:r>
        <w:rPr>
          <w:rFonts w:asciiTheme="minorHAnsi" w:hAnsiTheme="minorHAnsi" w:cs="Arial"/>
          <w:lang w:val="fr-FR"/>
        </w:rPr>
        <w:t> </w:t>
      </w:r>
      <w:proofErr w:type="gramStart"/>
      <w:r>
        <w:rPr>
          <w:rFonts w:asciiTheme="minorHAnsi" w:hAnsiTheme="minorHAnsi" w:cs="Arial"/>
          <w:lang w:val="fr-FR"/>
        </w:rPr>
        <w:t>:</w:t>
      </w:r>
      <w:r w:rsidR="00A75FB1">
        <w:rPr>
          <w:rFonts w:asciiTheme="minorHAnsi" w:hAnsiTheme="minorHAnsi" w:cs="Arial"/>
          <w:lang w:val="fr-FR"/>
        </w:rPr>
        <w:t xml:space="preserve">  </w:t>
      </w:r>
      <w:r w:rsidR="00370C99">
        <w:rPr>
          <w:rFonts w:asciiTheme="minorHAnsi" w:hAnsiTheme="minorHAnsi" w:cs="Arial"/>
          <w:lang w:val="fr-FR"/>
        </w:rPr>
        <w:t>….</w:t>
      </w:r>
      <w:proofErr w:type="gramEnd"/>
    </w:p>
    <w:p w:rsidR="003F1BE9" w:rsidRDefault="003F1BE9" w:rsidP="004158DC">
      <w:pPr>
        <w:tabs>
          <w:tab w:val="left" w:pos="705"/>
        </w:tabs>
        <w:spacing w:after="0" w:line="240" w:lineRule="auto"/>
        <w:ind w:left="709" w:right="-285"/>
        <w:jc w:val="both"/>
        <w:rPr>
          <w:rFonts w:asciiTheme="minorHAnsi" w:hAnsiTheme="minorHAnsi" w:cs="Arial"/>
          <w:lang w:val="fr-FR"/>
        </w:rPr>
      </w:pPr>
    </w:p>
    <w:p w:rsidR="00A75FB1" w:rsidRDefault="00A75FB1" w:rsidP="004158DC">
      <w:pPr>
        <w:tabs>
          <w:tab w:val="left" w:pos="705"/>
        </w:tabs>
        <w:spacing w:after="0" w:line="240" w:lineRule="auto"/>
        <w:ind w:left="709" w:right="-285"/>
        <w:jc w:val="both"/>
        <w:rPr>
          <w:rFonts w:asciiTheme="minorHAnsi" w:hAnsiTheme="minorHAnsi" w:cs="Arial"/>
          <w:lang w:val="fr-FR"/>
        </w:rPr>
      </w:pPr>
    </w:p>
    <w:p w:rsidR="00A75FB1" w:rsidRDefault="00A75FB1" w:rsidP="004158DC">
      <w:pPr>
        <w:tabs>
          <w:tab w:val="left" w:pos="705"/>
        </w:tabs>
        <w:spacing w:after="0" w:line="240" w:lineRule="auto"/>
        <w:ind w:left="709" w:right="-285"/>
        <w:jc w:val="both"/>
        <w:rPr>
          <w:rFonts w:asciiTheme="minorHAnsi" w:hAnsiTheme="minorHAnsi" w:cs="Arial"/>
          <w:lang w:val="fr-FR"/>
        </w:rPr>
      </w:pPr>
    </w:p>
    <w:p w:rsidR="00A75FB1" w:rsidRDefault="00A75FB1" w:rsidP="004158DC">
      <w:pPr>
        <w:tabs>
          <w:tab w:val="left" w:pos="705"/>
        </w:tabs>
        <w:spacing w:after="0" w:line="240" w:lineRule="auto"/>
        <w:ind w:left="709" w:right="-285"/>
        <w:jc w:val="both"/>
        <w:rPr>
          <w:rFonts w:asciiTheme="minorHAnsi" w:hAnsiTheme="minorHAnsi" w:cs="Arial"/>
          <w:lang w:val="fr-FR"/>
        </w:rPr>
      </w:pPr>
    </w:p>
    <w:p w:rsidR="00A75FB1" w:rsidRDefault="00A75FB1" w:rsidP="004158DC">
      <w:pPr>
        <w:tabs>
          <w:tab w:val="left" w:pos="705"/>
        </w:tabs>
        <w:spacing w:after="0" w:line="240" w:lineRule="auto"/>
        <w:ind w:left="709" w:right="-285"/>
        <w:jc w:val="both"/>
        <w:rPr>
          <w:rFonts w:asciiTheme="minorHAnsi" w:hAnsiTheme="minorHAnsi" w:cs="Arial"/>
          <w:lang w:val="fr-FR"/>
        </w:rPr>
      </w:pPr>
    </w:p>
    <w:p w:rsidR="00A75FB1" w:rsidRDefault="00A75FB1" w:rsidP="004158DC">
      <w:pPr>
        <w:tabs>
          <w:tab w:val="left" w:pos="705"/>
        </w:tabs>
        <w:spacing w:after="0" w:line="240" w:lineRule="auto"/>
        <w:ind w:left="709" w:right="-285"/>
        <w:jc w:val="both"/>
        <w:rPr>
          <w:rFonts w:asciiTheme="minorHAnsi" w:hAnsiTheme="minorHAnsi" w:cs="Arial"/>
          <w:lang w:val="fr-FR"/>
        </w:rPr>
      </w:pPr>
    </w:p>
    <w:p w:rsidR="00A75FB1" w:rsidRPr="00784E71" w:rsidRDefault="00A75FB1" w:rsidP="004158DC">
      <w:pPr>
        <w:tabs>
          <w:tab w:val="left" w:pos="705"/>
        </w:tabs>
        <w:spacing w:after="0" w:line="240" w:lineRule="auto"/>
        <w:ind w:left="709" w:right="-285"/>
        <w:jc w:val="both"/>
        <w:rPr>
          <w:rFonts w:asciiTheme="minorHAnsi" w:hAnsiTheme="minorHAnsi" w:cs="Arial"/>
          <w:lang w:val="fr-FR"/>
        </w:rPr>
      </w:pPr>
    </w:p>
    <w:p w:rsidR="003F1BE9" w:rsidRDefault="00460472" w:rsidP="004158DC">
      <w:pPr>
        <w:tabs>
          <w:tab w:val="left" w:pos="4820"/>
        </w:tabs>
        <w:spacing w:after="0" w:line="240" w:lineRule="auto"/>
        <w:ind w:left="4820" w:right="-285"/>
        <w:jc w:val="both"/>
        <w:rPr>
          <w:rFonts w:asciiTheme="minorHAnsi" w:hAnsiTheme="minorHAnsi" w:cs="Arial"/>
          <w:lang w:val="fr-FR"/>
        </w:rPr>
      </w:pPr>
      <w:r>
        <w:rPr>
          <w:rFonts w:asciiTheme="minorHAnsi" w:hAnsiTheme="minorHAnsi" w:cs="Arial"/>
          <w:lang w:val="fr-FR"/>
        </w:rPr>
        <w:t xml:space="preserve"> </w:t>
      </w:r>
    </w:p>
    <w:p w:rsidR="003F1BE9" w:rsidRDefault="003F1BE9" w:rsidP="004158DC">
      <w:pPr>
        <w:tabs>
          <w:tab w:val="left" w:pos="4820"/>
        </w:tabs>
        <w:spacing w:after="0" w:line="240" w:lineRule="auto"/>
        <w:ind w:left="4820" w:right="-285"/>
        <w:jc w:val="both"/>
        <w:rPr>
          <w:rFonts w:asciiTheme="minorHAnsi" w:hAnsiTheme="minorHAnsi" w:cs="Arial"/>
          <w:lang w:val="fr-FR"/>
        </w:rPr>
      </w:pPr>
    </w:p>
    <w:p w:rsidR="00787AAF" w:rsidRDefault="00CD25F7" w:rsidP="004158DC">
      <w:pPr>
        <w:tabs>
          <w:tab w:val="left" w:pos="4820"/>
        </w:tabs>
        <w:spacing w:after="0" w:line="240" w:lineRule="auto"/>
        <w:ind w:left="4820" w:right="-285"/>
        <w:jc w:val="both"/>
        <w:rPr>
          <w:rFonts w:asciiTheme="minorHAnsi" w:hAnsiTheme="minorHAnsi" w:cs="Arial"/>
          <w:lang w:val="fr-FR"/>
        </w:rPr>
      </w:pPr>
      <w:r w:rsidRPr="00784E71">
        <w:rPr>
          <w:rFonts w:asciiTheme="minorHAnsi" w:hAnsiTheme="minorHAnsi" w:cs="Arial"/>
          <w:lang w:val="fr-FR"/>
        </w:rPr>
        <w:t>Fait à ……</w:t>
      </w:r>
    </w:p>
    <w:p w:rsidR="00CD25F7" w:rsidRPr="00784E71" w:rsidRDefault="00787AAF" w:rsidP="004158DC">
      <w:pPr>
        <w:tabs>
          <w:tab w:val="left" w:pos="4820"/>
        </w:tabs>
        <w:spacing w:after="0" w:line="240" w:lineRule="auto"/>
        <w:ind w:left="4820" w:right="-285"/>
        <w:jc w:val="both"/>
        <w:rPr>
          <w:rFonts w:asciiTheme="minorHAnsi" w:hAnsiTheme="minorHAnsi" w:cs="Arial"/>
          <w:lang w:val="fr-FR"/>
        </w:rPr>
      </w:pPr>
      <w:r>
        <w:rPr>
          <w:rFonts w:asciiTheme="minorHAnsi" w:hAnsiTheme="minorHAnsi" w:cs="Arial"/>
          <w:lang w:val="fr-FR"/>
        </w:rPr>
        <w:t>L</w:t>
      </w:r>
      <w:r w:rsidR="00CD25F7" w:rsidRPr="00784E71">
        <w:rPr>
          <w:rFonts w:asciiTheme="minorHAnsi" w:hAnsiTheme="minorHAnsi" w:cs="Arial"/>
          <w:lang w:val="fr-FR"/>
        </w:rPr>
        <w:t>e ……</w:t>
      </w:r>
    </w:p>
    <w:p w:rsidR="00CD25F7" w:rsidRDefault="00CD25F7" w:rsidP="004158DC">
      <w:pPr>
        <w:tabs>
          <w:tab w:val="left" w:pos="4820"/>
        </w:tabs>
        <w:spacing w:after="0" w:line="240" w:lineRule="auto"/>
        <w:ind w:left="4820" w:right="-285"/>
        <w:jc w:val="both"/>
        <w:rPr>
          <w:rFonts w:asciiTheme="minorHAnsi" w:hAnsiTheme="minorHAnsi" w:cs="Arial"/>
          <w:lang w:val="fr-FR"/>
        </w:rPr>
      </w:pPr>
    </w:p>
    <w:p w:rsidR="00A75FB1" w:rsidRPr="00784E71" w:rsidRDefault="00A75FB1" w:rsidP="004158DC">
      <w:pPr>
        <w:tabs>
          <w:tab w:val="left" w:pos="4820"/>
        </w:tabs>
        <w:spacing w:after="0" w:line="240" w:lineRule="auto"/>
        <w:ind w:left="4820" w:right="-285"/>
        <w:jc w:val="both"/>
        <w:rPr>
          <w:rFonts w:asciiTheme="minorHAnsi" w:hAnsiTheme="minorHAnsi" w:cs="Arial"/>
          <w:lang w:val="fr-FR"/>
        </w:rPr>
      </w:pPr>
    </w:p>
    <w:p w:rsidR="00CD25F7" w:rsidRPr="00784E71" w:rsidRDefault="00787AAF" w:rsidP="004158DC">
      <w:pPr>
        <w:tabs>
          <w:tab w:val="left" w:pos="4820"/>
        </w:tabs>
        <w:spacing w:after="0" w:line="240" w:lineRule="auto"/>
        <w:ind w:left="4820" w:right="-285"/>
        <w:jc w:val="both"/>
        <w:rPr>
          <w:rFonts w:asciiTheme="minorHAnsi" w:hAnsiTheme="minorHAnsi" w:cs="Arial"/>
        </w:rPr>
      </w:pPr>
      <w:r>
        <w:rPr>
          <w:rFonts w:asciiTheme="minorHAnsi" w:hAnsiTheme="minorHAnsi" w:cs="Arial"/>
          <w:lang w:val="fr-FR"/>
        </w:rPr>
        <w:t>Le soumissionnaire</w:t>
      </w:r>
      <w:r>
        <w:rPr>
          <w:rStyle w:val="Appelnotedebasdep"/>
          <w:rFonts w:asciiTheme="minorHAnsi" w:hAnsiTheme="minorHAnsi" w:cs="Arial"/>
          <w:lang w:val="fr-FR"/>
        </w:rPr>
        <w:footnoteReference w:id="12"/>
      </w:r>
      <w:r>
        <w:rPr>
          <w:rFonts w:asciiTheme="minorHAnsi" w:hAnsiTheme="minorHAnsi" w:cs="Arial"/>
          <w:lang w:val="fr-FR"/>
        </w:rPr>
        <w:t xml:space="preserve"> ….</w:t>
      </w:r>
    </w:p>
    <w:p w:rsidR="003A6EDF" w:rsidRDefault="003A6EDF"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7A1898" w:rsidRDefault="007A1898" w:rsidP="004158DC">
      <w:pPr>
        <w:tabs>
          <w:tab w:val="left" w:pos="705"/>
        </w:tabs>
        <w:spacing w:after="0" w:line="240" w:lineRule="auto"/>
        <w:ind w:left="709" w:right="-285"/>
        <w:jc w:val="center"/>
        <w:rPr>
          <w:rFonts w:asciiTheme="minorHAnsi" w:hAnsiTheme="minorHAnsi" w:cs="Arial"/>
        </w:rPr>
      </w:pPr>
    </w:p>
    <w:p w:rsidR="00BD46ED" w:rsidRDefault="00BD46ED" w:rsidP="004158DC">
      <w:pPr>
        <w:tabs>
          <w:tab w:val="left" w:pos="705"/>
        </w:tabs>
        <w:spacing w:after="0" w:line="240" w:lineRule="auto"/>
        <w:ind w:left="709" w:right="-285"/>
        <w:jc w:val="center"/>
        <w:rPr>
          <w:rFonts w:asciiTheme="minorHAnsi" w:hAnsiTheme="minorHAnsi" w:cs="Arial"/>
        </w:rPr>
      </w:pPr>
    </w:p>
    <w:p w:rsidR="007A1898" w:rsidRPr="00784E71" w:rsidRDefault="007A1898" w:rsidP="004158DC">
      <w:pPr>
        <w:tabs>
          <w:tab w:val="left" w:pos="705"/>
        </w:tabs>
        <w:spacing w:after="0" w:line="240" w:lineRule="auto"/>
        <w:ind w:left="709" w:right="-285"/>
        <w:jc w:val="center"/>
        <w:rPr>
          <w:rFonts w:asciiTheme="minorHAnsi" w:hAnsiTheme="minorHAnsi" w:cs="Arial"/>
        </w:rPr>
      </w:pPr>
    </w:p>
    <w:p w:rsidR="003A6EDF" w:rsidRDefault="003A6EDF" w:rsidP="004158DC">
      <w:pPr>
        <w:tabs>
          <w:tab w:val="left" w:pos="705"/>
        </w:tabs>
        <w:spacing w:after="0" w:line="240" w:lineRule="auto"/>
        <w:ind w:left="709" w:right="-285"/>
        <w:jc w:val="center"/>
        <w:rPr>
          <w:rFonts w:asciiTheme="minorHAnsi" w:hAnsiTheme="minorHAnsi"/>
        </w:rPr>
      </w:pPr>
    </w:p>
    <w:tbl>
      <w:tblPr>
        <w:tblStyle w:val="Grilledutableau"/>
        <w:tblW w:w="8797" w:type="dxa"/>
        <w:tblInd w:w="709" w:type="dxa"/>
        <w:tblLook w:val="04A0"/>
      </w:tblPr>
      <w:tblGrid>
        <w:gridCol w:w="8797"/>
      </w:tblGrid>
      <w:tr w:rsidR="00D36D5E" w:rsidRPr="00784E71" w:rsidTr="00484BAE">
        <w:trPr>
          <w:trHeight w:val="632"/>
        </w:trPr>
        <w:tc>
          <w:tcPr>
            <w:tcW w:w="8797" w:type="dxa"/>
            <w:shd w:val="clear" w:color="auto" w:fill="FFFFFF" w:themeFill="background1"/>
            <w:vAlign w:val="center"/>
          </w:tcPr>
          <w:p w:rsidR="00D36D5E" w:rsidRDefault="00D36D5E" w:rsidP="00484BAE">
            <w:pPr>
              <w:tabs>
                <w:tab w:val="left" w:pos="705"/>
              </w:tabs>
              <w:jc w:val="center"/>
              <w:rPr>
                <w:rFonts w:asciiTheme="minorHAnsi" w:hAnsiTheme="minorHAnsi" w:cs="Arial"/>
                <w:b/>
                <w:smallCaps/>
                <w:sz w:val="28"/>
                <w:szCs w:val="28"/>
              </w:rPr>
            </w:pPr>
          </w:p>
          <w:p w:rsidR="00AC5C7D" w:rsidRDefault="00D36D5E" w:rsidP="00484BAE">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t xml:space="preserve">Annexe 2- </w:t>
            </w:r>
          </w:p>
          <w:p w:rsidR="00D36D5E" w:rsidRDefault="00D36D5E" w:rsidP="00484BAE">
            <w:pPr>
              <w:tabs>
                <w:tab w:val="left" w:pos="705"/>
              </w:tabs>
              <w:jc w:val="center"/>
              <w:rPr>
                <w:rFonts w:asciiTheme="minorHAnsi" w:hAnsiTheme="minorHAnsi" w:cs="Arial"/>
                <w:b/>
                <w:smallCaps/>
                <w:sz w:val="28"/>
                <w:szCs w:val="28"/>
              </w:rPr>
            </w:pPr>
            <w:r>
              <w:rPr>
                <w:rFonts w:asciiTheme="minorHAnsi" w:hAnsiTheme="minorHAnsi" w:cs="Arial"/>
                <w:b/>
                <w:smallCaps/>
                <w:sz w:val="28"/>
                <w:szCs w:val="28"/>
              </w:rPr>
              <w:t>Engagement de l’avocat</w:t>
            </w:r>
            <w:r w:rsidR="00AC5C7D">
              <w:rPr>
                <w:rFonts w:asciiTheme="minorHAnsi" w:hAnsiTheme="minorHAnsi" w:cs="Arial"/>
                <w:b/>
                <w:smallCaps/>
                <w:sz w:val="28"/>
                <w:szCs w:val="28"/>
              </w:rPr>
              <w:t xml:space="preserve"> en cas de soumission par une personne morale</w:t>
            </w:r>
          </w:p>
          <w:p w:rsidR="00D36D5E" w:rsidRDefault="00D36D5E" w:rsidP="00D36D5E">
            <w:pPr>
              <w:pStyle w:val="Sansinterligne"/>
              <w:jc w:val="center"/>
              <w:rPr>
                <w:rFonts w:asciiTheme="minorHAnsi" w:hAnsiTheme="minorHAnsi" w:cs="Arial"/>
                <w:b/>
                <w:smallCaps/>
                <w:sz w:val="26"/>
                <w:szCs w:val="26"/>
              </w:rPr>
            </w:pPr>
          </w:p>
          <w:p w:rsidR="00D36D5E" w:rsidRDefault="00D36D5E" w:rsidP="00D36D5E">
            <w:pPr>
              <w:pStyle w:val="Sansinterligne"/>
              <w:jc w:val="center"/>
              <w:rPr>
                <w:rFonts w:asciiTheme="minorHAnsi" w:hAnsiTheme="minorHAnsi" w:cs="Arial"/>
                <w:b/>
                <w:smallCaps/>
                <w:sz w:val="26"/>
                <w:szCs w:val="26"/>
              </w:rPr>
            </w:pPr>
            <w:r w:rsidRPr="008529F1">
              <w:rPr>
                <w:rFonts w:asciiTheme="minorHAnsi" w:hAnsiTheme="minorHAnsi" w:cs="Arial"/>
                <w:b/>
                <w:smallCaps/>
                <w:sz w:val="26"/>
                <w:szCs w:val="26"/>
              </w:rPr>
              <w:t>Marché public de services juridiques visant à désigner un avocat</w:t>
            </w:r>
            <w:r>
              <w:rPr>
                <w:rFonts w:asciiTheme="minorHAnsi" w:hAnsiTheme="minorHAnsi" w:cs="Arial"/>
                <w:b/>
                <w:smallCaps/>
                <w:sz w:val="26"/>
                <w:szCs w:val="26"/>
              </w:rPr>
              <w:t xml:space="preserve"> </w:t>
            </w:r>
          </w:p>
          <w:p w:rsidR="00D36D5E" w:rsidRDefault="00D36D5E" w:rsidP="00D36D5E">
            <w:pPr>
              <w:pStyle w:val="Sansinterligne"/>
              <w:jc w:val="center"/>
              <w:rPr>
                <w:rFonts w:asciiTheme="minorHAnsi" w:hAnsiTheme="minorHAnsi" w:cs="Arial"/>
                <w:b/>
                <w:smallCaps/>
                <w:sz w:val="26"/>
                <w:szCs w:val="26"/>
              </w:rPr>
            </w:pPr>
            <w:r>
              <w:rPr>
                <w:rFonts w:asciiTheme="minorHAnsi" w:hAnsiTheme="minorHAnsi" w:cs="Arial"/>
                <w:b/>
                <w:smallCaps/>
                <w:sz w:val="26"/>
                <w:szCs w:val="26"/>
              </w:rPr>
              <w:t>PNSPP</w:t>
            </w:r>
          </w:p>
          <w:p w:rsidR="00D36D5E" w:rsidRDefault="00D36D5E" w:rsidP="00D36D5E">
            <w:pPr>
              <w:jc w:val="center"/>
              <w:rPr>
                <w:rFonts w:asciiTheme="minorHAnsi" w:hAnsiTheme="minorHAnsi" w:cs="Arial"/>
                <w:bCs/>
                <w:color w:val="000000"/>
              </w:rPr>
            </w:pPr>
            <w:r>
              <w:rPr>
                <w:rFonts w:asciiTheme="minorHAnsi" w:hAnsiTheme="minorHAnsi" w:cs="Arial"/>
                <w:b/>
                <w:smallCaps/>
                <w:sz w:val="26"/>
                <w:szCs w:val="26"/>
              </w:rPr>
              <w:t xml:space="preserve">CSC n° </w:t>
            </w:r>
            <w:r w:rsidRPr="000268B3">
              <w:rPr>
                <w:rFonts w:asciiTheme="minorHAnsi" w:hAnsiTheme="minorHAnsi" w:cs="Arial"/>
                <w:bCs/>
                <w:color w:val="000000"/>
                <w:highlight w:val="yellow"/>
              </w:rPr>
              <w:t>[à compléter]</w:t>
            </w:r>
          </w:p>
          <w:p w:rsidR="00D36D5E" w:rsidRPr="004158DC" w:rsidRDefault="00D36D5E" w:rsidP="00D36D5E">
            <w:pPr>
              <w:jc w:val="center"/>
              <w:rPr>
                <w:rFonts w:asciiTheme="minorHAnsi" w:hAnsiTheme="minorHAnsi" w:cs="Arial"/>
                <w:b/>
                <w:smallCaps/>
                <w:sz w:val="26"/>
                <w:szCs w:val="26"/>
              </w:rPr>
            </w:pPr>
          </w:p>
        </w:tc>
      </w:tr>
    </w:tbl>
    <w:p w:rsidR="00D36D5E" w:rsidRDefault="00D36D5E" w:rsidP="00D36D5E"/>
    <w:p w:rsidR="00D36D5E" w:rsidRDefault="00D36D5E" w:rsidP="00D36D5E">
      <w:pPr>
        <w:ind w:left="709"/>
      </w:pPr>
      <w:r>
        <w:t>Le soussigné</w:t>
      </w:r>
      <w:r>
        <w:rPr>
          <w:rStyle w:val="Appelnotedebasdep"/>
        </w:rPr>
        <w:footnoteReference w:id="13"/>
      </w:r>
      <w:r>
        <w:t xml:space="preserve"> ……..</w:t>
      </w:r>
    </w:p>
    <w:p w:rsidR="00D36D5E" w:rsidRDefault="000E6518" w:rsidP="00D36D5E">
      <w:pPr>
        <w:tabs>
          <w:tab w:val="left" w:pos="705"/>
        </w:tabs>
        <w:ind w:left="709"/>
        <w:jc w:val="both"/>
        <w:rPr>
          <w:bCs/>
        </w:rPr>
      </w:pPr>
      <w:proofErr w:type="gramStart"/>
      <w:r>
        <w:t>d</w:t>
      </w:r>
      <w:r w:rsidR="00D36D5E">
        <w:t>ésigné</w:t>
      </w:r>
      <w:proofErr w:type="gramEnd"/>
      <w:r w:rsidR="00D36D5E">
        <w:t xml:space="preserve"> comme avocat </w:t>
      </w:r>
      <w:r w:rsidR="00D36D5E">
        <w:rPr>
          <w:bCs/>
        </w:rPr>
        <w:t>assumant les missions du marché par la société</w:t>
      </w:r>
      <w:r w:rsidR="00D36D5E">
        <w:rPr>
          <w:rStyle w:val="Appelnotedebasdep"/>
          <w:bCs/>
        </w:rPr>
        <w:footnoteReference w:id="14"/>
      </w:r>
      <w:r w:rsidR="00D36D5E">
        <w:rPr>
          <w:bCs/>
        </w:rPr>
        <w:t xml:space="preserve"> ……….</w:t>
      </w:r>
    </w:p>
    <w:p w:rsidR="00D36D5E" w:rsidRDefault="00D36D5E" w:rsidP="00D36D5E">
      <w:pPr>
        <w:tabs>
          <w:tab w:val="left" w:pos="705"/>
        </w:tabs>
        <w:ind w:left="709"/>
        <w:jc w:val="both"/>
        <w:rPr>
          <w:bCs/>
        </w:rPr>
      </w:pPr>
    </w:p>
    <w:p w:rsidR="00D36D5E" w:rsidRDefault="00653450" w:rsidP="00D36D5E">
      <w:pPr>
        <w:tabs>
          <w:tab w:val="left" w:pos="705"/>
        </w:tabs>
        <w:ind w:left="709"/>
        <w:jc w:val="both"/>
        <w:rPr>
          <w:bCs/>
        </w:rPr>
      </w:pPr>
      <w:proofErr w:type="gramStart"/>
      <w:r>
        <w:rPr>
          <w:bCs/>
        </w:rPr>
        <w:t>s</w:t>
      </w:r>
      <w:r w:rsidR="00D36D5E">
        <w:rPr>
          <w:bCs/>
        </w:rPr>
        <w:t>’engage</w:t>
      </w:r>
      <w:proofErr w:type="gramEnd"/>
      <w:r w:rsidR="00D36D5E">
        <w:rPr>
          <w:bCs/>
        </w:rPr>
        <w:t xml:space="preserve">, en cas d’attribution du marché, à </w:t>
      </w:r>
      <w:r w:rsidR="00D36D5E" w:rsidRPr="00643A90">
        <w:rPr>
          <w:bCs/>
        </w:rPr>
        <w:t>exécuter</w:t>
      </w:r>
      <w:r w:rsidR="00D36D5E">
        <w:rPr>
          <w:bCs/>
        </w:rPr>
        <w:t xml:space="preserve"> celui-ci dans </w:t>
      </w:r>
      <w:r w:rsidR="00D36D5E" w:rsidRPr="00643A90">
        <w:rPr>
          <w:bCs/>
        </w:rPr>
        <w:t xml:space="preserve">respect des conditions </w:t>
      </w:r>
      <w:r w:rsidR="00D36D5E">
        <w:rPr>
          <w:bCs/>
        </w:rPr>
        <w:t>fixées par les documents du marché et l’offre telle qu’approuvée ;</w:t>
      </w:r>
    </w:p>
    <w:p w:rsidR="00D36D5E" w:rsidRDefault="00D36D5E" w:rsidP="00D36D5E">
      <w:pPr>
        <w:tabs>
          <w:tab w:val="left" w:pos="705"/>
        </w:tabs>
        <w:jc w:val="both"/>
        <w:rPr>
          <w:bCs/>
        </w:rPr>
      </w:pPr>
    </w:p>
    <w:p w:rsidR="00D36D5E" w:rsidRPr="00643A90" w:rsidRDefault="00D36D5E" w:rsidP="00D36D5E">
      <w:pPr>
        <w:tabs>
          <w:tab w:val="left" w:pos="705"/>
        </w:tabs>
        <w:jc w:val="both"/>
        <w:rPr>
          <w:bCs/>
        </w:rPr>
      </w:pPr>
    </w:p>
    <w:tbl>
      <w:tblPr>
        <w:tblStyle w:val="Grilledutableau"/>
        <w:tblW w:w="0" w:type="auto"/>
        <w:tblInd w:w="1709" w:type="dxa"/>
        <w:tblLook w:val="04A0"/>
      </w:tblPr>
      <w:tblGrid>
        <w:gridCol w:w="7388"/>
      </w:tblGrid>
      <w:tr w:rsidR="00D36D5E" w:rsidTr="00484BAE">
        <w:trPr>
          <w:trHeight w:val="1582"/>
        </w:trPr>
        <w:tc>
          <w:tcPr>
            <w:tcW w:w="7388" w:type="dxa"/>
          </w:tcPr>
          <w:p w:rsidR="00D36D5E" w:rsidRDefault="00D36D5E" w:rsidP="00484BAE">
            <w:pPr>
              <w:tabs>
                <w:tab w:val="left" w:pos="705"/>
              </w:tabs>
              <w:ind w:right="-285"/>
              <w:jc w:val="center"/>
              <w:rPr>
                <w:rFonts w:asciiTheme="minorHAnsi" w:hAnsiTheme="minorHAnsi" w:cs="Arial"/>
                <w:b/>
                <w:u w:val="single"/>
              </w:rPr>
            </w:pPr>
          </w:p>
          <w:p w:rsidR="00D36D5E" w:rsidRDefault="00D36D5E" w:rsidP="00484BAE">
            <w:pPr>
              <w:tabs>
                <w:tab w:val="left" w:pos="705"/>
              </w:tabs>
              <w:ind w:right="-285"/>
              <w:jc w:val="center"/>
              <w:rPr>
                <w:rFonts w:asciiTheme="minorHAnsi" w:hAnsiTheme="minorHAnsi" w:cs="Arial"/>
                <w:b/>
                <w:u w:val="single"/>
              </w:rPr>
            </w:pPr>
            <w:r w:rsidRPr="00BD7CC3">
              <w:rPr>
                <w:rFonts w:asciiTheme="minorHAnsi" w:hAnsiTheme="minorHAnsi" w:cs="Arial"/>
                <w:b/>
                <w:u w:val="single"/>
              </w:rPr>
              <w:t>Coordonnées de contact</w:t>
            </w:r>
          </w:p>
          <w:p w:rsidR="00D36D5E" w:rsidRPr="00BD7CC3" w:rsidRDefault="00D36D5E" w:rsidP="00484BAE">
            <w:pPr>
              <w:tabs>
                <w:tab w:val="left" w:pos="705"/>
              </w:tabs>
              <w:ind w:right="-285"/>
              <w:jc w:val="center"/>
              <w:rPr>
                <w:rFonts w:asciiTheme="minorHAnsi" w:hAnsiTheme="minorHAnsi" w:cs="Arial"/>
                <w:b/>
                <w:u w:val="single"/>
              </w:rPr>
            </w:pPr>
          </w:p>
          <w:p w:rsidR="00D36D5E" w:rsidRDefault="00D36D5E"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Adresse courriel : ….</w:t>
            </w:r>
          </w:p>
          <w:p w:rsidR="00D36D5E" w:rsidRDefault="00D36D5E" w:rsidP="00484BAE">
            <w:pPr>
              <w:pStyle w:val="Paragraphedeliste"/>
              <w:tabs>
                <w:tab w:val="left" w:pos="705"/>
              </w:tabs>
              <w:ind w:right="-285"/>
              <w:jc w:val="both"/>
              <w:rPr>
                <w:rFonts w:asciiTheme="minorHAnsi" w:hAnsiTheme="minorHAnsi" w:cs="Arial"/>
              </w:rPr>
            </w:pPr>
          </w:p>
          <w:p w:rsidR="00D36D5E" w:rsidRDefault="00D36D5E"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Numéro de téléphone fixe : ….</w:t>
            </w:r>
          </w:p>
          <w:p w:rsidR="00D36D5E" w:rsidRPr="00A8014E" w:rsidRDefault="00D36D5E" w:rsidP="00484BAE">
            <w:pPr>
              <w:tabs>
                <w:tab w:val="left" w:pos="705"/>
              </w:tabs>
              <w:ind w:right="-285"/>
              <w:jc w:val="both"/>
              <w:rPr>
                <w:rFonts w:asciiTheme="minorHAnsi" w:hAnsiTheme="minorHAnsi" w:cs="Arial"/>
              </w:rPr>
            </w:pPr>
          </w:p>
          <w:p w:rsidR="00D36D5E" w:rsidRDefault="00D36D5E" w:rsidP="00DC1982">
            <w:pPr>
              <w:pStyle w:val="Paragraphedeliste"/>
              <w:numPr>
                <w:ilvl w:val="0"/>
                <w:numId w:val="2"/>
              </w:numPr>
              <w:tabs>
                <w:tab w:val="left" w:pos="705"/>
              </w:tabs>
              <w:ind w:right="-285"/>
              <w:jc w:val="both"/>
              <w:rPr>
                <w:rFonts w:asciiTheme="minorHAnsi" w:hAnsiTheme="minorHAnsi" w:cs="Arial"/>
              </w:rPr>
            </w:pPr>
            <w:r>
              <w:rPr>
                <w:rFonts w:asciiTheme="minorHAnsi" w:hAnsiTheme="minorHAnsi" w:cs="Arial"/>
              </w:rPr>
              <w:t>Numéro de GSM : ….</w:t>
            </w:r>
          </w:p>
          <w:p w:rsidR="00D36D5E" w:rsidRPr="00BD7CC3" w:rsidRDefault="00D36D5E" w:rsidP="00484BAE">
            <w:pPr>
              <w:pStyle w:val="Paragraphedeliste"/>
              <w:tabs>
                <w:tab w:val="left" w:pos="705"/>
              </w:tabs>
              <w:ind w:right="-285"/>
              <w:jc w:val="both"/>
              <w:rPr>
                <w:rFonts w:asciiTheme="minorHAnsi" w:hAnsiTheme="minorHAnsi" w:cs="Arial"/>
              </w:rPr>
            </w:pPr>
          </w:p>
        </w:tc>
      </w:tr>
    </w:tbl>
    <w:p w:rsidR="00D36D5E" w:rsidRDefault="00D36D5E" w:rsidP="00D36D5E"/>
    <w:p w:rsidR="00D36D5E" w:rsidRDefault="00D36D5E" w:rsidP="00D36D5E">
      <w:pPr>
        <w:tabs>
          <w:tab w:val="left" w:pos="4820"/>
        </w:tabs>
        <w:spacing w:after="0" w:line="240" w:lineRule="auto"/>
        <w:ind w:left="4820" w:right="-285"/>
        <w:jc w:val="both"/>
        <w:rPr>
          <w:rFonts w:asciiTheme="minorHAnsi" w:hAnsiTheme="minorHAnsi" w:cs="Arial"/>
          <w:lang w:val="fr-FR"/>
        </w:rPr>
      </w:pPr>
      <w:r w:rsidRPr="00784E71">
        <w:rPr>
          <w:rFonts w:asciiTheme="minorHAnsi" w:hAnsiTheme="minorHAnsi" w:cs="Arial"/>
          <w:lang w:val="fr-FR"/>
        </w:rPr>
        <w:t>Fait à ……</w:t>
      </w:r>
    </w:p>
    <w:p w:rsidR="00D36D5E" w:rsidRDefault="00D36D5E" w:rsidP="00D36D5E">
      <w:pPr>
        <w:tabs>
          <w:tab w:val="left" w:pos="4820"/>
        </w:tabs>
        <w:spacing w:after="0" w:line="240" w:lineRule="auto"/>
        <w:ind w:left="4820" w:right="-285"/>
        <w:jc w:val="both"/>
        <w:rPr>
          <w:rFonts w:asciiTheme="minorHAnsi" w:hAnsiTheme="minorHAnsi" w:cs="Arial"/>
          <w:lang w:val="fr-FR"/>
        </w:rPr>
      </w:pPr>
    </w:p>
    <w:p w:rsidR="00D36D5E" w:rsidRDefault="00D36D5E" w:rsidP="00D36D5E">
      <w:pPr>
        <w:tabs>
          <w:tab w:val="left" w:pos="4820"/>
        </w:tabs>
        <w:spacing w:after="0" w:line="240" w:lineRule="auto"/>
        <w:ind w:left="4820" w:right="-285"/>
        <w:jc w:val="both"/>
        <w:rPr>
          <w:rFonts w:asciiTheme="minorHAnsi" w:hAnsiTheme="minorHAnsi" w:cs="Arial"/>
          <w:lang w:val="fr-FR"/>
        </w:rPr>
      </w:pPr>
      <w:r>
        <w:rPr>
          <w:rFonts w:asciiTheme="minorHAnsi" w:hAnsiTheme="minorHAnsi" w:cs="Arial"/>
          <w:lang w:val="fr-FR"/>
        </w:rPr>
        <w:t>L</w:t>
      </w:r>
      <w:r w:rsidRPr="00784E71">
        <w:rPr>
          <w:rFonts w:asciiTheme="minorHAnsi" w:hAnsiTheme="minorHAnsi" w:cs="Arial"/>
          <w:lang w:val="fr-FR"/>
        </w:rPr>
        <w:t>e ……</w:t>
      </w:r>
      <w:r>
        <w:rPr>
          <w:rFonts w:asciiTheme="minorHAnsi" w:hAnsiTheme="minorHAnsi" w:cs="Arial"/>
          <w:lang w:val="fr-FR"/>
        </w:rPr>
        <w:t>..</w:t>
      </w:r>
    </w:p>
    <w:p w:rsidR="00D36D5E" w:rsidRDefault="00D36D5E" w:rsidP="00D36D5E">
      <w:pPr>
        <w:tabs>
          <w:tab w:val="left" w:pos="4820"/>
        </w:tabs>
        <w:spacing w:after="0" w:line="240" w:lineRule="auto"/>
        <w:ind w:left="4820" w:right="-285"/>
        <w:jc w:val="both"/>
        <w:rPr>
          <w:rFonts w:asciiTheme="minorHAnsi" w:hAnsiTheme="minorHAnsi" w:cs="Arial"/>
          <w:lang w:val="fr-FR"/>
        </w:rPr>
      </w:pPr>
    </w:p>
    <w:p w:rsidR="00D36D5E" w:rsidRDefault="00D36D5E" w:rsidP="00D36D5E">
      <w:pPr>
        <w:tabs>
          <w:tab w:val="left" w:pos="4820"/>
        </w:tabs>
        <w:spacing w:after="0" w:line="240" w:lineRule="auto"/>
        <w:ind w:left="4820" w:right="-285"/>
        <w:jc w:val="both"/>
        <w:rPr>
          <w:rFonts w:asciiTheme="minorHAnsi" w:hAnsiTheme="minorHAnsi" w:cs="Arial"/>
          <w:lang w:val="fr-FR"/>
        </w:rPr>
      </w:pPr>
    </w:p>
    <w:p w:rsidR="00D36D5E" w:rsidRPr="00784E71" w:rsidRDefault="00D36D5E" w:rsidP="00D36D5E">
      <w:pPr>
        <w:tabs>
          <w:tab w:val="left" w:pos="4820"/>
        </w:tabs>
        <w:spacing w:after="0" w:line="240" w:lineRule="auto"/>
        <w:ind w:left="4820" w:right="-285"/>
        <w:jc w:val="both"/>
        <w:rPr>
          <w:rFonts w:asciiTheme="minorHAnsi" w:hAnsiTheme="minorHAnsi" w:cs="Arial"/>
          <w:lang w:val="fr-FR"/>
        </w:rPr>
      </w:pPr>
      <w:r>
        <w:rPr>
          <w:rFonts w:asciiTheme="minorHAnsi" w:hAnsiTheme="minorHAnsi" w:cs="Arial"/>
          <w:lang w:val="fr-FR"/>
        </w:rPr>
        <w:t>Signature …….</w:t>
      </w:r>
    </w:p>
    <w:p w:rsidR="00D36D5E" w:rsidRDefault="00D36D5E" w:rsidP="00D36D5E">
      <w:pPr>
        <w:tabs>
          <w:tab w:val="left" w:pos="4820"/>
        </w:tabs>
        <w:spacing w:after="0" w:line="240" w:lineRule="auto"/>
        <w:ind w:left="4820" w:right="-285"/>
        <w:jc w:val="both"/>
        <w:rPr>
          <w:rFonts w:asciiTheme="minorHAnsi" w:hAnsiTheme="minorHAnsi" w:cs="Arial"/>
          <w:lang w:val="fr-FR"/>
        </w:rPr>
      </w:pPr>
    </w:p>
    <w:p w:rsidR="00A75FB1" w:rsidRPr="00604E4D" w:rsidRDefault="00A75FB1" w:rsidP="00604E4D"/>
    <w:sectPr w:rsidR="00A75FB1" w:rsidRPr="00604E4D" w:rsidSect="00D24F93">
      <w:footerReference w:type="default" r:id="rId10"/>
      <w:pgSz w:w="11906" w:h="16838"/>
      <w:pgMar w:top="720" w:right="1558"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AE" w:rsidRDefault="00484BAE" w:rsidP="00682626">
      <w:pPr>
        <w:spacing w:after="0" w:line="240" w:lineRule="auto"/>
      </w:pPr>
      <w:r>
        <w:separator/>
      </w:r>
    </w:p>
  </w:endnote>
  <w:endnote w:type="continuationSeparator" w:id="0">
    <w:p w:rsidR="00484BAE" w:rsidRDefault="00484BAE" w:rsidP="0068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Alegreya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AE" w:rsidRDefault="00484BAE">
    <w:pPr>
      <w:pStyle w:val="Pieddepage"/>
      <w:pBdr>
        <w:top w:val="thinThickSmallGap" w:sz="24" w:space="1" w:color="622423" w:themeColor="accent2" w:themeShade="7F"/>
      </w:pBdr>
      <w:rPr>
        <w:rFonts w:asciiTheme="majorHAnsi" w:hAnsiTheme="majorHAnsi"/>
      </w:rPr>
    </w:pPr>
    <w:r w:rsidRPr="0027708D">
      <w:rPr>
        <w:rFonts w:asciiTheme="majorHAnsi" w:hAnsiTheme="majorHAnsi"/>
        <w:sz w:val="18"/>
        <w:szCs w:val="18"/>
      </w:rPr>
      <w:t>CSC – PNSPP – services juridiques (consulta</w:t>
    </w:r>
    <w:r w:rsidR="00483B20">
      <w:rPr>
        <w:rFonts w:asciiTheme="majorHAnsi" w:hAnsiTheme="majorHAnsi"/>
        <w:sz w:val="18"/>
        <w:szCs w:val="18"/>
      </w:rPr>
      <w:t>nce</w:t>
    </w:r>
    <w:r w:rsidRPr="0027708D">
      <w:rPr>
        <w:rFonts w:asciiTheme="majorHAnsi" w:hAnsiTheme="majorHAnsi"/>
        <w:sz w:val="18"/>
        <w:szCs w:val="18"/>
      </w:rPr>
      <w:t xml:space="preserve"> ≥ 30.000€ mais &lt; 750.000€ </w:t>
    </w:r>
    <w:proofErr w:type="spellStart"/>
    <w:r w:rsidRPr="0027708D">
      <w:rPr>
        <w:rFonts w:asciiTheme="majorHAnsi" w:hAnsiTheme="majorHAnsi"/>
        <w:sz w:val="18"/>
        <w:szCs w:val="18"/>
      </w:rPr>
      <w:t>Htva</w:t>
    </w:r>
    <w:proofErr w:type="spellEnd"/>
    <w:r w:rsidRPr="0027708D">
      <w:rPr>
        <w:rFonts w:asciiTheme="majorHAnsi" w:hAnsiTheme="majorHAnsi"/>
        <w:sz w:val="18"/>
        <w:szCs w:val="18"/>
      </w:rPr>
      <w:t>) - Version du 08/0</w:t>
    </w:r>
    <w:r>
      <w:rPr>
        <w:rFonts w:asciiTheme="majorHAnsi" w:hAnsiTheme="majorHAnsi"/>
        <w:sz w:val="18"/>
        <w:szCs w:val="18"/>
      </w:rPr>
      <w:t>5</w:t>
    </w:r>
    <w:r w:rsidRPr="0027708D">
      <w:rPr>
        <w:rFonts w:asciiTheme="majorHAnsi" w:hAnsiTheme="majorHAnsi"/>
        <w:sz w:val="18"/>
        <w:szCs w:val="18"/>
      </w:rPr>
      <w:t>/2018</w:t>
    </w:r>
    <w:r w:rsidRPr="0027708D">
      <w:rPr>
        <w:rFonts w:asciiTheme="majorHAnsi" w:hAnsiTheme="majorHAnsi"/>
        <w:sz w:val="18"/>
        <w:szCs w:val="18"/>
      </w:rPr>
      <w:ptab w:relativeTo="margin" w:alignment="right" w:leader="none"/>
    </w:r>
    <w:r w:rsidRPr="0027708D">
      <w:rPr>
        <w:rFonts w:asciiTheme="majorHAnsi" w:hAnsiTheme="majorHAnsi"/>
        <w:sz w:val="18"/>
        <w:szCs w:val="18"/>
      </w:rPr>
      <w:t>Page</w:t>
    </w:r>
    <w:r>
      <w:rPr>
        <w:rFonts w:asciiTheme="majorHAnsi" w:hAnsiTheme="majorHAnsi"/>
      </w:rPr>
      <w:t xml:space="preserve"> </w:t>
    </w:r>
    <w:fldSimple w:instr=" PAGE   \* MERGEFORMAT ">
      <w:r w:rsidR="0024108D" w:rsidRPr="0024108D">
        <w:rPr>
          <w:rFonts w:asciiTheme="majorHAnsi" w:hAnsiTheme="majorHAnsi"/>
          <w:noProof/>
        </w:rPr>
        <w:t>17</w:t>
      </w:r>
    </w:fldSimple>
  </w:p>
  <w:p w:rsidR="00484BAE" w:rsidRDefault="00484B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AE" w:rsidRDefault="00484BAE" w:rsidP="00682626">
      <w:pPr>
        <w:spacing w:after="0" w:line="240" w:lineRule="auto"/>
      </w:pPr>
      <w:r>
        <w:separator/>
      </w:r>
    </w:p>
  </w:footnote>
  <w:footnote w:type="continuationSeparator" w:id="0">
    <w:p w:rsidR="00484BAE" w:rsidRDefault="00484BAE" w:rsidP="00682626">
      <w:pPr>
        <w:spacing w:after="0" w:line="240" w:lineRule="auto"/>
      </w:pPr>
      <w:r>
        <w:continuationSeparator/>
      </w:r>
    </w:p>
  </w:footnote>
  <w:footnote w:id="1">
    <w:p w:rsidR="00484BAE" w:rsidRPr="00370C99" w:rsidRDefault="00484BAE" w:rsidP="00370C99">
      <w:pPr>
        <w:pStyle w:val="Notedebasdepage"/>
        <w:rPr>
          <w:rStyle w:val="Appelnotedebasdep"/>
          <w:vertAlign w:val="baseline"/>
        </w:rPr>
      </w:pPr>
      <w:r w:rsidRPr="003C3FA7">
        <w:rPr>
          <w:rStyle w:val="Appelnotedebasdep"/>
        </w:rPr>
        <w:footnoteRef/>
      </w:r>
      <w:r w:rsidRPr="003C3FA7">
        <w:rPr>
          <w:rStyle w:val="Appelnotedebasdep"/>
        </w:rPr>
        <w:t xml:space="preserve"> </w:t>
      </w:r>
      <w:r w:rsidRPr="00370C99">
        <w:rPr>
          <w:rStyle w:val="Appelnotedebasdep"/>
          <w:sz w:val="16"/>
          <w:szCs w:val="16"/>
          <w:vertAlign w:val="baseline"/>
        </w:rPr>
        <w:t>Indiquer : nom, prénom, qualité ou profession, domicile et nationalité.</w:t>
      </w:r>
    </w:p>
  </w:footnote>
  <w:footnote w:id="2">
    <w:p w:rsidR="00484BAE" w:rsidRPr="00370C99" w:rsidRDefault="00484BAE" w:rsidP="00370C99">
      <w:pPr>
        <w:pStyle w:val="Notedebasdepage"/>
        <w:rPr>
          <w:rStyle w:val="Appelnotedebasdep"/>
          <w:vertAlign w:val="baseline"/>
        </w:rPr>
      </w:pPr>
      <w:r w:rsidRPr="003C3FA7">
        <w:rPr>
          <w:rStyle w:val="Appelnotedebasdep"/>
        </w:rPr>
        <w:footnoteRef/>
      </w:r>
      <w:r w:rsidRPr="003C3FA7">
        <w:rPr>
          <w:rStyle w:val="Appelnotedebasdep"/>
        </w:rPr>
        <w:t xml:space="preserve"> </w:t>
      </w:r>
      <w:r w:rsidRPr="00370C99">
        <w:rPr>
          <w:rStyle w:val="Appelnotedebasdep"/>
          <w:sz w:val="16"/>
          <w:szCs w:val="16"/>
          <w:vertAlign w:val="baseline"/>
        </w:rPr>
        <w:t>Indiquer : raison sociale ou dénomination, forme juridique, la nationalité et adresse du siège social.</w:t>
      </w:r>
    </w:p>
  </w:footnote>
  <w:footnote w:id="3">
    <w:p w:rsidR="00484BAE" w:rsidRPr="003C3FA7" w:rsidRDefault="00484BAE" w:rsidP="00370C99">
      <w:pPr>
        <w:pStyle w:val="Notedebasdepage"/>
        <w:rPr>
          <w:rStyle w:val="Appelnotedebasdep"/>
        </w:rPr>
      </w:pPr>
      <w:r w:rsidRPr="003C3FA7">
        <w:rPr>
          <w:rStyle w:val="Appelnotedebasdep"/>
        </w:rPr>
        <w:footnoteRef/>
      </w:r>
      <w:r>
        <w:rPr>
          <w:rStyle w:val="Appelnotedebasdep"/>
        </w:rPr>
        <w:t xml:space="preserve"> </w:t>
      </w:r>
      <w:r w:rsidRPr="00370C99">
        <w:rPr>
          <w:rStyle w:val="Appelnotedebasdep"/>
          <w:sz w:val="16"/>
          <w:szCs w:val="16"/>
          <w:vertAlign w:val="baseline"/>
        </w:rPr>
        <w:t>Indiquer : nom, prénom et qualité</w:t>
      </w:r>
      <w:r w:rsidRPr="00370C99">
        <w:rPr>
          <w:rStyle w:val="Appelnotedebasdep"/>
          <w:vertAlign w:val="baseline"/>
        </w:rPr>
        <w:t>.</w:t>
      </w:r>
      <w:r w:rsidRPr="003C3FA7">
        <w:rPr>
          <w:rStyle w:val="Appelnotedebasdep"/>
        </w:rPr>
        <w:t xml:space="preserve"> </w:t>
      </w:r>
    </w:p>
  </w:footnote>
  <w:footnote w:id="4">
    <w:p w:rsidR="00484BAE" w:rsidRPr="00370C99" w:rsidRDefault="00484BAE" w:rsidP="00370C99">
      <w:pPr>
        <w:pStyle w:val="Notedebasdepage"/>
        <w:rPr>
          <w:rStyle w:val="Appelnotedebasdep"/>
          <w:sz w:val="16"/>
          <w:szCs w:val="16"/>
          <w:vertAlign w:val="baseline"/>
        </w:rPr>
      </w:pPr>
      <w:r>
        <w:rPr>
          <w:rStyle w:val="Appelnotedebasdep"/>
        </w:rPr>
        <w:footnoteRef/>
      </w:r>
      <w:r w:rsidRPr="003C3FA7">
        <w:rPr>
          <w:rStyle w:val="Appelnotedebasdep"/>
        </w:rPr>
        <w:t xml:space="preserve"> </w:t>
      </w:r>
      <w:r w:rsidRPr="00370C99">
        <w:rPr>
          <w:rStyle w:val="Appelnotedebasdep"/>
          <w:sz w:val="16"/>
          <w:szCs w:val="16"/>
          <w:vertAlign w:val="baseline"/>
        </w:rPr>
        <w:t xml:space="preserve">Le soumissionnaire personne morale doit désigner un avocat personne physique qui assumera les missions du marché. </w:t>
      </w:r>
    </w:p>
  </w:footnote>
  <w:footnote w:id="5">
    <w:p w:rsidR="000E6518" w:rsidRPr="003C3FA7" w:rsidRDefault="000E6518" w:rsidP="000E6518">
      <w:pPr>
        <w:pStyle w:val="Notedebasdepage"/>
        <w:rPr>
          <w:rStyle w:val="Appelnotedebasdep"/>
        </w:rPr>
      </w:pPr>
      <w:r>
        <w:rPr>
          <w:rStyle w:val="Appelnotedebasdep"/>
        </w:rPr>
        <w:footnoteRef/>
      </w:r>
      <w:r w:rsidRPr="003C3FA7">
        <w:rPr>
          <w:rStyle w:val="Appelnotedebasdep"/>
        </w:rPr>
        <w:t xml:space="preserve"> </w:t>
      </w:r>
      <w:r w:rsidRPr="00370C99">
        <w:rPr>
          <w:rStyle w:val="Appelnotedebasdep"/>
          <w:sz w:val="16"/>
          <w:szCs w:val="16"/>
          <w:vertAlign w:val="baseline"/>
        </w:rPr>
        <w:t>Montant à indiquer en euros, en chiffres et en toutes lettres</w:t>
      </w:r>
    </w:p>
  </w:footnote>
  <w:footnote w:id="6">
    <w:p w:rsidR="000E6518" w:rsidRPr="004158DC" w:rsidRDefault="000E6518" w:rsidP="000E6518">
      <w:pPr>
        <w:pStyle w:val="Notedebasdepage"/>
        <w:rPr>
          <w:lang w:val="fr-BE"/>
        </w:rPr>
      </w:pPr>
      <w:r>
        <w:rPr>
          <w:rStyle w:val="Appelnotedebasdep"/>
        </w:rPr>
        <w:footnoteRef/>
      </w:r>
      <w:r>
        <w:t xml:space="preserve"> </w:t>
      </w:r>
      <w:r w:rsidRPr="00370C99">
        <w:rPr>
          <w:rStyle w:val="Appelnotedebasdep"/>
          <w:sz w:val="16"/>
          <w:szCs w:val="16"/>
          <w:vertAlign w:val="baseline"/>
        </w:rPr>
        <w:t>idem</w:t>
      </w:r>
    </w:p>
  </w:footnote>
  <w:footnote w:id="7">
    <w:p w:rsidR="000E6518" w:rsidRPr="003C3FA7" w:rsidRDefault="000E6518" w:rsidP="000E6518">
      <w:pPr>
        <w:pStyle w:val="Notedebasdepage"/>
        <w:rPr>
          <w:rStyle w:val="Appelnotedebasdep"/>
        </w:rPr>
      </w:pPr>
      <w:r>
        <w:rPr>
          <w:rStyle w:val="Appelnotedebasdep"/>
        </w:rPr>
        <w:footnoteRef/>
      </w:r>
      <w:r>
        <w:t xml:space="preserve"> </w:t>
      </w:r>
      <w:r w:rsidRPr="00370C99">
        <w:rPr>
          <w:rStyle w:val="Appelnotedebasdep"/>
          <w:sz w:val="16"/>
          <w:szCs w:val="16"/>
          <w:vertAlign w:val="baseline"/>
        </w:rPr>
        <w:t>idem</w:t>
      </w:r>
    </w:p>
  </w:footnote>
  <w:footnote w:id="8">
    <w:p w:rsidR="000E6518" w:rsidRPr="004158DC" w:rsidRDefault="000E6518" w:rsidP="000E6518">
      <w:pPr>
        <w:pStyle w:val="Notedebasdepage"/>
        <w:rPr>
          <w:lang w:val="fr-BE"/>
        </w:rPr>
      </w:pPr>
      <w:r>
        <w:rPr>
          <w:rStyle w:val="Appelnotedebasdep"/>
        </w:rPr>
        <w:footnoteRef/>
      </w:r>
      <w:r>
        <w:t xml:space="preserve"> </w:t>
      </w:r>
      <w:r w:rsidRPr="00370C99">
        <w:rPr>
          <w:rStyle w:val="Appelnotedebasdep"/>
          <w:sz w:val="16"/>
          <w:szCs w:val="16"/>
          <w:vertAlign w:val="baseline"/>
        </w:rPr>
        <w:t>idem</w:t>
      </w:r>
    </w:p>
  </w:footnote>
  <w:footnote w:id="9">
    <w:p w:rsidR="00484BAE" w:rsidRPr="009C23B3" w:rsidRDefault="00484BAE" w:rsidP="00D36D5E">
      <w:pPr>
        <w:pStyle w:val="Notedebasdepage"/>
        <w:rPr>
          <w:lang w:val="fr-BE"/>
        </w:rPr>
      </w:pPr>
      <w:r>
        <w:rPr>
          <w:rStyle w:val="Appelnotedebasdep"/>
        </w:rPr>
        <w:footnoteRef/>
      </w:r>
      <w:r>
        <w:t xml:space="preserve"> </w:t>
      </w:r>
      <w:r>
        <w:rPr>
          <w:rFonts w:asciiTheme="minorHAnsi" w:hAnsiTheme="minorHAnsi" w:cs="Arial"/>
          <w:sz w:val="16"/>
          <w:szCs w:val="16"/>
        </w:rPr>
        <w:t>I</w:t>
      </w:r>
      <w:r w:rsidRPr="009C23B3">
        <w:rPr>
          <w:rFonts w:asciiTheme="minorHAnsi" w:hAnsiTheme="minorHAnsi" w:cs="Arial"/>
          <w:sz w:val="16"/>
          <w:szCs w:val="16"/>
        </w:rPr>
        <w:t>ndiquer la part du marché que le soumissionnaire a l’intention de sous-traiter</w:t>
      </w:r>
      <w:r>
        <w:rPr>
          <w:rFonts w:asciiTheme="minorHAnsi" w:hAnsiTheme="minorHAnsi" w:cs="Arial"/>
          <w:sz w:val="16"/>
          <w:szCs w:val="16"/>
        </w:rPr>
        <w:t>, le cas échéant.</w:t>
      </w:r>
    </w:p>
  </w:footnote>
  <w:footnote w:id="10">
    <w:p w:rsidR="00484BAE" w:rsidRPr="008D592E" w:rsidRDefault="00484BAE" w:rsidP="00D36D5E">
      <w:pPr>
        <w:pStyle w:val="Notedebasdepage"/>
        <w:rPr>
          <w:sz w:val="16"/>
          <w:szCs w:val="16"/>
          <w:lang w:val="fr-BE"/>
        </w:rPr>
      </w:pPr>
      <w:r>
        <w:rPr>
          <w:rStyle w:val="Appelnotedebasdep"/>
        </w:rPr>
        <w:footnoteRef/>
      </w:r>
      <w:r>
        <w:t xml:space="preserve"> </w:t>
      </w:r>
      <w:r w:rsidRPr="008D592E">
        <w:rPr>
          <w:rFonts w:asciiTheme="minorHAnsi" w:hAnsiTheme="minorHAnsi" w:cs="Arial"/>
          <w:sz w:val="16"/>
          <w:szCs w:val="16"/>
        </w:rPr>
        <w:t>Indiquer nom, prénom, qualité ou profession, domicile et nationalité du/des sous-traitant(s) proposé(s).</w:t>
      </w:r>
    </w:p>
  </w:footnote>
  <w:footnote w:id="11">
    <w:p w:rsidR="00484BAE" w:rsidRPr="00A75FB1" w:rsidRDefault="00484BAE" w:rsidP="00D36D5E">
      <w:pPr>
        <w:pStyle w:val="Notedebasdepage"/>
        <w:rPr>
          <w:lang w:val="fr-BE"/>
        </w:rPr>
      </w:pPr>
      <w:r>
        <w:rPr>
          <w:rStyle w:val="Appelnotedebasdep"/>
        </w:rPr>
        <w:footnoteRef/>
      </w:r>
      <w:r>
        <w:t xml:space="preserve"> </w:t>
      </w:r>
      <w:r w:rsidRPr="008D592E">
        <w:rPr>
          <w:rFonts w:asciiTheme="minorHAnsi" w:hAnsiTheme="minorHAnsi"/>
          <w:sz w:val="16"/>
          <w:szCs w:val="16"/>
          <w:lang w:val="fr-BE"/>
        </w:rPr>
        <w:t>Enumérer les document</w:t>
      </w:r>
      <w:r>
        <w:rPr>
          <w:rFonts w:asciiTheme="minorHAnsi" w:hAnsiTheme="minorHAnsi"/>
          <w:sz w:val="16"/>
          <w:szCs w:val="16"/>
          <w:lang w:val="fr-BE"/>
        </w:rPr>
        <w:t>s</w:t>
      </w:r>
      <w:r w:rsidRPr="008D592E">
        <w:rPr>
          <w:rFonts w:asciiTheme="minorHAnsi" w:hAnsiTheme="minorHAnsi"/>
          <w:sz w:val="16"/>
          <w:szCs w:val="16"/>
          <w:lang w:val="fr-BE"/>
        </w:rPr>
        <w:t xml:space="preserve"> joints en annexe au formulaire d’offre du soumissionnaire.</w:t>
      </w:r>
    </w:p>
  </w:footnote>
  <w:footnote w:id="12">
    <w:p w:rsidR="00484BAE" w:rsidRPr="00787AAF" w:rsidRDefault="00484BAE" w:rsidP="00D36D5E">
      <w:pPr>
        <w:pStyle w:val="Notedebasdepage"/>
        <w:rPr>
          <w:lang w:val="fr-BE"/>
        </w:rPr>
      </w:pPr>
      <w:r>
        <w:rPr>
          <w:rStyle w:val="Appelnotedebasdep"/>
        </w:rPr>
        <w:footnoteRef/>
      </w:r>
      <w:r>
        <w:t xml:space="preserve"> </w:t>
      </w:r>
      <w:r w:rsidRPr="003A5221">
        <w:rPr>
          <w:rFonts w:asciiTheme="minorHAnsi" w:hAnsiTheme="minorHAnsi"/>
          <w:sz w:val="16"/>
          <w:szCs w:val="16"/>
          <w:lang w:val="fr-BE"/>
        </w:rPr>
        <w:t>Signature.</w:t>
      </w:r>
    </w:p>
  </w:footnote>
  <w:footnote w:id="13">
    <w:p w:rsidR="00484BAE" w:rsidRPr="00D36D5E" w:rsidRDefault="00484BAE" w:rsidP="00D36D5E">
      <w:pPr>
        <w:pStyle w:val="Notedebasdepage"/>
        <w:rPr>
          <w:rFonts w:asciiTheme="minorHAnsi" w:hAnsiTheme="minorHAnsi" w:cs="Arial"/>
          <w:sz w:val="16"/>
          <w:szCs w:val="16"/>
        </w:rPr>
      </w:pPr>
      <w:r w:rsidRPr="000E6518">
        <w:rPr>
          <w:vertAlign w:val="superscript"/>
        </w:rPr>
        <w:footnoteRef/>
      </w:r>
      <w:r w:rsidRPr="000E6518">
        <w:rPr>
          <w:rFonts w:asciiTheme="minorHAnsi" w:hAnsiTheme="minorHAnsi" w:cs="Arial"/>
          <w:sz w:val="16"/>
          <w:szCs w:val="16"/>
          <w:vertAlign w:val="superscript"/>
        </w:rPr>
        <w:t xml:space="preserve"> </w:t>
      </w:r>
      <w:r w:rsidRPr="00D36D5E">
        <w:rPr>
          <w:rFonts w:asciiTheme="minorHAnsi" w:hAnsiTheme="minorHAnsi" w:cs="Arial"/>
          <w:sz w:val="16"/>
          <w:szCs w:val="16"/>
        </w:rPr>
        <w:t>Indiquer : nom, prénom, qualité ou profession, domicile et nationalité.</w:t>
      </w:r>
    </w:p>
  </w:footnote>
  <w:footnote w:id="14">
    <w:p w:rsidR="00484BAE" w:rsidRPr="00D36D5E" w:rsidRDefault="00484BAE" w:rsidP="00D36D5E">
      <w:pPr>
        <w:pStyle w:val="Notedebasdepage"/>
        <w:rPr>
          <w:rFonts w:asciiTheme="minorHAnsi" w:hAnsiTheme="minorHAnsi"/>
          <w:lang w:val="fr-BE"/>
        </w:rPr>
      </w:pPr>
      <w:r w:rsidRPr="000E6518">
        <w:rPr>
          <w:vertAlign w:val="superscript"/>
        </w:rPr>
        <w:footnoteRef/>
      </w:r>
      <w:r w:rsidRPr="00D36D5E">
        <w:t xml:space="preserve"> </w:t>
      </w:r>
      <w:r w:rsidRPr="00D36D5E">
        <w:rPr>
          <w:rFonts w:asciiTheme="minorHAnsi" w:hAnsiTheme="minorHAnsi" w:cs="Arial"/>
          <w:sz w:val="16"/>
          <w:szCs w:val="16"/>
        </w:rPr>
        <w:t>Indiquer : raison sociale ou dénomination, forme juridique, la nationalité et adresse du siège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413"/>
    <w:multiLevelType w:val="multilevel"/>
    <w:tmpl w:val="FB08F84E"/>
    <w:lvl w:ilvl="0">
      <w:start w:val="6"/>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
    <w:nsid w:val="055364FE"/>
    <w:multiLevelType w:val="hybridMultilevel"/>
    <w:tmpl w:val="511C31C8"/>
    <w:lvl w:ilvl="0" w:tplc="080C0001">
      <w:start w:val="1"/>
      <w:numFmt w:val="bullet"/>
      <w:lvlText w:val=""/>
      <w:lvlJc w:val="left"/>
      <w:pPr>
        <w:ind w:left="1484" w:hanging="360"/>
      </w:pPr>
      <w:rPr>
        <w:rFonts w:ascii="Symbol" w:hAnsi="Symbol" w:hint="default"/>
      </w:rPr>
    </w:lvl>
    <w:lvl w:ilvl="1" w:tplc="080C0003" w:tentative="1">
      <w:start w:val="1"/>
      <w:numFmt w:val="bullet"/>
      <w:lvlText w:val="o"/>
      <w:lvlJc w:val="left"/>
      <w:pPr>
        <w:ind w:left="2204" w:hanging="360"/>
      </w:pPr>
      <w:rPr>
        <w:rFonts w:ascii="Courier New" w:hAnsi="Courier New" w:cs="Courier New" w:hint="default"/>
      </w:rPr>
    </w:lvl>
    <w:lvl w:ilvl="2" w:tplc="080C0005" w:tentative="1">
      <w:start w:val="1"/>
      <w:numFmt w:val="bullet"/>
      <w:lvlText w:val=""/>
      <w:lvlJc w:val="left"/>
      <w:pPr>
        <w:ind w:left="2924" w:hanging="360"/>
      </w:pPr>
      <w:rPr>
        <w:rFonts w:ascii="Wingdings" w:hAnsi="Wingdings" w:hint="default"/>
      </w:rPr>
    </w:lvl>
    <w:lvl w:ilvl="3" w:tplc="080C0001" w:tentative="1">
      <w:start w:val="1"/>
      <w:numFmt w:val="bullet"/>
      <w:lvlText w:val=""/>
      <w:lvlJc w:val="left"/>
      <w:pPr>
        <w:ind w:left="3644" w:hanging="360"/>
      </w:pPr>
      <w:rPr>
        <w:rFonts w:ascii="Symbol" w:hAnsi="Symbol" w:hint="default"/>
      </w:rPr>
    </w:lvl>
    <w:lvl w:ilvl="4" w:tplc="080C0003" w:tentative="1">
      <w:start w:val="1"/>
      <w:numFmt w:val="bullet"/>
      <w:lvlText w:val="o"/>
      <w:lvlJc w:val="left"/>
      <w:pPr>
        <w:ind w:left="4364" w:hanging="360"/>
      </w:pPr>
      <w:rPr>
        <w:rFonts w:ascii="Courier New" w:hAnsi="Courier New" w:cs="Courier New" w:hint="default"/>
      </w:rPr>
    </w:lvl>
    <w:lvl w:ilvl="5" w:tplc="080C0005" w:tentative="1">
      <w:start w:val="1"/>
      <w:numFmt w:val="bullet"/>
      <w:lvlText w:val=""/>
      <w:lvlJc w:val="left"/>
      <w:pPr>
        <w:ind w:left="5084" w:hanging="360"/>
      </w:pPr>
      <w:rPr>
        <w:rFonts w:ascii="Wingdings" w:hAnsi="Wingdings" w:hint="default"/>
      </w:rPr>
    </w:lvl>
    <w:lvl w:ilvl="6" w:tplc="080C0001" w:tentative="1">
      <w:start w:val="1"/>
      <w:numFmt w:val="bullet"/>
      <w:lvlText w:val=""/>
      <w:lvlJc w:val="left"/>
      <w:pPr>
        <w:ind w:left="5804" w:hanging="360"/>
      </w:pPr>
      <w:rPr>
        <w:rFonts w:ascii="Symbol" w:hAnsi="Symbol" w:hint="default"/>
      </w:rPr>
    </w:lvl>
    <w:lvl w:ilvl="7" w:tplc="080C0003" w:tentative="1">
      <w:start w:val="1"/>
      <w:numFmt w:val="bullet"/>
      <w:lvlText w:val="o"/>
      <w:lvlJc w:val="left"/>
      <w:pPr>
        <w:ind w:left="6524" w:hanging="360"/>
      </w:pPr>
      <w:rPr>
        <w:rFonts w:ascii="Courier New" w:hAnsi="Courier New" w:cs="Courier New" w:hint="default"/>
      </w:rPr>
    </w:lvl>
    <w:lvl w:ilvl="8" w:tplc="080C0005" w:tentative="1">
      <w:start w:val="1"/>
      <w:numFmt w:val="bullet"/>
      <w:lvlText w:val=""/>
      <w:lvlJc w:val="left"/>
      <w:pPr>
        <w:ind w:left="7244" w:hanging="360"/>
      </w:pPr>
      <w:rPr>
        <w:rFonts w:ascii="Wingdings" w:hAnsi="Wingdings" w:hint="default"/>
      </w:rPr>
    </w:lvl>
  </w:abstractNum>
  <w:abstractNum w:abstractNumId="2">
    <w:nsid w:val="09FB06D7"/>
    <w:multiLevelType w:val="hybridMultilevel"/>
    <w:tmpl w:val="099E436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0D484338"/>
    <w:multiLevelType w:val="hybridMultilevel"/>
    <w:tmpl w:val="E17E47B0"/>
    <w:lvl w:ilvl="0" w:tplc="080C0001">
      <w:start w:val="1"/>
      <w:numFmt w:val="bullet"/>
      <w:lvlText w:val=""/>
      <w:lvlJc w:val="left"/>
      <w:pPr>
        <w:ind w:left="1144" w:hanging="360"/>
      </w:pPr>
      <w:rPr>
        <w:rFonts w:ascii="Symbol" w:hAnsi="Symbol" w:hint="default"/>
      </w:rPr>
    </w:lvl>
    <w:lvl w:ilvl="1" w:tplc="080C0003" w:tentative="1">
      <w:start w:val="1"/>
      <w:numFmt w:val="bullet"/>
      <w:lvlText w:val="o"/>
      <w:lvlJc w:val="left"/>
      <w:pPr>
        <w:ind w:left="1864" w:hanging="360"/>
      </w:pPr>
      <w:rPr>
        <w:rFonts w:ascii="Courier New" w:hAnsi="Courier New" w:cs="Courier New" w:hint="default"/>
      </w:rPr>
    </w:lvl>
    <w:lvl w:ilvl="2" w:tplc="080C0005" w:tentative="1">
      <w:start w:val="1"/>
      <w:numFmt w:val="bullet"/>
      <w:lvlText w:val=""/>
      <w:lvlJc w:val="left"/>
      <w:pPr>
        <w:ind w:left="2584" w:hanging="360"/>
      </w:pPr>
      <w:rPr>
        <w:rFonts w:ascii="Wingdings" w:hAnsi="Wingdings" w:hint="default"/>
      </w:rPr>
    </w:lvl>
    <w:lvl w:ilvl="3" w:tplc="080C0001" w:tentative="1">
      <w:start w:val="1"/>
      <w:numFmt w:val="bullet"/>
      <w:lvlText w:val=""/>
      <w:lvlJc w:val="left"/>
      <w:pPr>
        <w:ind w:left="3304" w:hanging="360"/>
      </w:pPr>
      <w:rPr>
        <w:rFonts w:ascii="Symbol" w:hAnsi="Symbol" w:hint="default"/>
      </w:rPr>
    </w:lvl>
    <w:lvl w:ilvl="4" w:tplc="080C0003" w:tentative="1">
      <w:start w:val="1"/>
      <w:numFmt w:val="bullet"/>
      <w:lvlText w:val="o"/>
      <w:lvlJc w:val="left"/>
      <w:pPr>
        <w:ind w:left="4024" w:hanging="360"/>
      </w:pPr>
      <w:rPr>
        <w:rFonts w:ascii="Courier New" w:hAnsi="Courier New" w:cs="Courier New" w:hint="default"/>
      </w:rPr>
    </w:lvl>
    <w:lvl w:ilvl="5" w:tplc="080C0005" w:tentative="1">
      <w:start w:val="1"/>
      <w:numFmt w:val="bullet"/>
      <w:lvlText w:val=""/>
      <w:lvlJc w:val="left"/>
      <w:pPr>
        <w:ind w:left="4744" w:hanging="360"/>
      </w:pPr>
      <w:rPr>
        <w:rFonts w:ascii="Wingdings" w:hAnsi="Wingdings" w:hint="default"/>
      </w:rPr>
    </w:lvl>
    <w:lvl w:ilvl="6" w:tplc="080C0001" w:tentative="1">
      <w:start w:val="1"/>
      <w:numFmt w:val="bullet"/>
      <w:lvlText w:val=""/>
      <w:lvlJc w:val="left"/>
      <w:pPr>
        <w:ind w:left="5464" w:hanging="360"/>
      </w:pPr>
      <w:rPr>
        <w:rFonts w:ascii="Symbol" w:hAnsi="Symbol" w:hint="default"/>
      </w:rPr>
    </w:lvl>
    <w:lvl w:ilvl="7" w:tplc="080C0003" w:tentative="1">
      <w:start w:val="1"/>
      <w:numFmt w:val="bullet"/>
      <w:lvlText w:val="o"/>
      <w:lvlJc w:val="left"/>
      <w:pPr>
        <w:ind w:left="6184" w:hanging="360"/>
      </w:pPr>
      <w:rPr>
        <w:rFonts w:ascii="Courier New" w:hAnsi="Courier New" w:cs="Courier New" w:hint="default"/>
      </w:rPr>
    </w:lvl>
    <w:lvl w:ilvl="8" w:tplc="080C0005" w:tentative="1">
      <w:start w:val="1"/>
      <w:numFmt w:val="bullet"/>
      <w:lvlText w:val=""/>
      <w:lvlJc w:val="left"/>
      <w:pPr>
        <w:ind w:left="6904" w:hanging="360"/>
      </w:pPr>
      <w:rPr>
        <w:rFonts w:ascii="Wingdings" w:hAnsi="Wingdings" w:hint="default"/>
      </w:rPr>
    </w:lvl>
  </w:abstractNum>
  <w:abstractNum w:abstractNumId="4">
    <w:nsid w:val="0DDC510F"/>
    <w:multiLevelType w:val="hybridMultilevel"/>
    <w:tmpl w:val="DA765EA2"/>
    <w:lvl w:ilvl="0" w:tplc="80B2AD58">
      <w:start w:val="1"/>
      <w:numFmt w:val="decimal"/>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5">
    <w:nsid w:val="0F5A1943"/>
    <w:multiLevelType w:val="hybridMultilevel"/>
    <w:tmpl w:val="90DA99D4"/>
    <w:lvl w:ilvl="0" w:tplc="080C0001">
      <w:start w:val="1"/>
      <w:numFmt w:val="bullet"/>
      <w:lvlText w:val=""/>
      <w:lvlJc w:val="left"/>
      <w:pPr>
        <w:ind w:left="1540" w:hanging="360"/>
      </w:pPr>
      <w:rPr>
        <w:rFonts w:ascii="Symbol" w:hAnsi="Symbol" w:hint="default"/>
      </w:rPr>
    </w:lvl>
    <w:lvl w:ilvl="1" w:tplc="080C0003" w:tentative="1">
      <w:start w:val="1"/>
      <w:numFmt w:val="bullet"/>
      <w:lvlText w:val="o"/>
      <w:lvlJc w:val="left"/>
      <w:pPr>
        <w:ind w:left="2260" w:hanging="360"/>
      </w:pPr>
      <w:rPr>
        <w:rFonts w:ascii="Courier New" w:hAnsi="Courier New" w:cs="Courier New" w:hint="default"/>
      </w:rPr>
    </w:lvl>
    <w:lvl w:ilvl="2" w:tplc="080C0005" w:tentative="1">
      <w:start w:val="1"/>
      <w:numFmt w:val="bullet"/>
      <w:lvlText w:val=""/>
      <w:lvlJc w:val="left"/>
      <w:pPr>
        <w:ind w:left="2980" w:hanging="360"/>
      </w:pPr>
      <w:rPr>
        <w:rFonts w:ascii="Wingdings" w:hAnsi="Wingdings" w:hint="default"/>
      </w:rPr>
    </w:lvl>
    <w:lvl w:ilvl="3" w:tplc="080C0001" w:tentative="1">
      <w:start w:val="1"/>
      <w:numFmt w:val="bullet"/>
      <w:lvlText w:val=""/>
      <w:lvlJc w:val="left"/>
      <w:pPr>
        <w:ind w:left="3700" w:hanging="360"/>
      </w:pPr>
      <w:rPr>
        <w:rFonts w:ascii="Symbol" w:hAnsi="Symbol" w:hint="default"/>
      </w:rPr>
    </w:lvl>
    <w:lvl w:ilvl="4" w:tplc="080C0003" w:tentative="1">
      <w:start w:val="1"/>
      <w:numFmt w:val="bullet"/>
      <w:lvlText w:val="o"/>
      <w:lvlJc w:val="left"/>
      <w:pPr>
        <w:ind w:left="4420" w:hanging="360"/>
      </w:pPr>
      <w:rPr>
        <w:rFonts w:ascii="Courier New" w:hAnsi="Courier New" w:cs="Courier New" w:hint="default"/>
      </w:rPr>
    </w:lvl>
    <w:lvl w:ilvl="5" w:tplc="080C0005" w:tentative="1">
      <w:start w:val="1"/>
      <w:numFmt w:val="bullet"/>
      <w:lvlText w:val=""/>
      <w:lvlJc w:val="left"/>
      <w:pPr>
        <w:ind w:left="5140" w:hanging="360"/>
      </w:pPr>
      <w:rPr>
        <w:rFonts w:ascii="Wingdings" w:hAnsi="Wingdings" w:hint="default"/>
      </w:rPr>
    </w:lvl>
    <w:lvl w:ilvl="6" w:tplc="080C0001" w:tentative="1">
      <w:start w:val="1"/>
      <w:numFmt w:val="bullet"/>
      <w:lvlText w:val=""/>
      <w:lvlJc w:val="left"/>
      <w:pPr>
        <w:ind w:left="5860" w:hanging="360"/>
      </w:pPr>
      <w:rPr>
        <w:rFonts w:ascii="Symbol" w:hAnsi="Symbol" w:hint="default"/>
      </w:rPr>
    </w:lvl>
    <w:lvl w:ilvl="7" w:tplc="080C0003" w:tentative="1">
      <w:start w:val="1"/>
      <w:numFmt w:val="bullet"/>
      <w:lvlText w:val="o"/>
      <w:lvlJc w:val="left"/>
      <w:pPr>
        <w:ind w:left="6580" w:hanging="360"/>
      </w:pPr>
      <w:rPr>
        <w:rFonts w:ascii="Courier New" w:hAnsi="Courier New" w:cs="Courier New" w:hint="default"/>
      </w:rPr>
    </w:lvl>
    <w:lvl w:ilvl="8" w:tplc="080C0005" w:tentative="1">
      <w:start w:val="1"/>
      <w:numFmt w:val="bullet"/>
      <w:lvlText w:val=""/>
      <w:lvlJc w:val="left"/>
      <w:pPr>
        <w:ind w:left="7300" w:hanging="360"/>
      </w:pPr>
      <w:rPr>
        <w:rFonts w:ascii="Wingdings" w:hAnsi="Wingdings" w:hint="default"/>
      </w:rPr>
    </w:lvl>
  </w:abstractNum>
  <w:abstractNum w:abstractNumId="6">
    <w:nsid w:val="14554333"/>
    <w:multiLevelType w:val="hybridMultilevel"/>
    <w:tmpl w:val="9926F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0547160"/>
    <w:multiLevelType w:val="hybridMultilevel"/>
    <w:tmpl w:val="664E5FB2"/>
    <w:lvl w:ilvl="0" w:tplc="6F602760">
      <w:numFmt w:val="bullet"/>
      <w:lvlText w:val="‐"/>
      <w:lvlJc w:val="left"/>
      <w:pPr>
        <w:ind w:left="1429" w:hanging="360"/>
      </w:pPr>
      <w:rPr>
        <w:rFonts w:ascii="Calibri" w:eastAsia="Times New Roman" w:hAnsi="Calibri" w:hint="default"/>
        <w:sz w:val="18"/>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nsid w:val="271A4DF4"/>
    <w:multiLevelType w:val="multilevel"/>
    <w:tmpl w:val="FC6423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79E1BCF"/>
    <w:multiLevelType w:val="multilevel"/>
    <w:tmpl w:val="1D883A4E"/>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093A99"/>
    <w:multiLevelType w:val="hybridMultilevel"/>
    <w:tmpl w:val="7B9ED076"/>
    <w:lvl w:ilvl="0" w:tplc="6F602760">
      <w:numFmt w:val="bullet"/>
      <w:lvlText w:val="‐"/>
      <w:lvlJc w:val="left"/>
      <w:pPr>
        <w:ind w:left="1429" w:hanging="360"/>
      </w:pPr>
      <w:rPr>
        <w:rFonts w:ascii="Calibri" w:eastAsia="Times New Roman" w:hAnsi="Calibri" w:hint="default"/>
        <w:sz w:val="18"/>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1">
    <w:nsid w:val="32C576D9"/>
    <w:multiLevelType w:val="hybridMultilevel"/>
    <w:tmpl w:val="EBB041D6"/>
    <w:lvl w:ilvl="0" w:tplc="196493DC">
      <w:numFmt w:val="bullet"/>
      <w:lvlText w:val="-"/>
      <w:lvlJc w:val="left"/>
      <w:pPr>
        <w:ind w:left="1069" w:hanging="360"/>
      </w:pPr>
      <w:rPr>
        <w:rFonts w:ascii="Calibri" w:eastAsia="Calibri" w:hAnsi="Calibri"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2">
    <w:nsid w:val="36F51C78"/>
    <w:multiLevelType w:val="hybridMultilevel"/>
    <w:tmpl w:val="5B8090F4"/>
    <w:lvl w:ilvl="0" w:tplc="080C0013">
      <w:start w:val="1"/>
      <w:numFmt w:val="upperRoman"/>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7130C55"/>
    <w:multiLevelType w:val="hybridMultilevel"/>
    <w:tmpl w:val="98EE68F8"/>
    <w:lvl w:ilvl="0" w:tplc="E35490F4">
      <w:start w:val="13"/>
      <w:numFmt w:val="bullet"/>
      <w:lvlText w:val="-"/>
      <w:lvlJc w:val="left"/>
      <w:pPr>
        <w:ind w:left="1429" w:hanging="360"/>
      </w:pPr>
      <w:rPr>
        <w:rFonts w:ascii="Verdana" w:eastAsia="PMingLiU" w:hAnsi="Verdana"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nsid w:val="37462F6B"/>
    <w:multiLevelType w:val="hybridMultilevel"/>
    <w:tmpl w:val="C2C24436"/>
    <w:lvl w:ilvl="0" w:tplc="196493DC">
      <w:numFmt w:val="bullet"/>
      <w:lvlText w:val="-"/>
      <w:lvlJc w:val="left"/>
      <w:pPr>
        <w:ind w:left="1429" w:hanging="360"/>
      </w:pPr>
      <w:rPr>
        <w:rFonts w:ascii="Calibri" w:eastAsia="Calibri" w:hAnsi="Calibri" w:cs="Aria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5">
    <w:nsid w:val="4A235458"/>
    <w:multiLevelType w:val="hybridMultilevel"/>
    <w:tmpl w:val="1B8077C0"/>
    <w:lvl w:ilvl="0" w:tplc="3C5CE538">
      <w:start w:val="1"/>
      <w:numFmt w:val="upp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6">
    <w:nsid w:val="521077BA"/>
    <w:multiLevelType w:val="multilevel"/>
    <w:tmpl w:val="791220E2"/>
    <w:lvl w:ilvl="0">
      <w:start w:val="1"/>
      <w:numFmt w:val="upperRoman"/>
      <w:pStyle w:val="Titre1"/>
      <w:lvlText w:val="Titre %1"/>
      <w:lvlJc w:val="left"/>
      <w:pPr>
        <w:ind w:left="432" w:hanging="432"/>
      </w:pPr>
      <w:rPr>
        <w:rFonts w:hint="default"/>
      </w:rPr>
    </w:lvl>
    <w:lvl w:ilvl="1">
      <w:start w:val="1"/>
      <w:numFmt w:val="upperLetter"/>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bullet"/>
      <w:pStyle w:val="Titre4"/>
      <w:lvlText w:val=""/>
      <w:lvlJc w:val="left"/>
      <w:pPr>
        <w:ind w:left="864" w:hanging="864"/>
      </w:pPr>
      <w:rPr>
        <w:rFonts w:ascii="Symbol" w:hAnsi="Symbol" w:hint="default"/>
        <w:color w:val="auto"/>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nsid w:val="5456359E"/>
    <w:multiLevelType w:val="multilevel"/>
    <w:tmpl w:val="4314B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0FE1205"/>
    <w:multiLevelType w:val="hybridMultilevel"/>
    <w:tmpl w:val="AD588108"/>
    <w:lvl w:ilvl="0" w:tplc="4CF01ED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3514CD9"/>
    <w:multiLevelType w:val="multilevel"/>
    <w:tmpl w:val="4314BE3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num>
  <w:num w:numId="3">
    <w:abstractNumId w:val="19"/>
  </w:num>
  <w:num w:numId="4">
    <w:abstractNumId w:val="5"/>
  </w:num>
  <w:num w:numId="5">
    <w:abstractNumId w:val="2"/>
  </w:num>
  <w:num w:numId="6">
    <w:abstractNumId w:val="15"/>
  </w:num>
  <w:num w:numId="7">
    <w:abstractNumId w:val="14"/>
  </w:num>
  <w:num w:numId="8">
    <w:abstractNumId w:val="17"/>
  </w:num>
  <w:num w:numId="9">
    <w:abstractNumId w:val="8"/>
  </w:num>
  <w:num w:numId="10">
    <w:abstractNumId w:val="4"/>
  </w:num>
  <w:num w:numId="11">
    <w:abstractNumId w:val="16"/>
  </w:num>
  <w:num w:numId="12">
    <w:abstractNumId w:val="18"/>
  </w:num>
  <w:num w:numId="13">
    <w:abstractNumId w:val="9"/>
  </w:num>
  <w:num w:numId="14">
    <w:abstractNumId w:val="10"/>
  </w:num>
  <w:num w:numId="15">
    <w:abstractNumId w:val="7"/>
  </w:num>
  <w:num w:numId="16">
    <w:abstractNumId w:val="3"/>
  </w:num>
  <w:num w:numId="17">
    <w:abstractNumId w:val="1"/>
  </w:num>
  <w:num w:numId="18">
    <w:abstractNumId w:val="0"/>
  </w:num>
  <w:num w:numId="19">
    <w:abstractNumId w:val="13"/>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9"/>
  <w:hyphenationZone w:val="425"/>
  <w:characterSpacingControl w:val="doNotCompress"/>
  <w:footnotePr>
    <w:footnote w:id="-1"/>
    <w:footnote w:id="0"/>
  </w:footnotePr>
  <w:endnotePr>
    <w:endnote w:id="-1"/>
    <w:endnote w:id="0"/>
  </w:endnotePr>
  <w:compat/>
  <w:rsids>
    <w:rsidRoot w:val="00473595"/>
    <w:rsid w:val="00001CF2"/>
    <w:rsid w:val="00003D71"/>
    <w:rsid w:val="00011118"/>
    <w:rsid w:val="00013B92"/>
    <w:rsid w:val="00014CDA"/>
    <w:rsid w:val="000268B3"/>
    <w:rsid w:val="00026D51"/>
    <w:rsid w:val="00033951"/>
    <w:rsid w:val="00051243"/>
    <w:rsid w:val="00051DB1"/>
    <w:rsid w:val="000543A4"/>
    <w:rsid w:val="000614A7"/>
    <w:rsid w:val="00063C68"/>
    <w:rsid w:val="000660B7"/>
    <w:rsid w:val="000660E9"/>
    <w:rsid w:val="00074D73"/>
    <w:rsid w:val="0007690A"/>
    <w:rsid w:val="00077772"/>
    <w:rsid w:val="000846BB"/>
    <w:rsid w:val="00085437"/>
    <w:rsid w:val="000863A4"/>
    <w:rsid w:val="00090F51"/>
    <w:rsid w:val="0009288E"/>
    <w:rsid w:val="000B1492"/>
    <w:rsid w:val="000B44C1"/>
    <w:rsid w:val="000B71A7"/>
    <w:rsid w:val="000C32C6"/>
    <w:rsid w:val="000C632F"/>
    <w:rsid w:val="000C635B"/>
    <w:rsid w:val="000D10CC"/>
    <w:rsid w:val="000D1664"/>
    <w:rsid w:val="000E1428"/>
    <w:rsid w:val="000E6518"/>
    <w:rsid w:val="000F31D3"/>
    <w:rsid w:val="0010618E"/>
    <w:rsid w:val="00110202"/>
    <w:rsid w:val="001117BB"/>
    <w:rsid w:val="00120287"/>
    <w:rsid w:val="0012059E"/>
    <w:rsid w:val="00123557"/>
    <w:rsid w:val="00126F41"/>
    <w:rsid w:val="00130E51"/>
    <w:rsid w:val="001312EC"/>
    <w:rsid w:val="00133CF7"/>
    <w:rsid w:val="00140913"/>
    <w:rsid w:val="00145995"/>
    <w:rsid w:val="00157EBB"/>
    <w:rsid w:val="001617FE"/>
    <w:rsid w:val="001634B7"/>
    <w:rsid w:val="00173662"/>
    <w:rsid w:val="00183519"/>
    <w:rsid w:val="00194A08"/>
    <w:rsid w:val="001B0242"/>
    <w:rsid w:val="001B74D9"/>
    <w:rsid w:val="001D453E"/>
    <w:rsid w:val="001D45FC"/>
    <w:rsid w:val="001E2CFA"/>
    <w:rsid w:val="001E51B5"/>
    <w:rsid w:val="001E6A55"/>
    <w:rsid w:val="001E7A24"/>
    <w:rsid w:val="001F016A"/>
    <w:rsid w:val="001F0F93"/>
    <w:rsid w:val="001F2412"/>
    <w:rsid w:val="002016DF"/>
    <w:rsid w:val="00204532"/>
    <w:rsid w:val="00205231"/>
    <w:rsid w:val="00206A92"/>
    <w:rsid w:val="00206AC9"/>
    <w:rsid w:val="00207AD8"/>
    <w:rsid w:val="00216D8E"/>
    <w:rsid w:val="00224AD7"/>
    <w:rsid w:val="00232AF8"/>
    <w:rsid w:val="002369EB"/>
    <w:rsid w:val="002402D5"/>
    <w:rsid w:val="0024108D"/>
    <w:rsid w:val="002424B4"/>
    <w:rsid w:val="00246A1C"/>
    <w:rsid w:val="00247C27"/>
    <w:rsid w:val="00255528"/>
    <w:rsid w:val="00262161"/>
    <w:rsid w:val="002750F7"/>
    <w:rsid w:val="0027708D"/>
    <w:rsid w:val="0029345A"/>
    <w:rsid w:val="00296536"/>
    <w:rsid w:val="002A5354"/>
    <w:rsid w:val="002A6F80"/>
    <w:rsid w:val="002B6E6E"/>
    <w:rsid w:val="002C5ACC"/>
    <w:rsid w:val="002C6F0C"/>
    <w:rsid w:val="002D0DD1"/>
    <w:rsid w:val="002D4B38"/>
    <w:rsid w:val="002D5911"/>
    <w:rsid w:val="002E3D23"/>
    <w:rsid w:val="002F09C0"/>
    <w:rsid w:val="002F4DAD"/>
    <w:rsid w:val="00310B50"/>
    <w:rsid w:val="003136C1"/>
    <w:rsid w:val="00315348"/>
    <w:rsid w:val="00316C29"/>
    <w:rsid w:val="003239F5"/>
    <w:rsid w:val="00326057"/>
    <w:rsid w:val="00326845"/>
    <w:rsid w:val="00326A90"/>
    <w:rsid w:val="00330D40"/>
    <w:rsid w:val="003310CD"/>
    <w:rsid w:val="0034328C"/>
    <w:rsid w:val="00346A6B"/>
    <w:rsid w:val="003512AD"/>
    <w:rsid w:val="00351741"/>
    <w:rsid w:val="0035258A"/>
    <w:rsid w:val="00355029"/>
    <w:rsid w:val="00363050"/>
    <w:rsid w:val="00363BBF"/>
    <w:rsid w:val="00370C99"/>
    <w:rsid w:val="003712AA"/>
    <w:rsid w:val="0037467A"/>
    <w:rsid w:val="0037749B"/>
    <w:rsid w:val="0038235B"/>
    <w:rsid w:val="003830CB"/>
    <w:rsid w:val="003832D1"/>
    <w:rsid w:val="00394497"/>
    <w:rsid w:val="003A2EB4"/>
    <w:rsid w:val="003A5221"/>
    <w:rsid w:val="003A6EDF"/>
    <w:rsid w:val="003A795D"/>
    <w:rsid w:val="003C3FA7"/>
    <w:rsid w:val="003D5F37"/>
    <w:rsid w:val="003D6FAB"/>
    <w:rsid w:val="003F1BE9"/>
    <w:rsid w:val="003F3481"/>
    <w:rsid w:val="003F3F49"/>
    <w:rsid w:val="003F65BC"/>
    <w:rsid w:val="003F6868"/>
    <w:rsid w:val="00402AE3"/>
    <w:rsid w:val="00405AB8"/>
    <w:rsid w:val="004158DC"/>
    <w:rsid w:val="0041683B"/>
    <w:rsid w:val="00420FC4"/>
    <w:rsid w:val="004213BA"/>
    <w:rsid w:val="00425323"/>
    <w:rsid w:val="00433D30"/>
    <w:rsid w:val="00435BA0"/>
    <w:rsid w:val="00446FA4"/>
    <w:rsid w:val="0045069F"/>
    <w:rsid w:val="00460472"/>
    <w:rsid w:val="00461911"/>
    <w:rsid w:val="0046205B"/>
    <w:rsid w:val="00467DA5"/>
    <w:rsid w:val="0047222C"/>
    <w:rsid w:val="00473595"/>
    <w:rsid w:val="00481279"/>
    <w:rsid w:val="004816B1"/>
    <w:rsid w:val="00483B20"/>
    <w:rsid w:val="00484BAE"/>
    <w:rsid w:val="00491A05"/>
    <w:rsid w:val="004A1520"/>
    <w:rsid w:val="004B2AA1"/>
    <w:rsid w:val="004C1293"/>
    <w:rsid w:val="004C3013"/>
    <w:rsid w:val="004C3592"/>
    <w:rsid w:val="004D066D"/>
    <w:rsid w:val="004E5F6D"/>
    <w:rsid w:val="004F261F"/>
    <w:rsid w:val="004F2CF2"/>
    <w:rsid w:val="004F4A86"/>
    <w:rsid w:val="004F79DF"/>
    <w:rsid w:val="00501264"/>
    <w:rsid w:val="00515BC8"/>
    <w:rsid w:val="00517D61"/>
    <w:rsid w:val="00526B85"/>
    <w:rsid w:val="005274ED"/>
    <w:rsid w:val="00533D38"/>
    <w:rsid w:val="00533F7E"/>
    <w:rsid w:val="00541050"/>
    <w:rsid w:val="005413A8"/>
    <w:rsid w:val="005425F3"/>
    <w:rsid w:val="00544C88"/>
    <w:rsid w:val="00545B40"/>
    <w:rsid w:val="0055188C"/>
    <w:rsid w:val="00560AC2"/>
    <w:rsid w:val="00573026"/>
    <w:rsid w:val="00590448"/>
    <w:rsid w:val="00590796"/>
    <w:rsid w:val="00590A95"/>
    <w:rsid w:val="00592199"/>
    <w:rsid w:val="005A4DE8"/>
    <w:rsid w:val="005A6FB8"/>
    <w:rsid w:val="005A6FE4"/>
    <w:rsid w:val="005B05A9"/>
    <w:rsid w:val="005C1832"/>
    <w:rsid w:val="005C7786"/>
    <w:rsid w:val="005D3EC9"/>
    <w:rsid w:val="005D4E74"/>
    <w:rsid w:val="005D6092"/>
    <w:rsid w:val="005E0768"/>
    <w:rsid w:val="005E3DCB"/>
    <w:rsid w:val="005E5613"/>
    <w:rsid w:val="005F05F3"/>
    <w:rsid w:val="00602A9E"/>
    <w:rsid w:val="00604E4D"/>
    <w:rsid w:val="006067EC"/>
    <w:rsid w:val="00610143"/>
    <w:rsid w:val="00614C9D"/>
    <w:rsid w:val="00621DE2"/>
    <w:rsid w:val="0062658F"/>
    <w:rsid w:val="00633EFF"/>
    <w:rsid w:val="00640931"/>
    <w:rsid w:val="00641978"/>
    <w:rsid w:val="00642EC2"/>
    <w:rsid w:val="0064670E"/>
    <w:rsid w:val="00652679"/>
    <w:rsid w:val="00652D4D"/>
    <w:rsid w:val="00653450"/>
    <w:rsid w:val="00654131"/>
    <w:rsid w:val="00655E9E"/>
    <w:rsid w:val="00665AA3"/>
    <w:rsid w:val="00666834"/>
    <w:rsid w:val="00672D07"/>
    <w:rsid w:val="00682626"/>
    <w:rsid w:val="0069545B"/>
    <w:rsid w:val="00695BA0"/>
    <w:rsid w:val="00697750"/>
    <w:rsid w:val="006A0600"/>
    <w:rsid w:val="006A13DC"/>
    <w:rsid w:val="006A20E2"/>
    <w:rsid w:val="006B27B3"/>
    <w:rsid w:val="006B4DA0"/>
    <w:rsid w:val="006C5EAA"/>
    <w:rsid w:val="006E1D2B"/>
    <w:rsid w:val="006E3CF9"/>
    <w:rsid w:val="006E6E67"/>
    <w:rsid w:val="00705CFC"/>
    <w:rsid w:val="00717412"/>
    <w:rsid w:val="0072122E"/>
    <w:rsid w:val="00725064"/>
    <w:rsid w:val="00732116"/>
    <w:rsid w:val="007362C3"/>
    <w:rsid w:val="00746AC5"/>
    <w:rsid w:val="0074749E"/>
    <w:rsid w:val="007622DD"/>
    <w:rsid w:val="0076650B"/>
    <w:rsid w:val="007729B7"/>
    <w:rsid w:val="00775C3B"/>
    <w:rsid w:val="00782277"/>
    <w:rsid w:val="00782D1B"/>
    <w:rsid w:val="00784E71"/>
    <w:rsid w:val="00787AAF"/>
    <w:rsid w:val="00792314"/>
    <w:rsid w:val="007948FE"/>
    <w:rsid w:val="007A055D"/>
    <w:rsid w:val="007A1898"/>
    <w:rsid w:val="007B3BB5"/>
    <w:rsid w:val="007C4B0E"/>
    <w:rsid w:val="007C7E59"/>
    <w:rsid w:val="007D50BE"/>
    <w:rsid w:val="007E175B"/>
    <w:rsid w:val="007E3DBC"/>
    <w:rsid w:val="007E69D8"/>
    <w:rsid w:val="007F0DEC"/>
    <w:rsid w:val="007F55A4"/>
    <w:rsid w:val="007F7923"/>
    <w:rsid w:val="008013C2"/>
    <w:rsid w:val="00802AB1"/>
    <w:rsid w:val="008050FC"/>
    <w:rsid w:val="008209B6"/>
    <w:rsid w:val="00821507"/>
    <w:rsid w:val="008263BF"/>
    <w:rsid w:val="008268CE"/>
    <w:rsid w:val="008416C7"/>
    <w:rsid w:val="008529F1"/>
    <w:rsid w:val="00852A4D"/>
    <w:rsid w:val="00864442"/>
    <w:rsid w:val="008671BA"/>
    <w:rsid w:val="008834CD"/>
    <w:rsid w:val="0088433E"/>
    <w:rsid w:val="00887AC0"/>
    <w:rsid w:val="00891548"/>
    <w:rsid w:val="00897E69"/>
    <w:rsid w:val="008A0029"/>
    <w:rsid w:val="008A3E56"/>
    <w:rsid w:val="008B3A16"/>
    <w:rsid w:val="008C0D81"/>
    <w:rsid w:val="008C30F2"/>
    <w:rsid w:val="008C4A7E"/>
    <w:rsid w:val="008D3822"/>
    <w:rsid w:val="008D4991"/>
    <w:rsid w:val="008D592E"/>
    <w:rsid w:val="008F3819"/>
    <w:rsid w:val="008F613A"/>
    <w:rsid w:val="00902084"/>
    <w:rsid w:val="00903C6F"/>
    <w:rsid w:val="00912A48"/>
    <w:rsid w:val="00915F15"/>
    <w:rsid w:val="00917169"/>
    <w:rsid w:val="009177C3"/>
    <w:rsid w:val="00917EAA"/>
    <w:rsid w:val="009213C0"/>
    <w:rsid w:val="00927636"/>
    <w:rsid w:val="00930A0C"/>
    <w:rsid w:val="0093201A"/>
    <w:rsid w:val="00944355"/>
    <w:rsid w:val="00952E79"/>
    <w:rsid w:val="00953051"/>
    <w:rsid w:val="00953B0D"/>
    <w:rsid w:val="00961978"/>
    <w:rsid w:val="00963798"/>
    <w:rsid w:val="00963F98"/>
    <w:rsid w:val="00967CB4"/>
    <w:rsid w:val="00970C00"/>
    <w:rsid w:val="00971BA9"/>
    <w:rsid w:val="009720FA"/>
    <w:rsid w:val="0097378A"/>
    <w:rsid w:val="00982A31"/>
    <w:rsid w:val="009B4C11"/>
    <w:rsid w:val="009C0CD1"/>
    <w:rsid w:val="009C23B3"/>
    <w:rsid w:val="009D0CF0"/>
    <w:rsid w:val="009D4D6A"/>
    <w:rsid w:val="009E2EC0"/>
    <w:rsid w:val="009E4786"/>
    <w:rsid w:val="009E7C07"/>
    <w:rsid w:val="009F19A1"/>
    <w:rsid w:val="009F2E41"/>
    <w:rsid w:val="009F38F7"/>
    <w:rsid w:val="009F6D5A"/>
    <w:rsid w:val="00A102B3"/>
    <w:rsid w:val="00A11863"/>
    <w:rsid w:val="00A22D5F"/>
    <w:rsid w:val="00A305D4"/>
    <w:rsid w:val="00A314C8"/>
    <w:rsid w:val="00A37F8D"/>
    <w:rsid w:val="00A42FD0"/>
    <w:rsid w:val="00A462B2"/>
    <w:rsid w:val="00A635B4"/>
    <w:rsid w:val="00A6716C"/>
    <w:rsid w:val="00A7270C"/>
    <w:rsid w:val="00A75FB1"/>
    <w:rsid w:val="00A764B2"/>
    <w:rsid w:val="00A849B8"/>
    <w:rsid w:val="00A84A0F"/>
    <w:rsid w:val="00A9647C"/>
    <w:rsid w:val="00AA1CD7"/>
    <w:rsid w:val="00AA2F95"/>
    <w:rsid w:val="00AB2251"/>
    <w:rsid w:val="00AB2D41"/>
    <w:rsid w:val="00AB3F2B"/>
    <w:rsid w:val="00AC5C7D"/>
    <w:rsid w:val="00AC7814"/>
    <w:rsid w:val="00AC7E01"/>
    <w:rsid w:val="00AD4DB8"/>
    <w:rsid w:val="00AD74AE"/>
    <w:rsid w:val="00AD7EC0"/>
    <w:rsid w:val="00AE0B98"/>
    <w:rsid w:val="00AE6221"/>
    <w:rsid w:val="00B01FE5"/>
    <w:rsid w:val="00B17049"/>
    <w:rsid w:val="00B17BA3"/>
    <w:rsid w:val="00B2657B"/>
    <w:rsid w:val="00B3768B"/>
    <w:rsid w:val="00B46C11"/>
    <w:rsid w:val="00B53CBA"/>
    <w:rsid w:val="00B64D51"/>
    <w:rsid w:val="00B82BEE"/>
    <w:rsid w:val="00B83DE5"/>
    <w:rsid w:val="00B90814"/>
    <w:rsid w:val="00B9708B"/>
    <w:rsid w:val="00BA0D1A"/>
    <w:rsid w:val="00BA2F3D"/>
    <w:rsid w:val="00BB7882"/>
    <w:rsid w:val="00BD3C5B"/>
    <w:rsid w:val="00BD46ED"/>
    <w:rsid w:val="00BD5F10"/>
    <w:rsid w:val="00BD7CC3"/>
    <w:rsid w:val="00BE3AC3"/>
    <w:rsid w:val="00BE452F"/>
    <w:rsid w:val="00BE4585"/>
    <w:rsid w:val="00BF037D"/>
    <w:rsid w:val="00BF1E8F"/>
    <w:rsid w:val="00BF27D6"/>
    <w:rsid w:val="00BF5411"/>
    <w:rsid w:val="00C10D7B"/>
    <w:rsid w:val="00C21B78"/>
    <w:rsid w:val="00C31303"/>
    <w:rsid w:val="00C321C8"/>
    <w:rsid w:val="00C33589"/>
    <w:rsid w:val="00C34CE6"/>
    <w:rsid w:val="00C34E23"/>
    <w:rsid w:val="00C43912"/>
    <w:rsid w:val="00C50FBF"/>
    <w:rsid w:val="00C53EF5"/>
    <w:rsid w:val="00C61CEA"/>
    <w:rsid w:val="00C61E89"/>
    <w:rsid w:val="00C6450B"/>
    <w:rsid w:val="00C742C0"/>
    <w:rsid w:val="00C77DB4"/>
    <w:rsid w:val="00C90601"/>
    <w:rsid w:val="00CA022F"/>
    <w:rsid w:val="00CC1853"/>
    <w:rsid w:val="00CC4C9C"/>
    <w:rsid w:val="00CC589F"/>
    <w:rsid w:val="00CC5D39"/>
    <w:rsid w:val="00CC657B"/>
    <w:rsid w:val="00CC6612"/>
    <w:rsid w:val="00CC6B86"/>
    <w:rsid w:val="00CD0220"/>
    <w:rsid w:val="00CD25F7"/>
    <w:rsid w:val="00CE4F97"/>
    <w:rsid w:val="00CF3929"/>
    <w:rsid w:val="00CF6E04"/>
    <w:rsid w:val="00CF771D"/>
    <w:rsid w:val="00D05ACB"/>
    <w:rsid w:val="00D067A8"/>
    <w:rsid w:val="00D121CC"/>
    <w:rsid w:val="00D160ED"/>
    <w:rsid w:val="00D24F93"/>
    <w:rsid w:val="00D334BA"/>
    <w:rsid w:val="00D33B07"/>
    <w:rsid w:val="00D36D5E"/>
    <w:rsid w:val="00D453A7"/>
    <w:rsid w:val="00D555F7"/>
    <w:rsid w:val="00D55EA3"/>
    <w:rsid w:val="00D57D4B"/>
    <w:rsid w:val="00D667A1"/>
    <w:rsid w:val="00D733F8"/>
    <w:rsid w:val="00D75420"/>
    <w:rsid w:val="00D91C6B"/>
    <w:rsid w:val="00DA3CC5"/>
    <w:rsid w:val="00DA503A"/>
    <w:rsid w:val="00DB13E6"/>
    <w:rsid w:val="00DB18ED"/>
    <w:rsid w:val="00DB4B7A"/>
    <w:rsid w:val="00DC09E7"/>
    <w:rsid w:val="00DC1982"/>
    <w:rsid w:val="00DD5AE6"/>
    <w:rsid w:val="00DF05C6"/>
    <w:rsid w:val="00DF5753"/>
    <w:rsid w:val="00E101C4"/>
    <w:rsid w:val="00E129D5"/>
    <w:rsid w:val="00E12AFA"/>
    <w:rsid w:val="00E14FA4"/>
    <w:rsid w:val="00E14FCE"/>
    <w:rsid w:val="00E175A0"/>
    <w:rsid w:val="00E21926"/>
    <w:rsid w:val="00E255C0"/>
    <w:rsid w:val="00E276A7"/>
    <w:rsid w:val="00E309E9"/>
    <w:rsid w:val="00E33C39"/>
    <w:rsid w:val="00E408AB"/>
    <w:rsid w:val="00E468E6"/>
    <w:rsid w:val="00E50590"/>
    <w:rsid w:val="00E51D63"/>
    <w:rsid w:val="00E6031C"/>
    <w:rsid w:val="00E61F1B"/>
    <w:rsid w:val="00E62CF4"/>
    <w:rsid w:val="00E62E55"/>
    <w:rsid w:val="00E63BED"/>
    <w:rsid w:val="00E67847"/>
    <w:rsid w:val="00E74989"/>
    <w:rsid w:val="00E753A8"/>
    <w:rsid w:val="00E8301D"/>
    <w:rsid w:val="00E85FB8"/>
    <w:rsid w:val="00E955ED"/>
    <w:rsid w:val="00EA156C"/>
    <w:rsid w:val="00EA307D"/>
    <w:rsid w:val="00EB7678"/>
    <w:rsid w:val="00EC12F1"/>
    <w:rsid w:val="00ED1AC5"/>
    <w:rsid w:val="00ED2AD2"/>
    <w:rsid w:val="00ED3125"/>
    <w:rsid w:val="00ED3BA7"/>
    <w:rsid w:val="00ED4948"/>
    <w:rsid w:val="00ED5FEC"/>
    <w:rsid w:val="00EE0F36"/>
    <w:rsid w:val="00EE1979"/>
    <w:rsid w:val="00EE3569"/>
    <w:rsid w:val="00EE431F"/>
    <w:rsid w:val="00EE5190"/>
    <w:rsid w:val="00EE5697"/>
    <w:rsid w:val="00EF38A5"/>
    <w:rsid w:val="00F016E6"/>
    <w:rsid w:val="00F04327"/>
    <w:rsid w:val="00F0644D"/>
    <w:rsid w:val="00F06875"/>
    <w:rsid w:val="00F072F7"/>
    <w:rsid w:val="00F20443"/>
    <w:rsid w:val="00F2617B"/>
    <w:rsid w:val="00F26B0C"/>
    <w:rsid w:val="00F31272"/>
    <w:rsid w:val="00F4686C"/>
    <w:rsid w:val="00F53538"/>
    <w:rsid w:val="00F62B8E"/>
    <w:rsid w:val="00F64BF3"/>
    <w:rsid w:val="00F74F21"/>
    <w:rsid w:val="00F816E1"/>
    <w:rsid w:val="00F83417"/>
    <w:rsid w:val="00F97A81"/>
    <w:rsid w:val="00FA5AF3"/>
    <w:rsid w:val="00FA7D7E"/>
    <w:rsid w:val="00FB0262"/>
    <w:rsid w:val="00FB1FED"/>
    <w:rsid w:val="00FB2918"/>
    <w:rsid w:val="00FB4978"/>
    <w:rsid w:val="00FC2A87"/>
    <w:rsid w:val="00FC6B3F"/>
    <w:rsid w:val="00FE156F"/>
    <w:rsid w:val="00FF241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95"/>
    <w:rPr>
      <w:rFonts w:ascii="Calibri" w:eastAsia="Calibri" w:hAnsi="Calibri" w:cs="Times New Roman"/>
    </w:rPr>
  </w:style>
  <w:style w:type="paragraph" w:styleId="Titre1">
    <w:name w:val="heading 1"/>
    <w:basedOn w:val="Normal"/>
    <w:next w:val="Normal"/>
    <w:link w:val="Titre1Car"/>
    <w:qFormat/>
    <w:rsid w:val="006E3CF9"/>
    <w:pPr>
      <w:numPr>
        <w:numId w:val="11"/>
      </w:numPr>
      <w:spacing w:after="0" w:line="240" w:lineRule="auto"/>
      <w:jc w:val="center"/>
      <w:outlineLvl w:val="0"/>
    </w:pPr>
    <w:rPr>
      <w:rFonts w:eastAsia="Times New Roman" w:cs="Arial"/>
      <w:b/>
      <w:caps/>
      <w:sz w:val="24"/>
      <w:szCs w:val="24"/>
      <w:lang w:val="fr-FR" w:eastAsia="fr-BE"/>
    </w:rPr>
  </w:style>
  <w:style w:type="paragraph" w:styleId="Titre2">
    <w:name w:val="heading 2"/>
    <w:basedOn w:val="Normal"/>
    <w:next w:val="Normal"/>
    <w:link w:val="Titre2Car"/>
    <w:uiPriority w:val="9"/>
    <w:unhideWhenUsed/>
    <w:qFormat/>
    <w:rsid w:val="006E3CF9"/>
    <w:pPr>
      <w:keepNext/>
      <w:keepLines/>
      <w:numPr>
        <w:ilvl w:val="1"/>
        <w:numId w:val="11"/>
      </w:numPr>
      <w:spacing w:before="200" w:after="0" w:line="240" w:lineRule="auto"/>
      <w:outlineLvl w:val="1"/>
    </w:pPr>
    <w:rPr>
      <w:rFonts w:asciiTheme="minorHAnsi" w:eastAsiaTheme="majorEastAsia" w:hAnsiTheme="minorHAnsi" w:cstheme="majorBidi"/>
      <w:b/>
      <w:bCs/>
      <w:caps/>
      <w:u w:val="single"/>
      <w:lang w:val="fr-FR" w:eastAsia="fr-BE"/>
    </w:rPr>
  </w:style>
  <w:style w:type="paragraph" w:styleId="Titre3">
    <w:name w:val="heading 3"/>
    <w:basedOn w:val="Normal"/>
    <w:next w:val="Normal"/>
    <w:link w:val="Titre3Car"/>
    <w:uiPriority w:val="9"/>
    <w:unhideWhenUsed/>
    <w:qFormat/>
    <w:rsid w:val="006E3CF9"/>
    <w:pPr>
      <w:keepNext/>
      <w:keepLines/>
      <w:numPr>
        <w:ilvl w:val="2"/>
        <w:numId w:val="11"/>
      </w:numPr>
      <w:spacing w:before="200" w:after="0" w:line="240" w:lineRule="auto"/>
      <w:jc w:val="both"/>
      <w:outlineLvl w:val="2"/>
    </w:pPr>
    <w:rPr>
      <w:rFonts w:asciiTheme="minorHAnsi" w:eastAsiaTheme="majorEastAsia" w:hAnsiTheme="minorHAnsi" w:cstheme="majorBidi"/>
      <w:b/>
      <w:bCs/>
      <w:i/>
      <w:lang w:val="fr-FR" w:eastAsia="fr-BE"/>
    </w:rPr>
  </w:style>
  <w:style w:type="paragraph" w:styleId="Titre4">
    <w:name w:val="heading 4"/>
    <w:basedOn w:val="Normal"/>
    <w:next w:val="Normal"/>
    <w:link w:val="Titre4Car"/>
    <w:uiPriority w:val="9"/>
    <w:unhideWhenUsed/>
    <w:qFormat/>
    <w:rsid w:val="006E3CF9"/>
    <w:pPr>
      <w:keepNext/>
      <w:keepLines/>
      <w:numPr>
        <w:ilvl w:val="3"/>
        <w:numId w:val="11"/>
      </w:numPr>
      <w:spacing w:before="200" w:after="0" w:line="240" w:lineRule="auto"/>
      <w:ind w:left="567" w:hanging="567"/>
      <w:outlineLvl w:val="3"/>
    </w:pPr>
    <w:rPr>
      <w:rFonts w:asciiTheme="minorHAnsi" w:eastAsiaTheme="majorEastAsia" w:hAnsiTheme="minorHAnsi" w:cstheme="majorBidi"/>
      <w:b/>
      <w:bCs/>
      <w:iCs/>
      <w:lang w:val="fr-FR" w:eastAsia="fr-BE"/>
    </w:rPr>
  </w:style>
  <w:style w:type="paragraph" w:styleId="Titre5">
    <w:name w:val="heading 5"/>
    <w:basedOn w:val="Normal"/>
    <w:next w:val="Normal"/>
    <w:link w:val="Titre5Car"/>
    <w:uiPriority w:val="9"/>
    <w:semiHidden/>
    <w:unhideWhenUsed/>
    <w:qFormat/>
    <w:rsid w:val="006E3CF9"/>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0"/>
      <w:szCs w:val="20"/>
      <w:lang w:val="fr-FR" w:eastAsia="fr-BE"/>
    </w:rPr>
  </w:style>
  <w:style w:type="paragraph" w:styleId="Titre6">
    <w:name w:val="heading 6"/>
    <w:basedOn w:val="Normal"/>
    <w:next w:val="Normal"/>
    <w:link w:val="Titre6Car"/>
    <w:qFormat/>
    <w:rsid w:val="006E3CF9"/>
    <w:pPr>
      <w:keepNext/>
      <w:numPr>
        <w:ilvl w:val="5"/>
        <w:numId w:val="11"/>
      </w:numPr>
      <w:spacing w:after="0" w:line="240" w:lineRule="auto"/>
      <w:jc w:val="both"/>
      <w:outlineLvl w:val="5"/>
    </w:pPr>
    <w:rPr>
      <w:rFonts w:ascii="Arial" w:eastAsia="Times New Roman" w:hAnsi="Arial"/>
      <w:i/>
      <w:color w:val="000000"/>
      <w:szCs w:val="20"/>
      <w:lang w:val="fr-FR" w:eastAsia="fr-BE"/>
    </w:rPr>
  </w:style>
  <w:style w:type="paragraph" w:styleId="Titre7">
    <w:name w:val="heading 7"/>
    <w:basedOn w:val="Normal"/>
    <w:next w:val="Normal"/>
    <w:link w:val="Titre7Car"/>
    <w:uiPriority w:val="9"/>
    <w:semiHidden/>
    <w:unhideWhenUsed/>
    <w:qFormat/>
    <w:rsid w:val="006E3CF9"/>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0"/>
      <w:szCs w:val="20"/>
      <w:lang w:val="fr-FR" w:eastAsia="fr-BE"/>
    </w:rPr>
  </w:style>
  <w:style w:type="paragraph" w:styleId="Titre8">
    <w:name w:val="heading 8"/>
    <w:basedOn w:val="Normal"/>
    <w:next w:val="Normal"/>
    <w:link w:val="Titre8Car"/>
    <w:uiPriority w:val="9"/>
    <w:semiHidden/>
    <w:unhideWhenUsed/>
    <w:qFormat/>
    <w:rsid w:val="006E3CF9"/>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fr-FR" w:eastAsia="fr-BE"/>
    </w:rPr>
  </w:style>
  <w:style w:type="paragraph" w:styleId="Titre9">
    <w:name w:val="heading 9"/>
    <w:basedOn w:val="Normal"/>
    <w:next w:val="Normal"/>
    <w:link w:val="Titre9Car"/>
    <w:uiPriority w:val="9"/>
    <w:semiHidden/>
    <w:unhideWhenUsed/>
    <w:qFormat/>
    <w:rsid w:val="006E3CF9"/>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3595"/>
    <w:pPr>
      <w:spacing w:after="0" w:line="240" w:lineRule="auto"/>
    </w:pPr>
    <w:rPr>
      <w:rFonts w:ascii="Calibri" w:eastAsia="Calibri" w:hAnsi="Calibri" w:cs="Times New Roman"/>
      <w:sz w:val="20"/>
      <w:szCs w:val="20"/>
      <w:lang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473595"/>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473595"/>
    <w:rPr>
      <w:color w:val="0000FF"/>
      <w:u w:val="single"/>
    </w:rPr>
  </w:style>
  <w:style w:type="paragraph" w:styleId="Textedebulles">
    <w:name w:val="Balloon Text"/>
    <w:basedOn w:val="Normal"/>
    <w:link w:val="TextedebullesCar"/>
    <w:uiPriority w:val="99"/>
    <w:semiHidden/>
    <w:unhideWhenUsed/>
    <w:rsid w:val="004735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595"/>
    <w:rPr>
      <w:rFonts w:ascii="Tahoma" w:eastAsia="Calibri" w:hAnsi="Tahoma" w:cs="Tahoma"/>
      <w:sz w:val="16"/>
      <w:szCs w:val="16"/>
    </w:rPr>
  </w:style>
  <w:style w:type="character" w:customStyle="1" w:styleId="DeltaViewInsertion">
    <w:name w:val="DeltaView Insertion"/>
    <w:rsid w:val="00D24F93"/>
    <w:rPr>
      <w:color w:val="0000FF"/>
      <w:spacing w:val="0"/>
      <w:u w:val="double"/>
    </w:rPr>
  </w:style>
  <w:style w:type="paragraph" w:styleId="Paragraphedeliste">
    <w:name w:val="List Paragraph"/>
    <w:aliases w:val="Lettre d'introduction,Paragraphe"/>
    <w:basedOn w:val="Normal"/>
    <w:link w:val="ParagraphedelisteCar"/>
    <w:uiPriority w:val="34"/>
    <w:qFormat/>
    <w:rsid w:val="00A102B3"/>
    <w:pPr>
      <w:ind w:left="720"/>
      <w:contextualSpacing/>
    </w:pPr>
  </w:style>
  <w:style w:type="character" w:styleId="Accentuation">
    <w:name w:val="Emphasis"/>
    <w:basedOn w:val="Policepardfaut"/>
    <w:uiPriority w:val="20"/>
    <w:qFormat/>
    <w:rsid w:val="00782D1B"/>
    <w:rPr>
      <w:i/>
      <w:iCs/>
    </w:rPr>
  </w:style>
  <w:style w:type="character" w:styleId="Marquedecommentaire">
    <w:name w:val="annotation reference"/>
    <w:basedOn w:val="Policepardfaut"/>
    <w:uiPriority w:val="99"/>
    <w:unhideWhenUsed/>
    <w:rsid w:val="00CC1853"/>
    <w:rPr>
      <w:sz w:val="16"/>
      <w:szCs w:val="16"/>
    </w:rPr>
  </w:style>
  <w:style w:type="paragraph" w:styleId="Commentaire">
    <w:name w:val="annotation text"/>
    <w:basedOn w:val="Normal"/>
    <w:link w:val="CommentaireCar"/>
    <w:uiPriority w:val="99"/>
    <w:unhideWhenUsed/>
    <w:rsid w:val="00CC1853"/>
    <w:pPr>
      <w:spacing w:line="240" w:lineRule="auto"/>
    </w:pPr>
    <w:rPr>
      <w:sz w:val="20"/>
      <w:szCs w:val="20"/>
    </w:rPr>
  </w:style>
  <w:style w:type="character" w:customStyle="1" w:styleId="CommentaireCar">
    <w:name w:val="Commentaire Car"/>
    <w:basedOn w:val="Policepardfaut"/>
    <w:link w:val="Commentaire"/>
    <w:uiPriority w:val="99"/>
    <w:rsid w:val="00CC185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C1853"/>
    <w:rPr>
      <w:b/>
      <w:bCs/>
    </w:rPr>
  </w:style>
  <w:style w:type="character" w:customStyle="1" w:styleId="ObjetducommentaireCar">
    <w:name w:val="Objet du commentaire Car"/>
    <w:basedOn w:val="CommentaireCar"/>
    <w:link w:val="Objetducommentaire"/>
    <w:uiPriority w:val="99"/>
    <w:semiHidden/>
    <w:rsid w:val="00CC1853"/>
    <w:rPr>
      <w:b/>
      <w:bCs/>
    </w:rPr>
  </w:style>
  <w:style w:type="paragraph" w:styleId="Notedebasdepage">
    <w:name w:val="footnote text"/>
    <w:basedOn w:val="Normal"/>
    <w:link w:val="NotedebasdepageCar"/>
    <w:semiHidden/>
    <w:rsid w:val="00682626"/>
    <w:pPr>
      <w:spacing w:after="0" w:line="240" w:lineRule="auto"/>
    </w:pPr>
    <w:rPr>
      <w:rFonts w:ascii="Times New Roman" w:eastAsia="Times New Roman" w:hAnsi="Times New Roman"/>
      <w:sz w:val="20"/>
      <w:szCs w:val="20"/>
      <w:lang w:val="fr-FR" w:eastAsia="fr-BE"/>
    </w:rPr>
  </w:style>
  <w:style w:type="character" w:customStyle="1" w:styleId="NotedebasdepageCar">
    <w:name w:val="Note de bas de page Car"/>
    <w:basedOn w:val="Policepardfaut"/>
    <w:link w:val="Notedebasdepage"/>
    <w:semiHidden/>
    <w:rsid w:val="00682626"/>
    <w:rPr>
      <w:rFonts w:ascii="Times New Roman" w:eastAsia="Times New Roman" w:hAnsi="Times New Roman" w:cs="Times New Roman"/>
      <w:sz w:val="20"/>
      <w:szCs w:val="20"/>
      <w:lang w:val="fr-FR" w:eastAsia="fr-BE"/>
    </w:rPr>
  </w:style>
  <w:style w:type="character" w:styleId="Appelnotedebasdep">
    <w:name w:val="footnote reference"/>
    <w:rsid w:val="00682626"/>
    <w:rPr>
      <w:vertAlign w:val="superscript"/>
    </w:rPr>
  </w:style>
  <w:style w:type="paragraph" w:styleId="En-tte">
    <w:name w:val="header"/>
    <w:basedOn w:val="Normal"/>
    <w:link w:val="En-tteCar"/>
    <w:uiPriority w:val="99"/>
    <w:semiHidden/>
    <w:unhideWhenUsed/>
    <w:rsid w:val="009E47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86"/>
    <w:rPr>
      <w:rFonts w:ascii="Calibri" w:eastAsia="Calibri" w:hAnsi="Calibri" w:cs="Times New Roman"/>
    </w:rPr>
  </w:style>
  <w:style w:type="paragraph" w:styleId="Pieddepage">
    <w:name w:val="footer"/>
    <w:basedOn w:val="Normal"/>
    <w:link w:val="PieddepageCar"/>
    <w:uiPriority w:val="99"/>
    <w:unhideWhenUsed/>
    <w:rsid w:val="009E47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86"/>
    <w:rPr>
      <w:rFonts w:ascii="Calibri" w:eastAsia="Calibri" w:hAnsi="Calibri" w:cs="Times New Roman"/>
    </w:rPr>
  </w:style>
  <w:style w:type="character" w:customStyle="1" w:styleId="link">
    <w:name w:val="link"/>
    <w:basedOn w:val="Policepardfaut"/>
    <w:rsid w:val="007948FE"/>
  </w:style>
  <w:style w:type="paragraph" w:customStyle="1" w:styleId="para-artnum11">
    <w:name w:val="para-artnum11"/>
    <w:basedOn w:val="Normal"/>
    <w:rsid w:val="00ED5FEC"/>
    <w:pPr>
      <w:spacing w:before="55" w:after="44" w:line="360" w:lineRule="atLeast"/>
      <w:jc w:val="both"/>
    </w:pPr>
    <w:rPr>
      <w:rFonts w:ascii="Times New Roman" w:eastAsia="Times New Roman" w:hAnsi="Times New Roman"/>
      <w:sz w:val="24"/>
      <w:szCs w:val="24"/>
      <w:lang w:eastAsia="fr-BE"/>
    </w:rPr>
  </w:style>
  <w:style w:type="paragraph" w:customStyle="1" w:styleId="para1">
    <w:name w:val="para1"/>
    <w:basedOn w:val="Normal"/>
    <w:rsid w:val="00ED5FEC"/>
    <w:pPr>
      <w:spacing w:before="55" w:after="44" w:line="360" w:lineRule="atLeast"/>
      <w:jc w:val="both"/>
    </w:pPr>
    <w:rPr>
      <w:rFonts w:ascii="Times New Roman" w:eastAsia="Times New Roman" w:hAnsi="Times New Roman"/>
      <w:sz w:val="24"/>
      <w:szCs w:val="24"/>
      <w:lang w:eastAsia="fr-BE"/>
    </w:rPr>
  </w:style>
  <w:style w:type="character" w:customStyle="1" w:styleId="Titre1Car">
    <w:name w:val="Titre 1 Car"/>
    <w:basedOn w:val="Policepardfaut"/>
    <w:link w:val="Titre1"/>
    <w:rsid w:val="006E3CF9"/>
    <w:rPr>
      <w:rFonts w:ascii="Calibri" w:eastAsia="Times New Roman" w:hAnsi="Calibri" w:cs="Arial"/>
      <w:b/>
      <w:caps/>
      <w:sz w:val="24"/>
      <w:szCs w:val="24"/>
      <w:lang w:val="fr-FR" w:eastAsia="fr-BE"/>
    </w:rPr>
  </w:style>
  <w:style w:type="character" w:customStyle="1" w:styleId="Titre2Car">
    <w:name w:val="Titre 2 Car"/>
    <w:basedOn w:val="Policepardfaut"/>
    <w:link w:val="Titre2"/>
    <w:uiPriority w:val="9"/>
    <w:rsid w:val="006E3CF9"/>
    <w:rPr>
      <w:rFonts w:eastAsiaTheme="majorEastAsia" w:cstheme="majorBidi"/>
      <w:b/>
      <w:bCs/>
      <w:caps/>
      <w:u w:val="single"/>
      <w:lang w:val="fr-FR" w:eastAsia="fr-BE"/>
    </w:rPr>
  </w:style>
  <w:style w:type="character" w:customStyle="1" w:styleId="Titre3Car">
    <w:name w:val="Titre 3 Car"/>
    <w:basedOn w:val="Policepardfaut"/>
    <w:link w:val="Titre3"/>
    <w:uiPriority w:val="9"/>
    <w:rsid w:val="006E3CF9"/>
    <w:rPr>
      <w:rFonts w:eastAsiaTheme="majorEastAsia" w:cstheme="majorBidi"/>
      <w:b/>
      <w:bCs/>
      <w:i/>
      <w:lang w:val="fr-FR" w:eastAsia="fr-BE"/>
    </w:rPr>
  </w:style>
  <w:style w:type="character" w:customStyle="1" w:styleId="Titre4Car">
    <w:name w:val="Titre 4 Car"/>
    <w:basedOn w:val="Policepardfaut"/>
    <w:link w:val="Titre4"/>
    <w:uiPriority w:val="9"/>
    <w:rsid w:val="006E3CF9"/>
    <w:rPr>
      <w:rFonts w:eastAsiaTheme="majorEastAsia" w:cstheme="majorBidi"/>
      <w:b/>
      <w:bCs/>
      <w:iCs/>
      <w:lang w:val="fr-FR" w:eastAsia="fr-BE"/>
    </w:rPr>
  </w:style>
  <w:style w:type="character" w:customStyle="1" w:styleId="Titre5Car">
    <w:name w:val="Titre 5 Car"/>
    <w:basedOn w:val="Policepardfaut"/>
    <w:link w:val="Titre5"/>
    <w:uiPriority w:val="9"/>
    <w:semiHidden/>
    <w:rsid w:val="006E3CF9"/>
    <w:rPr>
      <w:rFonts w:asciiTheme="majorHAnsi" w:eastAsiaTheme="majorEastAsia" w:hAnsiTheme="majorHAnsi" w:cstheme="majorBidi"/>
      <w:color w:val="243F60" w:themeColor="accent1" w:themeShade="7F"/>
      <w:sz w:val="20"/>
      <w:szCs w:val="20"/>
      <w:lang w:val="fr-FR" w:eastAsia="fr-BE"/>
    </w:rPr>
  </w:style>
  <w:style w:type="character" w:customStyle="1" w:styleId="Titre6Car">
    <w:name w:val="Titre 6 Car"/>
    <w:basedOn w:val="Policepardfaut"/>
    <w:link w:val="Titre6"/>
    <w:rsid w:val="006E3CF9"/>
    <w:rPr>
      <w:rFonts w:ascii="Arial" w:eastAsia="Times New Roman" w:hAnsi="Arial" w:cs="Times New Roman"/>
      <w:i/>
      <w:color w:val="000000"/>
      <w:szCs w:val="20"/>
      <w:lang w:val="fr-FR" w:eastAsia="fr-BE"/>
    </w:rPr>
  </w:style>
  <w:style w:type="character" w:customStyle="1" w:styleId="Titre7Car">
    <w:name w:val="Titre 7 Car"/>
    <w:basedOn w:val="Policepardfaut"/>
    <w:link w:val="Titre7"/>
    <w:uiPriority w:val="9"/>
    <w:semiHidden/>
    <w:rsid w:val="006E3CF9"/>
    <w:rPr>
      <w:rFonts w:asciiTheme="majorHAnsi" w:eastAsiaTheme="majorEastAsia" w:hAnsiTheme="majorHAnsi" w:cstheme="majorBidi"/>
      <w:i/>
      <w:iCs/>
      <w:color w:val="404040" w:themeColor="text1" w:themeTint="BF"/>
      <w:sz w:val="20"/>
      <w:szCs w:val="20"/>
      <w:lang w:val="fr-FR" w:eastAsia="fr-BE"/>
    </w:rPr>
  </w:style>
  <w:style w:type="character" w:customStyle="1" w:styleId="Titre8Car">
    <w:name w:val="Titre 8 Car"/>
    <w:basedOn w:val="Policepardfaut"/>
    <w:link w:val="Titre8"/>
    <w:uiPriority w:val="9"/>
    <w:semiHidden/>
    <w:rsid w:val="006E3CF9"/>
    <w:rPr>
      <w:rFonts w:asciiTheme="majorHAnsi" w:eastAsiaTheme="majorEastAsia" w:hAnsiTheme="majorHAnsi" w:cstheme="majorBidi"/>
      <w:color w:val="404040" w:themeColor="text1" w:themeTint="BF"/>
      <w:sz w:val="20"/>
      <w:szCs w:val="20"/>
      <w:lang w:val="fr-FR" w:eastAsia="fr-BE"/>
    </w:rPr>
  </w:style>
  <w:style w:type="character" w:customStyle="1" w:styleId="Titre9Car">
    <w:name w:val="Titre 9 Car"/>
    <w:basedOn w:val="Policepardfaut"/>
    <w:link w:val="Titre9"/>
    <w:uiPriority w:val="9"/>
    <w:semiHidden/>
    <w:rsid w:val="006E3CF9"/>
    <w:rPr>
      <w:rFonts w:asciiTheme="majorHAnsi" w:eastAsiaTheme="majorEastAsia" w:hAnsiTheme="majorHAnsi" w:cstheme="majorBidi"/>
      <w:i/>
      <w:iCs/>
      <w:color w:val="404040" w:themeColor="text1" w:themeTint="BF"/>
      <w:sz w:val="20"/>
      <w:szCs w:val="20"/>
      <w:lang w:val="fr-FR" w:eastAsia="fr-BE"/>
    </w:rPr>
  </w:style>
  <w:style w:type="paragraph" w:styleId="Corpsdetexte3">
    <w:name w:val="Body Text 3"/>
    <w:basedOn w:val="Normal"/>
    <w:link w:val="Corpsdetexte3Car"/>
    <w:uiPriority w:val="99"/>
    <w:semiHidden/>
    <w:unhideWhenUsed/>
    <w:rsid w:val="00110202"/>
    <w:pPr>
      <w:spacing w:after="120" w:line="240" w:lineRule="auto"/>
    </w:pPr>
    <w:rPr>
      <w:rFonts w:ascii="Arial" w:eastAsia="Times New Roman" w:hAnsi="Arial"/>
      <w:sz w:val="16"/>
      <w:szCs w:val="16"/>
      <w:lang w:val="fr-FR" w:eastAsia="fr-FR"/>
    </w:rPr>
  </w:style>
  <w:style w:type="character" w:customStyle="1" w:styleId="Corpsdetexte3Car">
    <w:name w:val="Corps de texte 3 Car"/>
    <w:basedOn w:val="Policepardfaut"/>
    <w:link w:val="Corpsdetexte3"/>
    <w:uiPriority w:val="99"/>
    <w:semiHidden/>
    <w:rsid w:val="00110202"/>
    <w:rPr>
      <w:rFonts w:ascii="Arial" w:eastAsia="Times New Roman" w:hAnsi="Arial" w:cs="Times New Roman"/>
      <w:sz w:val="16"/>
      <w:szCs w:val="16"/>
      <w:lang w:val="fr-FR" w:eastAsia="fr-FR"/>
    </w:rPr>
  </w:style>
  <w:style w:type="character" w:customStyle="1" w:styleId="ParagraphedelisteCar">
    <w:name w:val="Paragraphe de liste Car"/>
    <w:aliases w:val="Lettre d'introduction Car,Paragraphe Car"/>
    <w:basedOn w:val="Policepardfaut"/>
    <w:link w:val="Paragraphedeliste"/>
    <w:uiPriority w:val="34"/>
    <w:locked/>
    <w:rsid w:val="004816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452542">
      <w:bodyDiv w:val="1"/>
      <w:marLeft w:val="0"/>
      <w:marRight w:val="0"/>
      <w:marTop w:val="0"/>
      <w:marBottom w:val="0"/>
      <w:divBdr>
        <w:top w:val="none" w:sz="0" w:space="0" w:color="auto"/>
        <w:left w:val="none" w:sz="0" w:space="0" w:color="auto"/>
        <w:bottom w:val="none" w:sz="0" w:space="0" w:color="auto"/>
        <w:right w:val="none" w:sz="0" w:space="0" w:color="auto"/>
      </w:divBdr>
      <w:divsChild>
        <w:div w:id="1107118489">
          <w:marLeft w:val="0"/>
          <w:marRight w:val="0"/>
          <w:marTop w:val="0"/>
          <w:marBottom w:val="0"/>
          <w:divBdr>
            <w:top w:val="none" w:sz="0" w:space="0" w:color="auto"/>
            <w:left w:val="none" w:sz="0" w:space="0" w:color="auto"/>
            <w:bottom w:val="none" w:sz="0" w:space="0" w:color="auto"/>
            <w:right w:val="none" w:sz="0" w:space="0" w:color="auto"/>
          </w:divBdr>
          <w:divsChild>
            <w:div w:id="1292705666">
              <w:marLeft w:val="0"/>
              <w:marRight w:val="0"/>
              <w:marTop w:val="0"/>
              <w:marBottom w:val="0"/>
              <w:divBdr>
                <w:top w:val="none" w:sz="0" w:space="0" w:color="auto"/>
                <w:left w:val="none" w:sz="0" w:space="0" w:color="auto"/>
                <w:bottom w:val="none" w:sz="0" w:space="0" w:color="auto"/>
                <w:right w:val="none" w:sz="0" w:space="0" w:color="auto"/>
              </w:divBdr>
              <w:divsChild>
                <w:div w:id="2002392074">
                  <w:marLeft w:val="0"/>
                  <w:marRight w:val="0"/>
                  <w:marTop w:val="0"/>
                  <w:marBottom w:val="0"/>
                  <w:divBdr>
                    <w:top w:val="none" w:sz="0" w:space="0" w:color="auto"/>
                    <w:left w:val="none" w:sz="0" w:space="0" w:color="auto"/>
                    <w:bottom w:val="none" w:sz="0" w:space="0" w:color="auto"/>
                    <w:right w:val="none" w:sz="0" w:space="0" w:color="auto"/>
                  </w:divBdr>
                  <w:divsChild>
                    <w:div w:id="1676613630">
                      <w:marLeft w:val="0"/>
                      <w:marRight w:val="0"/>
                      <w:marTop w:val="0"/>
                      <w:marBottom w:val="1662"/>
                      <w:divBdr>
                        <w:top w:val="none" w:sz="0" w:space="0" w:color="auto"/>
                        <w:left w:val="none" w:sz="0" w:space="0" w:color="auto"/>
                        <w:bottom w:val="none" w:sz="0" w:space="0" w:color="auto"/>
                        <w:right w:val="none" w:sz="0" w:space="0" w:color="auto"/>
                      </w:divBdr>
                      <w:divsChild>
                        <w:div w:id="817918693">
                          <w:marLeft w:val="0"/>
                          <w:marRight w:val="0"/>
                          <w:marTop w:val="0"/>
                          <w:marBottom w:val="0"/>
                          <w:divBdr>
                            <w:top w:val="none" w:sz="0" w:space="0" w:color="auto"/>
                            <w:left w:val="none" w:sz="0" w:space="0" w:color="auto"/>
                            <w:bottom w:val="none" w:sz="0" w:space="0" w:color="auto"/>
                            <w:right w:val="none" w:sz="0" w:space="0" w:color="auto"/>
                          </w:divBdr>
                          <w:divsChild>
                            <w:div w:id="406347574">
                              <w:marLeft w:val="0"/>
                              <w:marRight w:val="0"/>
                              <w:marTop w:val="0"/>
                              <w:marBottom w:val="0"/>
                              <w:divBdr>
                                <w:top w:val="none" w:sz="0" w:space="0" w:color="auto"/>
                                <w:left w:val="none" w:sz="0" w:space="0" w:color="auto"/>
                                <w:bottom w:val="none" w:sz="0" w:space="0" w:color="auto"/>
                                <w:right w:val="none" w:sz="0" w:space="0" w:color="auto"/>
                              </w:divBdr>
                              <w:divsChild>
                                <w:div w:id="1114708487">
                                  <w:marLeft w:val="0"/>
                                  <w:marRight w:val="0"/>
                                  <w:marTop w:val="177"/>
                                  <w:marBottom w:val="0"/>
                                  <w:divBdr>
                                    <w:top w:val="none" w:sz="0" w:space="0" w:color="auto"/>
                                    <w:left w:val="none" w:sz="0" w:space="0" w:color="auto"/>
                                    <w:bottom w:val="none" w:sz="0" w:space="0" w:color="auto"/>
                                    <w:right w:val="none" w:sz="0" w:space="0" w:color="auto"/>
                                  </w:divBdr>
                                  <w:divsChild>
                                    <w:div w:id="1657879514">
                                      <w:marLeft w:val="0"/>
                                      <w:marRight w:val="0"/>
                                      <w:marTop w:val="277"/>
                                      <w:marBottom w:val="0"/>
                                      <w:divBdr>
                                        <w:top w:val="none" w:sz="0" w:space="0" w:color="auto"/>
                                        <w:left w:val="none" w:sz="0" w:space="0" w:color="auto"/>
                                        <w:bottom w:val="none" w:sz="0" w:space="0" w:color="auto"/>
                                        <w:right w:val="none" w:sz="0" w:space="0" w:color="auto"/>
                                      </w:divBdr>
                                      <w:divsChild>
                                        <w:div w:id="1237781951">
                                          <w:marLeft w:val="0"/>
                                          <w:marRight w:val="0"/>
                                          <w:marTop w:val="277"/>
                                          <w:marBottom w:val="0"/>
                                          <w:divBdr>
                                            <w:top w:val="none" w:sz="0" w:space="0" w:color="auto"/>
                                            <w:left w:val="none" w:sz="0" w:space="0" w:color="auto"/>
                                            <w:bottom w:val="none" w:sz="0" w:space="0" w:color="auto"/>
                                            <w:right w:val="none" w:sz="0" w:space="0" w:color="auto"/>
                                          </w:divBdr>
                                          <w:divsChild>
                                            <w:div w:id="291137271">
                                              <w:marLeft w:val="0"/>
                                              <w:marRight w:val="0"/>
                                              <w:marTop w:val="277"/>
                                              <w:marBottom w:val="0"/>
                                              <w:divBdr>
                                                <w:top w:val="none" w:sz="0" w:space="0" w:color="auto"/>
                                                <w:left w:val="none" w:sz="0" w:space="0" w:color="auto"/>
                                                <w:bottom w:val="none" w:sz="0" w:space="0" w:color="auto"/>
                                                <w:right w:val="none" w:sz="0" w:space="0" w:color="auto"/>
                                              </w:divBdr>
                                              <w:divsChild>
                                                <w:div w:id="1868828130">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57921">
      <w:bodyDiv w:val="1"/>
      <w:marLeft w:val="0"/>
      <w:marRight w:val="0"/>
      <w:marTop w:val="0"/>
      <w:marBottom w:val="0"/>
      <w:divBdr>
        <w:top w:val="none" w:sz="0" w:space="0" w:color="auto"/>
        <w:left w:val="none" w:sz="0" w:space="0" w:color="auto"/>
        <w:bottom w:val="none" w:sz="0" w:space="0" w:color="auto"/>
        <w:right w:val="none" w:sz="0" w:space="0" w:color="auto"/>
      </w:divBdr>
      <w:divsChild>
        <w:div w:id="1915626358">
          <w:marLeft w:val="0"/>
          <w:marRight w:val="0"/>
          <w:marTop w:val="0"/>
          <w:marBottom w:val="0"/>
          <w:divBdr>
            <w:top w:val="none" w:sz="0" w:space="0" w:color="auto"/>
            <w:left w:val="none" w:sz="0" w:space="0" w:color="auto"/>
            <w:bottom w:val="none" w:sz="0" w:space="0" w:color="auto"/>
            <w:right w:val="none" w:sz="0" w:space="0" w:color="auto"/>
          </w:divBdr>
          <w:divsChild>
            <w:div w:id="712273604">
              <w:marLeft w:val="0"/>
              <w:marRight w:val="0"/>
              <w:marTop w:val="0"/>
              <w:marBottom w:val="0"/>
              <w:divBdr>
                <w:top w:val="none" w:sz="0" w:space="0" w:color="auto"/>
                <w:left w:val="none" w:sz="0" w:space="0" w:color="auto"/>
                <w:bottom w:val="none" w:sz="0" w:space="0" w:color="auto"/>
                <w:right w:val="none" w:sz="0" w:space="0" w:color="auto"/>
              </w:divBdr>
              <w:divsChild>
                <w:div w:id="1635982309">
                  <w:marLeft w:val="0"/>
                  <w:marRight w:val="0"/>
                  <w:marTop w:val="0"/>
                  <w:marBottom w:val="0"/>
                  <w:divBdr>
                    <w:top w:val="none" w:sz="0" w:space="0" w:color="auto"/>
                    <w:left w:val="none" w:sz="0" w:space="0" w:color="auto"/>
                    <w:bottom w:val="none" w:sz="0" w:space="0" w:color="auto"/>
                    <w:right w:val="none" w:sz="0" w:space="0" w:color="auto"/>
                  </w:divBdr>
                  <w:divsChild>
                    <w:div w:id="2143112156">
                      <w:marLeft w:val="0"/>
                      <w:marRight w:val="0"/>
                      <w:marTop w:val="0"/>
                      <w:marBottom w:val="1662"/>
                      <w:divBdr>
                        <w:top w:val="none" w:sz="0" w:space="0" w:color="auto"/>
                        <w:left w:val="none" w:sz="0" w:space="0" w:color="auto"/>
                        <w:bottom w:val="none" w:sz="0" w:space="0" w:color="auto"/>
                        <w:right w:val="none" w:sz="0" w:space="0" w:color="auto"/>
                      </w:divBdr>
                      <w:divsChild>
                        <w:div w:id="1054044631">
                          <w:marLeft w:val="0"/>
                          <w:marRight w:val="0"/>
                          <w:marTop w:val="0"/>
                          <w:marBottom w:val="0"/>
                          <w:divBdr>
                            <w:top w:val="none" w:sz="0" w:space="0" w:color="auto"/>
                            <w:left w:val="none" w:sz="0" w:space="0" w:color="auto"/>
                            <w:bottom w:val="none" w:sz="0" w:space="0" w:color="auto"/>
                            <w:right w:val="none" w:sz="0" w:space="0" w:color="auto"/>
                          </w:divBdr>
                          <w:divsChild>
                            <w:div w:id="735279284">
                              <w:marLeft w:val="0"/>
                              <w:marRight w:val="0"/>
                              <w:marTop w:val="0"/>
                              <w:marBottom w:val="0"/>
                              <w:divBdr>
                                <w:top w:val="none" w:sz="0" w:space="0" w:color="auto"/>
                                <w:left w:val="none" w:sz="0" w:space="0" w:color="auto"/>
                                <w:bottom w:val="none" w:sz="0" w:space="0" w:color="auto"/>
                                <w:right w:val="none" w:sz="0" w:space="0" w:color="auto"/>
                              </w:divBdr>
                              <w:divsChild>
                                <w:div w:id="344865167">
                                  <w:marLeft w:val="0"/>
                                  <w:marRight w:val="0"/>
                                  <w:marTop w:val="177"/>
                                  <w:marBottom w:val="0"/>
                                  <w:divBdr>
                                    <w:top w:val="none" w:sz="0" w:space="0" w:color="auto"/>
                                    <w:left w:val="none" w:sz="0" w:space="0" w:color="auto"/>
                                    <w:bottom w:val="none" w:sz="0" w:space="0" w:color="auto"/>
                                    <w:right w:val="none" w:sz="0" w:space="0" w:color="auto"/>
                                  </w:divBdr>
                                  <w:divsChild>
                                    <w:div w:id="2004433741">
                                      <w:marLeft w:val="0"/>
                                      <w:marRight w:val="0"/>
                                      <w:marTop w:val="277"/>
                                      <w:marBottom w:val="0"/>
                                      <w:divBdr>
                                        <w:top w:val="none" w:sz="0" w:space="0" w:color="auto"/>
                                        <w:left w:val="none" w:sz="0" w:space="0" w:color="auto"/>
                                        <w:bottom w:val="none" w:sz="0" w:space="0" w:color="auto"/>
                                        <w:right w:val="none" w:sz="0" w:space="0" w:color="auto"/>
                                      </w:divBdr>
                                      <w:divsChild>
                                        <w:div w:id="980496627">
                                          <w:marLeft w:val="0"/>
                                          <w:marRight w:val="0"/>
                                          <w:marTop w:val="277"/>
                                          <w:marBottom w:val="0"/>
                                          <w:divBdr>
                                            <w:top w:val="none" w:sz="0" w:space="0" w:color="auto"/>
                                            <w:left w:val="none" w:sz="0" w:space="0" w:color="auto"/>
                                            <w:bottom w:val="none" w:sz="0" w:space="0" w:color="auto"/>
                                            <w:right w:val="none" w:sz="0" w:space="0" w:color="auto"/>
                                          </w:divBdr>
                                          <w:divsChild>
                                            <w:div w:id="77948953">
                                              <w:marLeft w:val="0"/>
                                              <w:marRight w:val="0"/>
                                              <w:marTop w:val="277"/>
                                              <w:marBottom w:val="0"/>
                                              <w:divBdr>
                                                <w:top w:val="none" w:sz="0" w:space="0" w:color="auto"/>
                                                <w:left w:val="none" w:sz="0" w:space="0" w:color="auto"/>
                                                <w:bottom w:val="none" w:sz="0" w:space="0" w:color="auto"/>
                                                <w:right w:val="none" w:sz="0" w:space="0" w:color="auto"/>
                                              </w:divBdr>
                                              <w:divsChild>
                                                <w:div w:id="2087800340">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140902">
      <w:bodyDiv w:val="1"/>
      <w:marLeft w:val="0"/>
      <w:marRight w:val="0"/>
      <w:marTop w:val="0"/>
      <w:marBottom w:val="0"/>
      <w:divBdr>
        <w:top w:val="none" w:sz="0" w:space="0" w:color="auto"/>
        <w:left w:val="none" w:sz="0" w:space="0" w:color="auto"/>
        <w:bottom w:val="none" w:sz="0" w:space="0" w:color="auto"/>
        <w:right w:val="none" w:sz="0" w:space="0" w:color="auto"/>
      </w:divBdr>
      <w:divsChild>
        <w:div w:id="1525554161">
          <w:marLeft w:val="0"/>
          <w:marRight w:val="0"/>
          <w:marTop w:val="0"/>
          <w:marBottom w:val="0"/>
          <w:divBdr>
            <w:top w:val="none" w:sz="0" w:space="0" w:color="auto"/>
            <w:left w:val="none" w:sz="0" w:space="0" w:color="auto"/>
            <w:bottom w:val="none" w:sz="0" w:space="0" w:color="auto"/>
            <w:right w:val="none" w:sz="0" w:space="0" w:color="auto"/>
          </w:divBdr>
          <w:divsChild>
            <w:div w:id="46495057">
              <w:marLeft w:val="0"/>
              <w:marRight w:val="0"/>
              <w:marTop w:val="0"/>
              <w:marBottom w:val="0"/>
              <w:divBdr>
                <w:top w:val="none" w:sz="0" w:space="0" w:color="auto"/>
                <w:left w:val="none" w:sz="0" w:space="0" w:color="auto"/>
                <w:bottom w:val="none" w:sz="0" w:space="0" w:color="auto"/>
                <w:right w:val="none" w:sz="0" w:space="0" w:color="auto"/>
              </w:divBdr>
              <w:divsChild>
                <w:div w:id="1155687171">
                  <w:marLeft w:val="0"/>
                  <w:marRight w:val="0"/>
                  <w:marTop w:val="0"/>
                  <w:marBottom w:val="0"/>
                  <w:divBdr>
                    <w:top w:val="none" w:sz="0" w:space="0" w:color="auto"/>
                    <w:left w:val="none" w:sz="0" w:space="0" w:color="auto"/>
                    <w:bottom w:val="none" w:sz="0" w:space="0" w:color="auto"/>
                    <w:right w:val="none" w:sz="0" w:space="0" w:color="auto"/>
                  </w:divBdr>
                  <w:divsChild>
                    <w:div w:id="482964403">
                      <w:marLeft w:val="0"/>
                      <w:marRight w:val="0"/>
                      <w:marTop w:val="0"/>
                      <w:marBottom w:val="1662"/>
                      <w:divBdr>
                        <w:top w:val="none" w:sz="0" w:space="0" w:color="auto"/>
                        <w:left w:val="none" w:sz="0" w:space="0" w:color="auto"/>
                        <w:bottom w:val="none" w:sz="0" w:space="0" w:color="auto"/>
                        <w:right w:val="none" w:sz="0" w:space="0" w:color="auto"/>
                      </w:divBdr>
                      <w:divsChild>
                        <w:div w:id="1707176865">
                          <w:marLeft w:val="0"/>
                          <w:marRight w:val="0"/>
                          <w:marTop w:val="0"/>
                          <w:marBottom w:val="0"/>
                          <w:divBdr>
                            <w:top w:val="none" w:sz="0" w:space="0" w:color="auto"/>
                            <w:left w:val="none" w:sz="0" w:space="0" w:color="auto"/>
                            <w:bottom w:val="none" w:sz="0" w:space="0" w:color="auto"/>
                            <w:right w:val="none" w:sz="0" w:space="0" w:color="auto"/>
                          </w:divBdr>
                          <w:divsChild>
                            <w:div w:id="1576012797">
                              <w:marLeft w:val="0"/>
                              <w:marRight w:val="0"/>
                              <w:marTop w:val="0"/>
                              <w:marBottom w:val="0"/>
                              <w:divBdr>
                                <w:top w:val="none" w:sz="0" w:space="0" w:color="auto"/>
                                <w:left w:val="none" w:sz="0" w:space="0" w:color="auto"/>
                                <w:bottom w:val="none" w:sz="0" w:space="0" w:color="auto"/>
                                <w:right w:val="none" w:sz="0" w:space="0" w:color="auto"/>
                              </w:divBdr>
                              <w:divsChild>
                                <w:div w:id="771782520">
                                  <w:marLeft w:val="0"/>
                                  <w:marRight w:val="0"/>
                                  <w:marTop w:val="177"/>
                                  <w:marBottom w:val="0"/>
                                  <w:divBdr>
                                    <w:top w:val="none" w:sz="0" w:space="0" w:color="auto"/>
                                    <w:left w:val="none" w:sz="0" w:space="0" w:color="auto"/>
                                    <w:bottom w:val="none" w:sz="0" w:space="0" w:color="auto"/>
                                    <w:right w:val="none" w:sz="0" w:space="0" w:color="auto"/>
                                  </w:divBdr>
                                  <w:divsChild>
                                    <w:div w:id="1301762275">
                                      <w:marLeft w:val="0"/>
                                      <w:marRight w:val="0"/>
                                      <w:marTop w:val="277"/>
                                      <w:marBottom w:val="0"/>
                                      <w:divBdr>
                                        <w:top w:val="none" w:sz="0" w:space="0" w:color="auto"/>
                                        <w:left w:val="none" w:sz="0" w:space="0" w:color="auto"/>
                                        <w:bottom w:val="none" w:sz="0" w:space="0" w:color="auto"/>
                                        <w:right w:val="none" w:sz="0" w:space="0" w:color="auto"/>
                                      </w:divBdr>
                                      <w:divsChild>
                                        <w:div w:id="943342205">
                                          <w:marLeft w:val="0"/>
                                          <w:marRight w:val="0"/>
                                          <w:marTop w:val="277"/>
                                          <w:marBottom w:val="0"/>
                                          <w:divBdr>
                                            <w:top w:val="none" w:sz="0" w:space="0" w:color="auto"/>
                                            <w:left w:val="none" w:sz="0" w:space="0" w:color="auto"/>
                                            <w:bottom w:val="none" w:sz="0" w:space="0" w:color="auto"/>
                                            <w:right w:val="none" w:sz="0" w:space="0" w:color="auto"/>
                                          </w:divBdr>
                                          <w:divsChild>
                                            <w:div w:id="1998267716">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520531">
      <w:bodyDiv w:val="1"/>
      <w:marLeft w:val="0"/>
      <w:marRight w:val="0"/>
      <w:marTop w:val="0"/>
      <w:marBottom w:val="0"/>
      <w:divBdr>
        <w:top w:val="none" w:sz="0" w:space="0" w:color="auto"/>
        <w:left w:val="none" w:sz="0" w:space="0" w:color="auto"/>
        <w:bottom w:val="none" w:sz="0" w:space="0" w:color="auto"/>
        <w:right w:val="none" w:sz="0" w:space="0" w:color="auto"/>
      </w:divBdr>
      <w:divsChild>
        <w:div w:id="1078792764">
          <w:marLeft w:val="0"/>
          <w:marRight w:val="0"/>
          <w:marTop w:val="0"/>
          <w:marBottom w:val="0"/>
          <w:divBdr>
            <w:top w:val="none" w:sz="0" w:space="0" w:color="auto"/>
            <w:left w:val="none" w:sz="0" w:space="0" w:color="auto"/>
            <w:bottom w:val="none" w:sz="0" w:space="0" w:color="auto"/>
            <w:right w:val="none" w:sz="0" w:space="0" w:color="auto"/>
          </w:divBdr>
          <w:divsChild>
            <w:div w:id="783421429">
              <w:marLeft w:val="0"/>
              <w:marRight w:val="0"/>
              <w:marTop w:val="0"/>
              <w:marBottom w:val="0"/>
              <w:divBdr>
                <w:top w:val="none" w:sz="0" w:space="0" w:color="auto"/>
                <w:left w:val="none" w:sz="0" w:space="0" w:color="auto"/>
                <w:bottom w:val="none" w:sz="0" w:space="0" w:color="auto"/>
                <w:right w:val="none" w:sz="0" w:space="0" w:color="auto"/>
              </w:divBdr>
              <w:divsChild>
                <w:div w:id="1386568708">
                  <w:marLeft w:val="0"/>
                  <w:marRight w:val="0"/>
                  <w:marTop w:val="0"/>
                  <w:marBottom w:val="0"/>
                  <w:divBdr>
                    <w:top w:val="none" w:sz="0" w:space="0" w:color="auto"/>
                    <w:left w:val="none" w:sz="0" w:space="0" w:color="auto"/>
                    <w:bottom w:val="none" w:sz="0" w:space="0" w:color="auto"/>
                    <w:right w:val="none" w:sz="0" w:space="0" w:color="auto"/>
                  </w:divBdr>
                  <w:divsChild>
                    <w:div w:id="304119409">
                      <w:marLeft w:val="0"/>
                      <w:marRight w:val="0"/>
                      <w:marTop w:val="0"/>
                      <w:marBottom w:val="1662"/>
                      <w:divBdr>
                        <w:top w:val="none" w:sz="0" w:space="0" w:color="auto"/>
                        <w:left w:val="none" w:sz="0" w:space="0" w:color="auto"/>
                        <w:bottom w:val="none" w:sz="0" w:space="0" w:color="auto"/>
                        <w:right w:val="none" w:sz="0" w:space="0" w:color="auto"/>
                      </w:divBdr>
                      <w:divsChild>
                        <w:div w:id="1385135490">
                          <w:marLeft w:val="0"/>
                          <w:marRight w:val="0"/>
                          <w:marTop w:val="0"/>
                          <w:marBottom w:val="0"/>
                          <w:divBdr>
                            <w:top w:val="none" w:sz="0" w:space="0" w:color="auto"/>
                            <w:left w:val="none" w:sz="0" w:space="0" w:color="auto"/>
                            <w:bottom w:val="none" w:sz="0" w:space="0" w:color="auto"/>
                            <w:right w:val="none" w:sz="0" w:space="0" w:color="auto"/>
                          </w:divBdr>
                          <w:divsChild>
                            <w:div w:id="408311586">
                              <w:marLeft w:val="0"/>
                              <w:marRight w:val="0"/>
                              <w:marTop w:val="0"/>
                              <w:marBottom w:val="0"/>
                              <w:divBdr>
                                <w:top w:val="none" w:sz="0" w:space="0" w:color="auto"/>
                                <w:left w:val="none" w:sz="0" w:space="0" w:color="auto"/>
                                <w:bottom w:val="none" w:sz="0" w:space="0" w:color="auto"/>
                                <w:right w:val="none" w:sz="0" w:space="0" w:color="auto"/>
                              </w:divBdr>
                              <w:divsChild>
                                <w:div w:id="2076972724">
                                  <w:marLeft w:val="0"/>
                                  <w:marRight w:val="0"/>
                                  <w:marTop w:val="177"/>
                                  <w:marBottom w:val="0"/>
                                  <w:divBdr>
                                    <w:top w:val="none" w:sz="0" w:space="0" w:color="auto"/>
                                    <w:left w:val="none" w:sz="0" w:space="0" w:color="auto"/>
                                    <w:bottom w:val="none" w:sz="0" w:space="0" w:color="auto"/>
                                    <w:right w:val="none" w:sz="0" w:space="0" w:color="auto"/>
                                  </w:divBdr>
                                  <w:divsChild>
                                    <w:div w:id="633171832">
                                      <w:marLeft w:val="0"/>
                                      <w:marRight w:val="0"/>
                                      <w:marTop w:val="277"/>
                                      <w:marBottom w:val="0"/>
                                      <w:divBdr>
                                        <w:top w:val="none" w:sz="0" w:space="0" w:color="auto"/>
                                        <w:left w:val="none" w:sz="0" w:space="0" w:color="auto"/>
                                        <w:bottom w:val="none" w:sz="0" w:space="0" w:color="auto"/>
                                        <w:right w:val="none" w:sz="0" w:space="0" w:color="auto"/>
                                      </w:divBdr>
                                      <w:divsChild>
                                        <w:div w:id="1766223467">
                                          <w:marLeft w:val="0"/>
                                          <w:marRight w:val="0"/>
                                          <w:marTop w:val="277"/>
                                          <w:marBottom w:val="0"/>
                                          <w:divBdr>
                                            <w:top w:val="none" w:sz="0" w:space="0" w:color="auto"/>
                                            <w:left w:val="none" w:sz="0" w:space="0" w:color="auto"/>
                                            <w:bottom w:val="none" w:sz="0" w:space="0" w:color="auto"/>
                                            <w:right w:val="none" w:sz="0" w:space="0" w:color="auto"/>
                                          </w:divBdr>
                                          <w:divsChild>
                                            <w:div w:id="1072503823">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198478">
      <w:bodyDiv w:val="1"/>
      <w:marLeft w:val="0"/>
      <w:marRight w:val="0"/>
      <w:marTop w:val="0"/>
      <w:marBottom w:val="0"/>
      <w:divBdr>
        <w:top w:val="none" w:sz="0" w:space="0" w:color="auto"/>
        <w:left w:val="none" w:sz="0" w:space="0" w:color="auto"/>
        <w:bottom w:val="none" w:sz="0" w:space="0" w:color="auto"/>
        <w:right w:val="none" w:sz="0" w:space="0" w:color="auto"/>
      </w:divBdr>
      <w:divsChild>
        <w:div w:id="1882670729">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1209685907">
                  <w:marLeft w:val="0"/>
                  <w:marRight w:val="0"/>
                  <w:marTop w:val="0"/>
                  <w:marBottom w:val="0"/>
                  <w:divBdr>
                    <w:top w:val="none" w:sz="0" w:space="0" w:color="auto"/>
                    <w:left w:val="none" w:sz="0" w:space="0" w:color="auto"/>
                    <w:bottom w:val="none" w:sz="0" w:space="0" w:color="auto"/>
                    <w:right w:val="none" w:sz="0" w:space="0" w:color="auto"/>
                  </w:divBdr>
                  <w:divsChild>
                    <w:div w:id="1886521103">
                      <w:marLeft w:val="0"/>
                      <w:marRight w:val="0"/>
                      <w:marTop w:val="0"/>
                      <w:marBottom w:val="1662"/>
                      <w:divBdr>
                        <w:top w:val="none" w:sz="0" w:space="0" w:color="auto"/>
                        <w:left w:val="none" w:sz="0" w:space="0" w:color="auto"/>
                        <w:bottom w:val="none" w:sz="0" w:space="0" w:color="auto"/>
                        <w:right w:val="none" w:sz="0" w:space="0" w:color="auto"/>
                      </w:divBdr>
                      <w:divsChild>
                        <w:div w:id="1716079731">
                          <w:marLeft w:val="0"/>
                          <w:marRight w:val="0"/>
                          <w:marTop w:val="0"/>
                          <w:marBottom w:val="0"/>
                          <w:divBdr>
                            <w:top w:val="none" w:sz="0" w:space="0" w:color="auto"/>
                            <w:left w:val="none" w:sz="0" w:space="0" w:color="auto"/>
                            <w:bottom w:val="none" w:sz="0" w:space="0" w:color="auto"/>
                            <w:right w:val="none" w:sz="0" w:space="0" w:color="auto"/>
                          </w:divBdr>
                          <w:divsChild>
                            <w:div w:id="1204826572">
                              <w:marLeft w:val="0"/>
                              <w:marRight w:val="0"/>
                              <w:marTop w:val="0"/>
                              <w:marBottom w:val="0"/>
                              <w:divBdr>
                                <w:top w:val="none" w:sz="0" w:space="0" w:color="auto"/>
                                <w:left w:val="none" w:sz="0" w:space="0" w:color="auto"/>
                                <w:bottom w:val="none" w:sz="0" w:space="0" w:color="auto"/>
                                <w:right w:val="none" w:sz="0" w:space="0" w:color="auto"/>
                              </w:divBdr>
                              <w:divsChild>
                                <w:div w:id="1143275712">
                                  <w:marLeft w:val="0"/>
                                  <w:marRight w:val="0"/>
                                  <w:marTop w:val="177"/>
                                  <w:marBottom w:val="0"/>
                                  <w:divBdr>
                                    <w:top w:val="none" w:sz="0" w:space="0" w:color="auto"/>
                                    <w:left w:val="none" w:sz="0" w:space="0" w:color="auto"/>
                                    <w:bottom w:val="none" w:sz="0" w:space="0" w:color="auto"/>
                                    <w:right w:val="none" w:sz="0" w:space="0" w:color="auto"/>
                                  </w:divBdr>
                                  <w:divsChild>
                                    <w:div w:id="1879076703">
                                      <w:marLeft w:val="0"/>
                                      <w:marRight w:val="0"/>
                                      <w:marTop w:val="277"/>
                                      <w:marBottom w:val="0"/>
                                      <w:divBdr>
                                        <w:top w:val="none" w:sz="0" w:space="0" w:color="auto"/>
                                        <w:left w:val="none" w:sz="0" w:space="0" w:color="auto"/>
                                        <w:bottom w:val="none" w:sz="0" w:space="0" w:color="auto"/>
                                        <w:right w:val="none" w:sz="0" w:space="0" w:color="auto"/>
                                      </w:divBdr>
                                      <w:divsChild>
                                        <w:div w:id="1023869371">
                                          <w:marLeft w:val="0"/>
                                          <w:marRight w:val="0"/>
                                          <w:marTop w:val="277"/>
                                          <w:marBottom w:val="0"/>
                                          <w:divBdr>
                                            <w:top w:val="none" w:sz="0" w:space="0" w:color="auto"/>
                                            <w:left w:val="none" w:sz="0" w:space="0" w:color="auto"/>
                                            <w:bottom w:val="none" w:sz="0" w:space="0" w:color="auto"/>
                                            <w:right w:val="none" w:sz="0" w:space="0" w:color="auto"/>
                                          </w:divBdr>
                                          <w:divsChild>
                                            <w:div w:id="22244194">
                                              <w:marLeft w:val="0"/>
                                              <w:marRight w:val="0"/>
                                              <w:marTop w:val="277"/>
                                              <w:marBottom w:val="0"/>
                                              <w:divBdr>
                                                <w:top w:val="none" w:sz="0" w:space="0" w:color="auto"/>
                                                <w:left w:val="none" w:sz="0" w:space="0" w:color="auto"/>
                                                <w:bottom w:val="none" w:sz="0" w:space="0" w:color="auto"/>
                                                <w:right w:val="none" w:sz="0" w:space="0" w:color="auto"/>
                                              </w:divBdr>
                                              <w:divsChild>
                                                <w:div w:id="1664965919">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140931">
      <w:bodyDiv w:val="1"/>
      <w:marLeft w:val="0"/>
      <w:marRight w:val="0"/>
      <w:marTop w:val="0"/>
      <w:marBottom w:val="0"/>
      <w:divBdr>
        <w:top w:val="none" w:sz="0" w:space="0" w:color="auto"/>
        <w:left w:val="none" w:sz="0" w:space="0" w:color="auto"/>
        <w:bottom w:val="none" w:sz="0" w:space="0" w:color="auto"/>
        <w:right w:val="none" w:sz="0" w:space="0" w:color="auto"/>
      </w:divBdr>
      <w:divsChild>
        <w:div w:id="706494222">
          <w:marLeft w:val="0"/>
          <w:marRight w:val="0"/>
          <w:marTop w:val="0"/>
          <w:marBottom w:val="0"/>
          <w:divBdr>
            <w:top w:val="none" w:sz="0" w:space="0" w:color="auto"/>
            <w:left w:val="none" w:sz="0" w:space="0" w:color="auto"/>
            <w:bottom w:val="none" w:sz="0" w:space="0" w:color="auto"/>
            <w:right w:val="none" w:sz="0" w:space="0" w:color="auto"/>
          </w:divBdr>
          <w:divsChild>
            <w:div w:id="583957497">
              <w:marLeft w:val="0"/>
              <w:marRight w:val="0"/>
              <w:marTop w:val="0"/>
              <w:marBottom w:val="0"/>
              <w:divBdr>
                <w:top w:val="none" w:sz="0" w:space="0" w:color="auto"/>
                <w:left w:val="none" w:sz="0" w:space="0" w:color="auto"/>
                <w:bottom w:val="none" w:sz="0" w:space="0" w:color="auto"/>
                <w:right w:val="none" w:sz="0" w:space="0" w:color="auto"/>
              </w:divBdr>
              <w:divsChild>
                <w:div w:id="1712681673">
                  <w:marLeft w:val="0"/>
                  <w:marRight w:val="0"/>
                  <w:marTop w:val="0"/>
                  <w:marBottom w:val="0"/>
                  <w:divBdr>
                    <w:top w:val="none" w:sz="0" w:space="0" w:color="auto"/>
                    <w:left w:val="none" w:sz="0" w:space="0" w:color="auto"/>
                    <w:bottom w:val="none" w:sz="0" w:space="0" w:color="auto"/>
                    <w:right w:val="none" w:sz="0" w:space="0" w:color="auto"/>
                  </w:divBdr>
                  <w:divsChild>
                    <w:div w:id="1410153172">
                      <w:marLeft w:val="0"/>
                      <w:marRight w:val="0"/>
                      <w:marTop w:val="0"/>
                      <w:marBottom w:val="1662"/>
                      <w:divBdr>
                        <w:top w:val="none" w:sz="0" w:space="0" w:color="auto"/>
                        <w:left w:val="none" w:sz="0" w:space="0" w:color="auto"/>
                        <w:bottom w:val="none" w:sz="0" w:space="0" w:color="auto"/>
                        <w:right w:val="none" w:sz="0" w:space="0" w:color="auto"/>
                      </w:divBdr>
                      <w:divsChild>
                        <w:div w:id="1136220849">
                          <w:marLeft w:val="0"/>
                          <w:marRight w:val="0"/>
                          <w:marTop w:val="0"/>
                          <w:marBottom w:val="0"/>
                          <w:divBdr>
                            <w:top w:val="none" w:sz="0" w:space="0" w:color="auto"/>
                            <w:left w:val="none" w:sz="0" w:space="0" w:color="auto"/>
                            <w:bottom w:val="none" w:sz="0" w:space="0" w:color="auto"/>
                            <w:right w:val="none" w:sz="0" w:space="0" w:color="auto"/>
                          </w:divBdr>
                          <w:divsChild>
                            <w:div w:id="630983165">
                              <w:marLeft w:val="0"/>
                              <w:marRight w:val="0"/>
                              <w:marTop w:val="0"/>
                              <w:marBottom w:val="0"/>
                              <w:divBdr>
                                <w:top w:val="none" w:sz="0" w:space="0" w:color="auto"/>
                                <w:left w:val="none" w:sz="0" w:space="0" w:color="auto"/>
                                <w:bottom w:val="none" w:sz="0" w:space="0" w:color="auto"/>
                                <w:right w:val="none" w:sz="0" w:space="0" w:color="auto"/>
                              </w:divBdr>
                              <w:divsChild>
                                <w:div w:id="621687886">
                                  <w:marLeft w:val="0"/>
                                  <w:marRight w:val="0"/>
                                  <w:marTop w:val="177"/>
                                  <w:marBottom w:val="0"/>
                                  <w:divBdr>
                                    <w:top w:val="none" w:sz="0" w:space="0" w:color="auto"/>
                                    <w:left w:val="none" w:sz="0" w:space="0" w:color="auto"/>
                                    <w:bottom w:val="none" w:sz="0" w:space="0" w:color="auto"/>
                                    <w:right w:val="none" w:sz="0" w:space="0" w:color="auto"/>
                                  </w:divBdr>
                                  <w:divsChild>
                                    <w:div w:id="1197700585">
                                      <w:marLeft w:val="0"/>
                                      <w:marRight w:val="0"/>
                                      <w:marTop w:val="277"/>
                                      <w:marBottom w:val="0"/>
                                      <w:divBdr>
                                        <w:top w:val="none" w:sz="0" w:space="0" w:color="auto"/>
                                        <w:left w:val="none" w:sz="0" w:space="0" w:color="auto"/>
                                        <w:bottom w:val="none" w:sz="0" w:space="0" w:color="auto"/>
                                        <w:right w:val="none" w:sz="0" w:space="0" w:color="auto"/>
                                      </w:divBdr>
                                      <w:divsChild>
                                        <w:div w:id="1096949077">
                                          <w:marLeft w:val="0"/>
                                          <w:marRight w:val="0"/>
                                          <w:marTop w:val="277"/>
                                          <w:marBottom w:val="0"/>
                                          <w:divBdr>
                                            <w:top w:val="none" w:sz="0" w:space="0" w:color="auto"/>
                                            <w:left w:val="none" w:sz="0" w:space="0" w:color="auto"/>
                                            <w:bottom w:val="none" w:sz="0" w:space="0" w:color="auto"/>
                                            <w:right w:val="none" w:sz="0" w:space="0" w:color="auto"/>
                                          </w:divBdr>
                                          <w:divsChild>
                                            <w:div w:id="1045178613">
                                              <w:marLeft w:val="0"/>
                                              <w:marRight w:val="0"/>
                                              <w:marTop w:val="277"/>
                                              <w:marBottom w:val="0"/>
                                              <w:divBdr>
                                                <w:top w:val="none" w:sz="0" w:space="0" w:color="auto"/>
                                                <w:left w:val="none" w:sz="0" w:space="0" w:color="auto"/>
                                                <w:bottom w:val="none" w:sz="0" w:space="0" w:color="auto"/>
                                                <w:right w:val="none" w:sz="0" w:space="0" w:color="auto"/>
                                              </w:divBdr>
                                              <w:divsChild>
                                                <w:div w:id="1992098751">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471">
      <w:bodyDiv w:val="1"/>
      <w:marLeft w:val="0"/>
      <w:marRight w:val="0"/>
      <w:marTop w:val="0"/>
      <w:marBottom w:val="0"/>
      <w:divBdr>
        <w:top w:val="none" w:sz="0" w:space="0" w:color="auto"/>
        <w:left w:val="none" w:sz="0" w:space="0" w:color="auto"/>
        <w:bottom w:val="none" w:sz="0" w:space="0" w:color="auto"/>
        <w:right w:val="none" w:sz="0" w:space="0" w:color="auto"/>
      </w:divBdr>
      <w:divsChild>
        <w:div w:id="1728721080">
          <w:marLeft w:val="0"/>
          <w:marRight w:val="0"/>
          <w:marTop w:val="0"/>
          <w:marBottom w:val="0"/>
          <w:divBdr>
            <w:top w:val="none" w:sz="0" w:space="0" w:color="auto"/>
            <w:left w:val="none" w:sz="0" w:space="0" w:color="auto"/>
            <w:bottom w:val="none" w:sz="0" w:space="0" w:color="auto"/>
            <w:right w:val="none" w:sz="0" w:space="0" w:color="auto"/>
          </w:divBdr>
          <w:divsChild>
            <w:div w:id="1763836864">
              <w:marLeft w:val="0"/>
              <w:marRight w:val="0"/>
              <w:marTop w:val="0"/>
              <w:marBottom w:val="0"/>
              <w:divBdr>
                <w:top w:val="none" w:sz="0" w:space="0" w:color="auto"/>
                <w:left w:val="none" w:sz="0" w:space="0" w:color="auto"/>
                <w:bottom w:val="none" w:sz="0" w:space="0" w:color="auto"/>
                <w:right w:val="none" w:sz="0" w:space="0" w:color="auto"/>
              </w:divBdr>
              <w:divsChild>
                <w:div w:id="1608662440">
                  <w:marLeft w:val="0"/>
                  <w:marRight w:val="0"/>
                  <w:marTop w:val="0"/>
                  <w:marBottom w:val="0"/>
                  <w:divBdr>
                    <w:top w:val="none" w:sz="0" w:space="0" w:color="auto"/>
                    <w:left w:val="none" w:sz="0" w:space="0" w:color="auto"/>
                    <w:bottom w:val="none" w:sz="0" w:space="0" w:color="auto"/>
                    <w:right w:val="none" w:sz="0" w:space="0" w:color="auto"/>
                  </w:divBdr>
                  <w:divsChild>
                    <w:div w:id="639579903">
                      <w:marLeft w:val="0"/>
                      <w:marRight w:val="0"/>
                      <w:marTop w:val="0"/>
                      <w:marBottom w:val="1662"/>
                      <w:divBdr>
                        <w:top w:val="none" w:sz="0" w:space="0" w:color="auto"/>
                        <w:left w:val="none" w:sz="0" w:space="0" w:color="auto"/>
                        <w:bottom w:val="none" w:sz="0" w:space="0" w:color="auto"/>
                        <w:right w:val="none" w:sz="0" w:space="0" w:color="auto"/>
                      </w:divBdr>
                      <w:divsChild>
                        <w:div w:id="493109484">
                          <w:marLeft w:val="0"/>
                          <w:marRight w:val="0"/>
                          <w:marTop w:val="0"/>
                          <w:marBottom w:val="0"/>
                          <w:divBdr>
                            <w:top w:val="none" w:sz="0" w:space="0" w:color="auto"/>
                            <w:left w:val="none" w:sz="0" w:space="0" w:color="auto"/>
                            <w:bottom w:val="none" w:sz="0" w:space="0" w:color="auto"/>
                            <w:right w:val="none" w:sz="0" w:space="0" w:color="auto"/>
                          </w:divBdr>
                          <w:divsChild>
                            <w:div w:id="1888489240">
                              <w:marLeft w:val="0"/>
                              <w:marRight w:val="0"/>
                              <w:marTop w:val="0"/>
                              <w:marBottom w:val="0"/>
                              <w:divBdr>
                                <w:top w:val="none" w:sz="0" w:space="0" w:color="auto"/>
                                <w:left w:val="none" w:sz="0" w:space="0" w:color="auto"/>
                                <w:bottom w:val="none" w:sz="0" w:space="0" w:color="auto"/>
                                <w:right w:val="none" w:sz="0" w:space="0" w:color="auto"/>
                              </w:divBdr>
                              <w:divsChild>
                                <w:div w:id="1051462843">
                                  <w:marLeft w:val="0"/>
                                  <w:marRight w:val="0"/>
                                  <w:marTop w:val="177"/>
                                  <w:marBottom w:val="0"/>
                                  <w:divBdr>
                                    <w:top w:val="none" w:sz="0" w:space="0" w:color="auto"/>
                                    <w:left w:val="none" w:sz="0" w:space="0" w:color="auto"/>
                                    <w:bottom w:val="none" w:sz="0" w:space="0" w:color="auto"/>
                                    <w:right w:val="none" w:sz="0" w:space="0" w:color="auto"/>
                                  </w:divBdr>
                                  <w:divsChild>
                                    <w:div w:id="2073652430">
                                      <w:marLeft w:val="0"/>
                                      <w:marRight w:val="0"/>
                                      <w:marTop w:val="277"/>
                                      <w:marBottom w:val="0"/>
                                      <w:divBdr>
                                        <w:top w:val="none" w:sz="0" w:space="0" w:color="auto"/>
                                        <w:left w:val="none" w:sz="0" w:space="0" w:color="auto"/>
                                        <w:bottom w:val="none" w:sz="0" w:space="0" w:color="auto"/>
                                        <w:right w:val="none" w:sz="0" w:space="0" w:color="auto"/>
                                      </w:divBdr>
                                      <w:divsChild>
                                        <w:div w:id="807553246">
                                          <w:marLeft w:val="0"/>
                                          <w:marRight w:val="0"/>
                                          <w:marTop w:val="277"/>
                                          <w:marBottom w:val="0"/>
                                          <w:divBdr>
                                            <w:top w:val="none" w:sz="0" w:space="0" w:color="auto"/>
                                            <w:left w:val="none" w:sz="0" w:space="0" w:color="auto"/>
                                            <w:bottom w:val="none" w:sz="0" w:space="0" w:color="auto"/>
                                            <w:right w:val="none" w:sz="0" w:space="0" w:color="auto"/>
                                          </w:divBdr>
                                          <w:divsChild>
                                            <w:div w:id="387195230">
                                              <w:marLeft w:val="0"/>
                                              <w:marRight w:val="0"/>
                                              <w:marTop w:val="277"/>
                                              <w:marBottom w:val="0"/>
                                              <w:divBdr>
                                                <w:top w:val="none" w:sz="0" w:space="0" w:color="auto"/>
                                                <w:left w:val="none" w:sz="0" w:space="0" w:color="auto"/>
                                                <w:bottom w:val="none" w:sz="0" w:space="0" w:color="auto"/>
                                                <w:right w:val="none" w:sz="0" w:space="0" w:color="auto"/>
                                              </w:divBdr>
                                              <w:divsChild>
                                                <w:div w:id="56395651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072369">
      <w:bodyDiv w:val="1"/>
      <w:marLeft w:val="0"/>
      <w:marRight w:val="0"/>
      <w:marTop w:val="0"/>
      <w:marBottom w:val="0"/>
      <w:divBdr>
        <w:top w:val="none" w:sz="0" w:space="0" w:color="auto"/>
        <w:left w:val="none" w:sz="0" w:space="0" w:color="auto"/>
        <w:bottom w:val="none" w:sz="0" w:space="0" w:color="auto"/>
        <w:right w:val="none" w:sz="0" w:space="0" w:color="auto"/>
      </w:divBdr>
    </w:div>
    <w:div w:id="1090197069">
      <w:bodyDiv w:val="1"/>
      <w:marLeft w:val="0"/>
      <w:marRight w:val="0"/>
      <w:marTop w:val="0"/>
      <w:marBottom w:val="0"/>
      <w:divBdr>
        <w:top w:val="none" w:sz="0" w:space="0" w:color="auto"/>
        <w:left w:val="none" w:sz="0" w:space="0" w:color="auto"/>
        <w:bottom w:val="none" w:sz="0" w:space="0" w:color="auto"/>
        <w:right w:val="none" w:sz="0" w:space="0" w:color="auto"/>
      </w:divBdr>
      <w:divsChild>
        <w:div w:id="2079283064">
          <w:marLeft w:val="0"/>
          <w:marRight w:val="0"/>
          <w:marTop w:val="0"/>
          <w:marBottom w:val="0"/>
          <w:divBdr>
            <w:top w:val="none" w:sz="0" w:space="0" w:color="auto"/>
            <w:left w:val="none" w:sz="0" w:space="0" w:color="auto"/>
            <w:bottom w:val="none" w:sz="0" w:space="0" w:color="auto"/>
            <w:right w:val="none" w:sz="0" w:space="0" w:color="auto"/>
          </w:divBdr>
          <w:divsChild>
            <w:div w:id="542716608">
              <w:marLeft w:val="0"/>
              <w:marRight w:val="0"/>
              <w:marTop w:val="0"/>
              <w:marBottom w:val="0"/>
              <w:divBdr>
                <w:top w:val="none" w:sz="0" w:space="0" w:color="auto"/>
                <w:left w:val="none" w:sz="0" w:space="0" w:color="auto"/>
                <w:bottom w:val="none" w:sz="0" w:space="0" w:color="auto"/>
                <w:right w:val="none" w:sz="0" w:space="0" w:color="auto"/>
              </w:divBdr>
              <w:divsChild>
                <w:div w:id="1204101723">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1662"/>
                      <w:divBdr>
                        <w:top w:val="none" w:sz="0" w:space="0" w:color="auto"/>
                        <w:left w:val="none" w:sz="0" w:space="0" w:color="auto"/>
                        <w:bottom w:val="none" w:sz="0" w:space="0" w:color="auto"/>
                        <w:right w:val="none" w:sz="0" w:space="0" w:color="auto"/>
                      </w:divBdr>
                      <w:divsChild>
                        <w:div w:id="435685210">
                          <w:marLeft w:val="0"/>
                          <w:marRight w:val="0"/>
                          <w:marTop w:val="0"/>
                          <w:marBottom w:val="0"/>
                          <w:divBdr>
                            <w:top w:val="none" w:sz="0" w:space="0" w:color="auto"/>
                            <w:left w:val="none" w:sz="0" w:space="0" w:color="auto"/>
                            <w:bottom w:val="none" w:sz="0" w:space="0" w:color="auto"/>
                            <w:right w:val="none" w:sz="0" w:space="0" w:color="auto"/>
                          </w:divBdr>
                          <w:divsChild>
                            <w:div w:id="1112702695">
                              <w:marLeft w:val="0"/>
                              <w:marRight w:val="0"/>
                              <w:marTop w:val="0"/>
                              <w:marBottom w:val="0"/>
                              <w:divBdr>
                                <w:top w:val="none" w:sz="0" w:space="0" w:color="auto"/>
                                <w:left w:val="none" w:sz="0" w:space="0" w:color="auto"/>
                                <w:bottom w:val="none" w:sz="0" w:space="0" w:color="auto"/>
                                <w:right w:val="none" w:sz="0" w:space="0" w:color="auto"/>
                              </w:divBdr>
                              <w:divsChild>
                                <w:div w:id="1463228629">
                                  <w:marLeft w:val="0"/>
                                  <w:marRight w:val="0"/>
                                  <w:marTop w:val="177"/>
                                  <w:marBottom w:val="0"/>
                                  <w:divBdr>
                                    <w:top w:val="none" w:sz="0" w:space="0" w:color="auto"/>
                                    <w:left w:val="none" w:sz="0" w:space="0" w:color="auto"/>
                                    <w:bottom w:val="none" w:sz="0" w:space="0" w:color="auto"/>
                                    <w:right w:val="none" w:sz="0" w:space="0" w:color="auto"/>
                                  </w:divBdr>
                                  <w:divsChild>
                                    <w:div w:id="961039151">
                                      <w:marLeft w:val="0"/>
                                      <w:marRight w:val="0"/>
                                      <w:marTop w:val="277"/>
                                      <w:marBottom w:val="0"/>
                                      <w:divBdr>
                                        <w:top w:val="none" w:sz="0" w:space="0" w:color="auto"/>
                                        <w:left w:val="none" w:sz="0" w:space="0" w:color="auto"/>
                                        <w:bottom w:val="none" w:sz="0" w:space="0" w:color="auto"/>
                                        <w:right w:val="none" w:sz="0" w:space="0" w:color="auto"/>
                                      </w:divBdr>
                                      <w:divsChild>
                                        <w:div w:id="475412258">
                                          <w:marLeft w:val="0"/>
                                          <w:marRight w:val="0"/>
                                          <w:marTop w:val="277"/>
                                          <w:marBottom w:val="0"/>
                                          <w:divBdr>
                                            <w:top w:val="none" w:sz="0" w:space="0" w:color="auto"/>
                                            <w:left w:val="none" w:sz="0" w:space="0" w:color="auto"/>
                                            <w:bottom w:val="none" w:sz="0" w:space="0" w:color="auto"/>
                                            <w:right w:val="none" w:sz="0" w:space="0" w:color="auto"/>
                                          </w:divBdr>
                                          <w:divsChild>
                                            <w:div w:id="534538518">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813821">
      <w:bodyDiv w:val="1"/>
      <w:marLeft w:val="0"/>
      <w:marRight w:val="0"/>
      <w:marTop w:val="0"/>
      <w:marBottom w:val="0"/>
      <w:divBdr>
        <w:top w:val="none" w:sz="0" w:space="0" w:color="auto"/>
        <w:left w:val="none" w:sz="0" w:space="0" w:color="auto"/>
        <w:bottom w:val="none" w:sz="0" w:space="0" w:color="auto"/>
        <w:right w:val="none" w:sz="0" w:space="0" w:color="auto"/>
      </w:divBdr>
      <w:divsChild>
        <w:div w:id="2009481333">
          <w:marLeft w:val="0"/>
          <w:marRight w:val="0"/>
          <w:marTop w:val="0"/>
          <w:marBottom w:val="0"/>
          <w:divBdr>
            <w:top w:val="none" w:sz="0" w:space="0" w:color="auto"/>
            <w:left w:val="none" w:sz="0" w:space="0" w:color="auto"/>
            <w:bottom w:val="none" w:sz="0" w:space="0" w:color="auto"/>
            <w:right w:val="none" w:sz="0" w:space="0" w:color="auto"/>
          </w:divBdr>
          <w:divsChild>
            <w:div w:id="749425249">
              <w:marLeft w:val="0"/>
              <w:marRight w:val="0"/>
              <w:marTop w:val="0"/>
              <w:marBottom w:val="0"/>
              <w:divBdr>
                <w:top w:val="none" w:sz="0" w:space="0" w:color="auto"/>
                <w:left w:val="none" w:sz="0" w:space="0" w:color="auto"/>
                <w:bottom w:val="none" w:sz="0" w:space="0" w:color="auto"/>
                <w:right w:val="none" w:sz="0" w:space="0" w:color="auto"/>
              </w:divBdr>
              <w:divsChild>
                <w:div w:id="794443151">
                  <w:marLeft w:val="0"/>
                  <w:marRight w:val="0"/>
                  <w:marTop w:val="0"/>
                  <w:marBottom w:val="0"/>
                  <w:divBdr>
                    <w:top w:val="none" w:sz="0" w:space="0" w:color="auto"/>
                    <w:left w:val="none" w:sz="0" w:space="0" w:color="auto"/>
                    <w:bottom w:val="none" w:sz="0" w:space="0" w:color="auto"/>
                    <w:right w:val="none" w:sz="0" w:space="0" w:color="auto"/>
                  </w:divBdr>
                  <w:divsChild>
                    <w:div w:id="187184106">
                      <w:marLeft w:val="0"/>
                      <w:marRight w:val="0"/>
                      <w:marTop w:val="0"/>
                      <w:marBottom w:val="1662"/>
                      <w:divBdr>
                        <w:top w:val="none" w:sz="0" w:space="0" w:color="auto"/>
                        <w:left w:val="none" w:sz="0" w:space="0" w:color="auto"/>
                        <w:bottom w:val="none" w:sz="0" w:space="0" w:color="auto"/>
                        <w:right w:val="none" w:sz="0" w:space="0" w:color="auto"/>
                      </w:divBdr>
                      <w:divsChild>
                        <w:div w:id="1326545238">
                          <w:marLeft w:val="0"/>
                          <w:marRight w:val="0"/>
                          <w:marTop w:val="0"/>
                          <w:marBottom w:val="0"/>
                          <w:divBdr>
                            <w:top w:val="none" w:sz="0" w:space="0" w:color="auto"/>
                            <w:left w:val="none" w:sz="0" w:space="0" w:color="auto"/>
                            <w:bottom w:val="none" w:sz="0" w:space="0" w:color="auto"/>
                            <w:right w:val="none" w:sz="0" w:space="0" w:color="auto"/>
                          </w:divBdr>
                          <w:divsChild>
                            <w:div w:id="957226932">
                              <w:marLeft w:val="0"/>
                              <w:marRight w:val="0"/>
                              <w:marTop w:val="0"/>
                              <w:marBottom w:val="0"/>
                              <w:divBdr>
                                <w:top w:val="none" w:sz="0" w:space="0" w:color="auto"/>
                                <w:left w:val="none" w:sz="0" w:space="0" w:color="auto"/>
                                <w:bottom w:val="none" w:sz="0" w:space="0" w:color="auto"/>
                                <w:right w:val="none" w:sz="0" w:space="0" w:color="auto"/>
                              </w:divBdr>
                              <w:divsChild>
                                <w:div w:id="704133476">
                                  <w:marLeft w:val="0"/>
                                  <w:marRight w:val="0"/>
                                  <w:marTop w:val="177"/>
                                  <w:marBottom w:val="0"/>
                                  <w:divBdr>
                                    <w:top w:val="none" w:sz="0" w:space="0" w:color="auto"/>
                                    <w:left w:val="none" w:sz="0" w:space="0" w:color="auto"/>
                                    <w:bottom w:val="none" w:sz="0" w:space="0" w:color="auto"/>
                                    <w:right w:val="none" w:sz="0" w:space="0" w:color="auto"/>
                                  </w:divBdr>
                                  <w:divsChild>
                                    <w:div w:id="1553468615">
                                      <w:marLeft w:val="0"/>
                                      <w:marRight w:val="0"/>
                                      <w:marTop w:val="277"/>
                                      <w:marBottom w:val="0"/>
                                      <w:divBdr>
                                        <w:top w:val="none" w:sz="0" w:space="0" w:color="auto"/>
                                        <w:left w:val="none" w:sz="0" w:space="0" w:color="auto"/>
                                        <w:bottom w:val="none" w:sz="0" w:space="0" w:color="auto"/>
                                        <w:right w:val="none" w:sz="0" w:space="0" w:color="auto"/>
                                      </w:divBdr>
                                      <w:divsChild>
                                        <w:div w:id="1523283074">
                                          <w:marLeft w:val="0"/>
                                          <w:marRight w:val="0"/>
                                          <w:marTop w:val="277"/>
                                          <w:marBottom w:val="0"/>
                                          <w:divBdr>
                                            <w:top w:val="none" w:sz="0" w:space="0" w:color="auto"/>
                                            <w:left w:val="none" w:sz="0" w:space="0" w:color="auto"/>
                                            <w:bottom w:val="none" w:sz="0" w:space="0" w:color="auto"/>
                                            <w:right w:val="none" w:sz="0" w:space="0" w:color="auto"/>
                                          </w:divBdr>
                                          <w:divsChild>
                                            <w:div w:id="797793706">
                                              <w:marLeft w:val="0"/>
                                              <w:marRight w:val="0"/>
                                              <w:marTop w:val="277"/>
                                              <w:marBottom w:val="0"/>
                                              <w:divBdr>
                                                <w:top w:val="none" w:sz="0" w:space="0" w:color="auto"/>
                                                <w:left w:val="none" w:sz="0" w:space="0" w:color="auto"/>
                                                <w:bottom w:val="none" w:sz="0" w:space="0" w:color="auto"/>
                                                <w:right w:val="none" w:sz="0" w:space="0" w:color="auto"/>
                                              </w:divBdr>
                                              <w:divsChild>
                                                <w:div w:id="219438328">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6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simppa@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DA698-9B7E-44D4-9B74-FFECF162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17</Pages>
  <Words>6647</Words>
  <Characters>36562</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43123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38764</dc:creator>
  <cp:lastModifiedBy>32907</cp:lastModifiedBy>
  <cp:revision>203</cp:revision>
  <cp:lastPrinted>2018-05-09T09:38:00Z</cp:lastPrinted>
  <dcterms:created xsi:type="dcterms:W3CDTF">2018-01-12T16:08:00Z</dcterms:created>
  <dcterms:modified xsi:type="dcterms:W3CDTF">2018-05-14T14:32:00Z</dcterms:modified>
</cp:coreProperties>
</file>