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2C7766" w:rsidTr="00C417D0">
        <w:tc>
          <w:tcPr>
            <w:tcW w:w="9212" w:type="dxa"/>
            <w:shd w:val="clear" w:color="auto" w:fill="EEECE1" w:themeFill="background2"/>
          </w:tcPr>
          <w:p w:rsidR="002C7766" w:rsidRPr="008238FE" w:rsidRDefault="002C7766" w:rsidP="00892178">
            <w:pPr>
              <w:spacing w:after="120"/>
              <w:jc w:val="center"/>
              <w:rPr>
                <w:rFonts w:asciiTheme="minorHAnsi" w:hAnsiTheme="minorHAnsi"/>
                <w:b/>
                <w:i/>
                <w:sz w:val="20"/>
                <w:szCs w:val="20"/>
              </w:rPr>
            </w:pPr>
            <w:r w:rsidRPr="008238FE">
              <w:rPr>
                <w:rFonts w:asciiTheme="minorHAnsi" w:hAnsiTheme="minorHAnsi"/>
                <w:b/>
                <w:i/>
                <w:sz w:val="20"/>
                <w:szCs w:val="20"/>
              </w:rPr>
              <w:t xml:space="preserve">Légende d’utilisation du modèle de </w:t>
            </w:r>
            <w:r w:rsidR="00E93AB9" w:rsidRPr="008238FE">
              <w:rPr>
                <w:rFonts w:asciiTheme="minorHAnsi" w:hAnsiTheme="minorHAnsi"/>
                <w:b/>
                <w:i/>
                <w:sz w:val="20"/>
                <w:szCs w:val="20"/>
              </w:rPr>
              <w:t>DMA</w:t>
            </w:r>
          </w:p>
          <w:p w:rsidR="002C7766" w:rsidRPr="008238FE" w:rsidRDefault="002C7766" w:rsidP="00892178">
            <w:pPr>
              <w:spacing w:after="120"/>
              <w:jc w:val="both"/>
              <w:rPr>
                <w:rFonts w:asciiTheme="minorHAnsi" w:hAnsiTheme="minorHAnsi"/>
                <w:sz w:val="20"/>
                <w:szCs w:val="20"/>
              </w:rPr>
            </w:pPr>
            <w:r w:rsidRPr="008238FE">
              <w:rPr>
                <w:rFonts w:asciiTheme="minorHAnsi" w:hAnsiTheme="minorHAnsi"/>
                <w:sz w:val="20"/>
                <w:szCs w:val="20"/>
              </w:rPr>
              <w:t xml:space="preserve">Les </w:t>
            </w:r>
            <w:r w:rsidRPr="008238FE">
              <w:rPr>
                <w:rFonts w:asciiTheme="minorHAnsi" w:hAnsiTheme="minorHAnsi"/>
                <w:sz w:val="20"/>
                <w:szCs w:val="20"/>
                <w:highlight w:val="yellow"/>
              </w:rPr>
              <w:t>surbrillances jaunes</w:t>
            </w:r>
            <w:r w:rsidRPr="008238FE">
              <w:rPr>
                <w:rFonts w:asciiTheme="minorHAnsi" w:hAnsiTheme="minorHAnsi"/>
                <w:sz w:val="20"/>
                <w:szCs w:val="20"/>
              </w:rPr>
              <w:t xml:space="preserve"> correspondent à des mentions à compléter.</w:t>
            </w:r>
          </w:p>
          <w:p w:rsidR="002C7766" w:rsidRPr="008238FE" w:rsidRDefault="002C7766" w:rsidP="00892178">
            <w:pPr>
              <w:spacing w:after="120"/>
              <w:jc w:val="both"/>
              <w:rPr>
                <w:rFonts w:asciiTheme="minorHAnsi" w:hAnsiTheme="minorHAnsi"/>
                <w:sz w:val="20"/>
                <w:szCs w:val="20"/>
              </w:rPr>
            </w:pPr>
            <w:r w:rsidRPr="008238FE">
              <w:rPr>
                <w:rFonts w:asciiTheme="minorHAnsi" w:hAnsiTheme="minorHAnsi"/>
                <w:sz w:val="20"/>
                <w:szCs w:val="20"/>
              </w:rPr>
              <w:t xml:space="preserve">Les </w:t>
            </w:r>
            <w:r w:rsidRPr="008238FE">
              <w:rPr>
                <w:rFonts w:asciiTheme="minorHAnsi" w:hAnsiTheme="minorHAnsi"/>
                <w:sz w:val="20"/>
                <w:szCs w:val="20"/>
                <w:highlight w:val="lightGray"/>
              </w:rPr>
              <w:t xml:space="preserve">surbrillances </w:t>
            </w:r>
            <w:r w:rsidR="00950ED0" w:rsidRPr="008238FE">
              <w:rPr>
                <w:rFonts w:asciiTheme="minorHAnsi" w:hAnsiTheme="minorHAnsi"/>
                <w:sz w:val="20"/>
                <w:szCs w:val="20"/>
                <w:highlight w:val="lightGray"/>
              </w:rPr>
              <w:t>grises</w:t>
            </w:r>
            <w:r w:rsidRPr="008238FE">
              <w:rPr>
                <w:rFonts w:asciiTheme="minorHAnsi" w:hAnsiTheme="minorHAnsi"/>
                <w:sz w:val="20"/>
                <w:szCs w:val="20"/>
              </w:rPr>
              <w:t xml:space="preserve"> correspondent à des conseils/commentaires portés à l’attention du rédacteur d</w:t>
            </w:r>
            <w:r w:rsidR="00CB2D67">
              <w:rPr>
                <w:rFonts w:asciiTheme="minorHAnsi" w:hAnsiTheme="minorHAnsi"/>
                <w:sz w:val="20"/>
                <w:szCs w:val="20"/>
              </w:rPr>
              <w:t>e la DMA</w:t>
            </w:r>
            <w:r w:rsidR="00950ED0" w:rsidRPr="008238FE">
              <w:rPr>
                <w:rFonts w:asciiTheme="minorHAnsi" w:hAnsiTheme="minorHAnsi"/>
                <w:sz w:val="20"/>
                <w:szCs w:val="20"/>
              </w:rPr>
              <w:t xml:space="preserve">. </w:t>
            </w:r>
            <w:r w:rsidR="00950ED0" w:rsidRPr="008238FE">
              <w:rPr>
                <w:rFonts w:asciiTheme="minorHAnsi" w:hAnsiTheme="minorHAnsi"/>
                <w:sz w:val="20"/>
                <w:szCs w:val="20"/>
                <w:u w:val="single"/>
              </w:rPr>
              <w:t>Ces mentions</w:t>
            </w:r>
            <w:r w:rsidRPr="008238FE">
              <w:rPr>
                <w:rFonts w:asciiTheme="minorHAnsi" w:hAnsiTheme="minorHAnsi"/>
                <w:sz w:val="20"/>
                <w:szCs w:val="20"/>
                <w:u w:val="single"/>
              </w:rPr>
              <w:t xml:space="preserve"> doivent être supprimé</w:t>
            </w:r>
            <w:r w:rsidR="00950ED0" w:rsidRPr="008238FE">
              <w:rPr>
                <w:rFonts w:asciiTheme="minorHAnsi" w:hAnsiTheme="minorHAnsi"/>
                <w:sz w:val="20"/>
                <w:szCs w:val="20"/>
                <w:u w:val="single"/>
              </w:rPr>
              <w:t>e</w:t>
            </w:r>
            <w:r w:rsidRPr="008238FE">
              <w:rPr>
                <w:rFonts w:asciiTheme="minorHAnsi" w:hAnsiTheme="minorHAnsi"/>
                <w:sz w:val="20"/>
                <w:szCs w:val="20"/>
                <w:u w:val="single"/>
              </w:rPr>
              <w:t xml:space="preserve">s de votre </w:t>
            </w:r>
            <w:r w:rsidR="00CB2D67">
              <w:rPr>
                <w:rFonts w:asciiTheme="minorHAnsi" w:hAnsiTheme="minorHAnsi"/>
                <w:sz w:val="20"/>
                <w:szCs w:val="20"/>
                <w:u w:val="single"/>
              </w:rPr>
              <w:t>DMA</w:t>
            </w:r>
            <w:r w:rsidRPr="008238FE">
              <w:rPr>
                <w:rFonts w:asciiTheme="minorHAnsi" w:hAnsiTheme="minorHAnsi"/>
                <w:sz w:val="20"/>
                <w:szCs w:val="20"/>
                <w:u w:val="single"/>
              </w:rPr>
              <w:t xml:space="preserve"> finalisé</w:t>
            </w:r>
            <w:r w:rsidR="00CB2D67">
              <w:rPr>
                <w:rFonts w:asciiTheme="minorHAnsi" w:hAnsiTheme="minorHAnsi"/>
                <w:sz w:val="20"/>
                <w:szCs w:val="20"/>
                <w:u w:val="single"/>
              </w:rPr>
              <w:t>e</w:t>
            </w:r>
            <w:r w:rsidRPr="008238FE">
              <w:rPr>
                <w:rFonts w:asciiTheme="minorHAnsi" w:hAnsiTheme="minorHAnsi"/>
                <w:sz w:val="20"/>
                <w:szCs w:val="20"/>
              </w:rPr>
              <w:t>.</w:t>
            </w:r>
          </w:p>
          <w:p w:rsidR="00E93AB9" w:rsidRPr="00892178" w:rsidRDefault="00E93AB9" w:rsidP="00CB2D67">
            <w:pPr>
              <w:spacing w:after="120"/>
              <w:rPr>
                <w:rFonts w:ascii="Calibri" w:eastAsia="Calibri" w:hAnsi="Calibri"/>
              </w:rPr>
            </w:pPr>
            <w:r w:rsidRPr="008238FE">
              <w:rPr>
                <w:rFonts w:ascii="Calibri" w:eastAsia="Calibri" w:hAnsi="Calibri"/>
                <w:sz w:val="20"/>
                <w:szCs w:val="20"/>
              </w:rPr>
              <w:t xml:space="preserve">Les surbrillances </w:t>
            </w:r>
            <w:r w:rsidRPr="008238FE">
              <w:rPr>
                <w:rFonts w:ascii="Calibri" w:eastAsia="Calibri" w:hAnsi="Calibri"/>
                <w:sz w:val="20"/>
                <w:szCs w:val="20"/>
                <w:highlight w:val="cyan"/>
              </w:rPr>
              <w:t>bleues</w:t>
            </w:r>
            <w:r w:rsidRPr="008238FE">
              <w:rPr>
                <w:rFonts w:ascii="Calibri" w:eastAsia="Calibri" w:hAnsi="Calibri"/>
                <w:sz w:val="20"/>
                <w:szCs w:val="20"/>
              </w:rPr>
              <w:t xml:space="preserve"> indiquent que le rédacteur </w:t>
            </w:r>
            <w:r w:rsidR="00892178" w:rsidRPr="008238FE">
              <w:rPr>
                <w:rFonts w:ascii="Calibri" w:eastAsia="Calibri" w:hAnsi="Calibri"/>
                <w:sz w:val="20"/>
                <w:szCs w:val="20"/>
              </w:rPr>
              <w:t>de la DMA</w:t>
            </w:r>
            <w:r w:rsidRPr="008238FE">
              <w:rPr>
                <w:rFonts w:ascii="Calibri" w:eastAsia="Calibri" w:hAnsi="Calibri"/>
                <w:sz w:val="20"/>
                <w:szCs w:val="20"/>
              </w:rPr>
              <w:t xml:space="preserve"> doit effectuer un choix entre plusieurs écritures. </w:t>
            </w:r>
            <w:r w:rsidRPr="008238FE">
              <w:rPr>
                <w:rFonts w:ascii="Calibri" w:eastAsia="Calibri" w:hAnsi="Calibri"/>
                <w:sz w:val="20"/>
                <w:szCs w:val="20"/>
                <w:u w:val="single"/>
              </w:rPr>
              <w:t xml:space="preserve">La/les mention(s) non choisie(s) doit/doivent être supprimée(s) de votre </w:t>
            </w:r>
            <w:r w:rsidR="00CB2D67">
              <w:rPr>
                <w:rFonts w:ascii="Calibri" w:eastAsia="Calibri" w:hAnsi="Calibri"/>
                <w:sz w:val="20"/>
                <w:szCs w:val="20"/>
                <w:u w:val="single"/>
              </w:rPr>
              <w:t>DMA</w:t>
            </w:r>
            <w:r w:rsidRPr="008238FE">
              <w:rPr>
                <w:rFonts w:ascii="Calibri" w:eastAsia="Calibri" w:hAnsi="Calibri"/>
                <w:sz w:val="20"/>
                <w:szCs w:val="20"/>
                <w:u w:val="single"/>
              </w:rPr>
              <w:t xml:space="preserve"> finalisé</w:t>
            </w:r>
            <w:r w:rsidR="00CB2D67">
              <w:rPr>
                <w:rFonts w:ascii="Calibri" w:eastAsia="Calibri" w:hAnsi="Calibri"/>
                <w:sz w:val="20"/>
                <w:szCs w:val="20"/>
                <w:u w:val="single"/>
              </w:rPr>
              <w:t>e</w:t>
            </w:r>
            <w:r w:rsidRPr="008238FE">
              <w:rPr>
                <w:rFonts w:ascii="Calibri" w:eastAsia="Calibri" w:hAnsi="Calibri"/>
                <w:sz w:val="20"/>
                <w:szCs w:val="20"/>
              </w:rPr>
              <w:t>.</w:t>
            </w:r>
          </w:p>
        </w:tc>
      </w:tr>
    </w:tbl>
    <w:p w:rsidR="002C7766" w:rsidRDefault="002C7766"/>
    <w:p w:rsidR="002C7766" w:rsidRDefault="002C7766"/>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4"/>
      </w:tblGrid>
      <w:tr w:rsidR="00756820" w:rsidRPr="00103950" w:rsidTr="00950ED0">
        <w:trPr>
          <w:trHeight w:val="1773"/>
        </w:trPr>
        <w:tc>
          <w:tcPr>
            <w:tcW w:w="9374" w:type="dxa"/>
            <w:shd w:val="clear" w:color="auto" w:fill="FFFFFF" w:themeFill="background1"/>
            <w:vAlign w:val="center"/>
          </w:tcPr>
          <w:p w:rsidR="002C7766" w:rsidRDefault="002C7766" w:rsidP="00626100">
            <w:pPr>
              <w:jc w:val="center"/>
              <w:rPr>
                <w:rFonts w:ascii="Calibri" w:hAnsi="Calibri"/>
                <w:b/>
                <w:smallCaps/>
                <w:sz w:val="26"/>
                <w:szCs w:val="26"/>
              </w:rPr>
            </w:pPr>
          </w:p>
          <w:p w:rsidR="002C7766" w:rsidRDefault="002C7766" w:rsidP="002C7766">
            <w:pPr>
              <w:pStyle w:val="Sansinterligne"/>
              <w:jc w:val="right"/>
              <w:rPr>
                <w:rFonts w:asciiTheme="minorHAnsi" w:hAnsiTheme="minorHAnsi" w:cs="Arial"/>
                <w:b/>
                <w:smallCaps/>
                <w:sz w:val="26"/>
                <w:szCs w:val="26"/>
              </w:rPr>
            </w:pPr>
            <w:r>
              <w:rPr>
                <w:rFonts w:asciiTheme="minorHAnsi" w:hAnsiTheme="minorHAnsi" w:cs="Arial"/>
                <w:b/>
                <w:smallCaps/>
                <w:sz w:val="26"/>
                <w:szCs w:val="26"/>
              </w:rPr>
              <w:t>Service Public de Wallonie</w:t>
            </w:r>
          </w:p>
          <w:p w:rsidR="002C7766" w:rsidRDefault="002C7766" w:rsidP="002C7766">
            <w:pPr>
              <w:pStyle w:val="Sansinterligne"/>
              <w:jc w:val="right"/>
              <w:rPr>
                <w:rFonts w:asciiTheme="minorHAnsi" w:hAnsiTheme="minorHAnsi" w:cs="Arial"/>
                <w:b/>
                <w:smallCaps/>
                <w:sz w:val="26"/>
                <w:szCs w:val="26"/>
              </w:rPr>
            </w:pPr>
            <w:r>
              <w:rPr>
                <w:rFonts w:asciiTheme="minorHAnsi" w:hAnsiTheme="minorHAnsi" w:cs="Arial"/>
                <w:b/>
                <w:smallCaps/>
                <w:sz w:val="26"/>
                <w:szCs w:val="26"/>
              </w:rPr>
              <w:t xml:space="preserve">Département de </w:t>
            </w:r>
            <w:r w:rsidRPr="000268B3">
              <w:rPr>
                <w:rFonts w:asciiTheme="minorHAnsi" w:hAnsiTheme="minorHAnsi" w:cs="Arial"/>
                <w:bCs/>
                <w:color w:val="000000"/>
                <w:highlight w:val="yellow"/>
              </w:rPr>
              <w:t>[à compléter]</w:t>
            </w:r>
          </w:p>
          <w:p w:rsidR="002C7766" w:rsidRDefault="002C7766" w:rsidP="002C7766">
            <w:pPr>
              <w:pStyle w:val="Sansinterligne"/>
              <w:jc w:val="right"/>
              <w:rPr>
                <w:rFonts w:asciiTheme="minorHAnsi" w:hAnsiTheme="minorHAnsi" w:cs="Arial"/>
                <w:b/>
                <w:smallCaps/>
                <w:sz w:val="26"/>
                <w:szCs w:val="26"/>
              </w:rPr>
            </w:pPr>
            <w:r>
              <w:rPr>
                <w:rFonts w:asciiTheme="minorHAnsi" w:hAnsiTheme="minorHAnsi" w:cs="Arial"/>
                <w:b/>
                <w:smallCaps/>
                <w:sz w:val="26"/>
                <w:szCs w:val="26"/>
              </w:rPr>
              <w:t xml:space="preserve">Direction </w:t>
            </w:r>
            <w:r w:rsidRPr="000268B3">
              <w:rPr>
                <w:rFonts w:asciiTheme="minorHAnsi" w:hAnsiTheme="minorHAnsi" w:cs="Arial"/>
                <w:bCs/>
                <w:color w:val="000000"/>
                <w:highlight w:val="yellow"/>
              </w:rPr>
              <w:t>[à compléter]</w:t>
            </w:r>
            <w:r>
              <w:rPr>
                <w:rFonts w:asciiTheme="minorHAnsi" w:hAnsiTheme="minorHAnsi" w:cs="Arial"/>
                <w:b/>
                <w:smallCaps/>
                <w:sz w:val="26"/>
                <w:szCs w:val="26"/>
              </w:rPr>
              <w:t xml:space="preserve"> </w:t>
            </w:r>
          </w:p>
          <w:p w:rsidR="002C7766" w:rsidRDefault="002C7766" w:rsidP="002C7766">
            <w:pPr>
              <w:rPr>
                <w:rFonts w:ascii="Calibri" w:hAnsi="Calibri"/>
                <w:b/>
                <w:smallCaps/>
                <w:sz w:val="26"/>
                <w:szCs w:val="26"/>
              </w:rPr>
            </w:pPr>
          </w:p>
          <w:p w:rsidR="00AE0191" w:rsidRPr="00626100" w:rsidRDefault="00626100" w:rsidP="00626100">
            <w:pPr>
              <w:jc w:val="center"/>
              <w:rPr>
                <w:rFonts w:ascii="Calibri" w:hAnsi="Calibri" w:cs="Tahoma"/>
                <w:b/>
                <w:sz w:val="26"/>
                <w:szCs w:val="26"/>
              </w:rPr>
            </w:pPr>
            <w:r w:rsidRPr="00626100">
              <w:rPr>
                <w:rFonts w:ascii="Calibri" w:hAnsi="Calibri"/>
                <w:b/>
                <w:smallCaps/>
                <w:sz w:val="26"/>
                <w:szCs w:val="26"/>
              </w:rPr>
              <w:t>Décision motivée d’attribution</w:t>
            </w:r>
          </w:p>
          <w:p w:rsidR="00626100" w:rsidRPr="00626100" w:rsidRDefault="00626100" w:rsidP="00626100">
            <w:pPr>
              <w:jc w:val="center"/>
              <w:rPr>
                <w:rFonts w:ascii="Calibri" w:hAnsi="Calibri" w:cs="Tahoma"/>
              </w:rPr>
            </w:pPr>
          </w:p>
          <w:p w:rsidR="00756820" w:rsidRDefault="00626100" w:rsidP="000E5CA7">
            <w:pPr>
              <w:jc w:val="center"/>
              <w:rPr>
                <w:rFonts w:asciiTheme="minorHAnsi" w:eastAsia="Calibri" w:hAnsiTheme="minorHAnsi" w:cs="Arial"/>
                <w:bCs/>
                <w:color w:val="000000"/>
                <w:lang w:eastAsia="en-US"/>
              </w:rPr>
            </w:pPr>
            <w:r w:rsidRPr="00626100">
              <w:rPr>
                <w:rFonts w:ascii="Calibri" w:hAnsi="Calibri" w:cs="Tahoma"/>
                <w:sz w:val="22"/>
                <w:szCs w:val="22"/>
              </w:rPr>
              <w:t xml:space="preserve">Marché de services </w:t>
            </w:r>
            <w:r w:rsidR="00224E91">
              <w:rPr>
                <w:rFonts w:ascii="Calibri" w:hAnsi="Calibri" w:cs="Tahoma"/>
                <w:sz w:val="22"/>
                <w:szCs w:val="22"/>
              </w:rPr>
              <w:t xml:space="preserve">juridiques relatif à </w:t>
            </w:r>
            <w:r w:rsidRPr="00626100">
              <w:rPr>
                <w:rFonts w:ascii="Calibri" w:hAnsi="Calibri" w:cs="Tahoma"/>
                <w:sz w:val="22"/>
                <w:szCs w:val="22"/>
              </w:rPr>
              <w:t xml:space="preserve"> </w:t>
            </w:r>
            <w:r w:rsidR="00224E91" w:rsidRPr="0041038C">
              <w:rPr>
                <w:rFonts w:asciiTheme="minorHAnsi" w:eastAsia="Calibri" w:hAnsiTheme="minorHAnsi" w:cs="Arial"/>
                <w:bCs/>
                <w:color w:val="000000"/>
                <w:sz w:val="22"/>
                <w:szCs w:val="22"/>
                <w:highlight w:val="yellow"/>
                <w:lang w:eastAsia="en-US"/>
              </w:rPr>
              <w:t>[à compléter]</w:t>
            </w:r>
          </w:p>
          <w:p w:rsidR="00035118" w:rsidRDefault="00035118" w:rsidP="000E5CA7">
            <w:pPr>
              <w:jc w:val="center"/>
              <w:rPr>
                <w:rFonts w:ascii="Calibri" w:hAnsi="Calibri" w:cs="Tahoma"/>
              </w:rPr>
            </w:pPr>
            <w:r>
              <w:rPr>
                <w:rFonts w:asciiTheme="minorHAnsi" w:eastAsia="Calibri" w:hAnsiTheme="minorHAnsi" w:cs="Arial"/>
                <w:bCs/>
                <w:color w:val="000000"/>
                <w:sz w:val="22"/>
                <w:szCs w:val="22"/>
                <w:lang w:eastAsia="en-US"/>
              </w:rPr>
              <w:t xml:space="preserve">N°CSC </w:t>
            </w:r>
            <w:r w:rsidRPr="0041038C">
              <w:rPr>
                <w:rFonts w:asciiTheme="minorHAnsi" w:eastAsia="Calibri" w:hAnsiTheme="minorHAnsi" w:cs="Arial"/>
                <w:bCs/>
                <w:color w:val="000000"/>
                <w:sz w:val="22"/>
                <w:szCs w:val="22"/>
                <w:highlight w:val="yellow"/>
                <w:lang w:eastAsia="en-US"/>
              </w:rPr>
              <w:t>[à compléter]</w:t>
            </w:r>
          </w:p>
          <w:p w:rsidR="00224E91" w:rsidRPr="00626100" w:rsidRDefault="00224E91" w:rsidP="000E5CA7">
            <w:pPr>
              <w:jc w:val="center"/>
              <w:rPr>
                <w:rFonts w:ascii="Calibri" w:hAnsi="Calibri"/>
                <w:b/>
              </w:rPr>
            </w:pPr>
          </w:p>
        </w:tc>
      </w:tr>
    </w:tbl>
    <w:p w:rsidR="00756820" w:rsidRDefault="00756820" w:rsidP="00756820">
      <w:pPr>
        <w:jc w:val="both"/>
        <w:rPr>
          <w:rFonts w:ascii="Calibri" w:hAnsi="Calibri"/>
        </w:rPr>
      </w:pPr>
    </w:p>
    <w:p w:rsidR="002C7766" w:rsidRDefault="002C7766" w:rsidP="002C7766">
      <w:pPr>
        <w:spacing w:before="60" w:after="60"/>
        <w:jc w:val="both"/>
        <w:rPr>
          <w:rFonts w:asciiTheme="minorHAnsi" w:hAnsiTheme="minorHAnsi"/>
          <w:sz w:val="20"/>
          <w:szCs w:val="20"/>
          <w:highlight w:val="lightGray"/>
        </w:rPr>
      </w:pPr>
      <w:r w:rsidRPr="00950ED0">
        <w:rPr>
          <w:rFonts w:asciiTheme="minorHAnsi" w:hAnsiTheme="minorHAnsi"/>
          <w:sz w:val="20"/>
          <w:szCs w:val="20"/>
          <w:highlight w:val="lightGray"/>
        </w:rPr>
        <w:t xml:space="preserve">Ce modèle de DMA est adéquat pour les marchés passés par PNSPP et portant sur des services juridiques soumis à la réglementation des marchés publics et dont le montant estimé est ≥ 30.000€ </w:t>
      </w:r>
      <w:proofErr w:type="spellStart"/>
      <w:r w:rsidRPr="00950ED0">
        <w:rPr>
          <w:rFonts w:asciiTheme="minorHAnsi" w:hAnsiTheme="minorHAnsi"/>
          <w:sz w:val="20"/>
          <w:szCs w:val="20"/>
          <w:highlight w:val="lightGray"/>
        </w:rPr>
        <w:t>htva</w:t>
      </w:r>
      <w:proofErr w:type="spellEnd"/>
      <w:r w:rsidRPr="00950ED0">
        <w:rPr>
          <w:rFonts w:asciiTheme="minorHAnsi" w:hAnsiTheme="minorHAnsi"/>
          <w:sz w:val="20"/>
          <w:szCs w:val="20"/>
          <w:highlight w:val="lightGray"/>
        </w:rPr>
        <w:t xml:space="preserve"> mais &lt; 750.000€ </w:t>
      </w:r>
      <w:proofErr w:type="spellStart"/>
      <w:r w:rsidRPr="00950ED0">
        <w:rPr>
          <w:rFonts w:asciiTheme="minorHAnsi" w:hAnsiTheme="minorHAnsi"/>
          <w:sz w:val="20"/>
          <w:szCs w:val="20"/>
          <w:highlight w:val="lightGray"/>
        </w:rPr>
        <w:t>htva</w:t>
      </w:r>
      <w:proofErr w:type="spellEnd"/>
      <w:r w:rsidRPr="00950ED0">
        <w:rPr>
          <w:rFonts w:asciiTheme="minorHAnsi" w:hAnsiTheme="minorHAnsi"/>
          <w:sz w:val="20"/>
          <w:szCs w:val="20"/>
          <w:highlight w:val="lightGray"/>
        </w:rPr>
        <w:t>.</w:t>
      </w:r>
    </w:p>
    <w:p w:rsidR="00950ED0" w:rsidRPr="00950ED0" w:rsidRDefault="00950ED0" w:rsidP="002C7766">
      <w:pPr>
        <w:spacing w:before="60" w:after="60"/>
        <w:jc w:val="both"/>
        <w:rPr>
          <w:rFonts w:asciiTheme="minorHAnsi" w:hAnsiTheme="minorHAnsi"/>
          <w:b/>
          <w:sz w:val="20"/>
          <w:szCs w:val="20"/>
          <w:highlight w:val="lightGray"/>
        </w:rPr>
      </w:pPr>
      <w:r w:rsidRPr="00950ED0">
        <w:rPr>
          <w:rFonts w:asciiTheme="minorHAnsi" w:hAnsiTheme="minorHAnsi"/>
          <w:b/>
          <w:sz w:val="20"/>
          <w:szCs w:val="20"/>
          <w:highlight w:val="lightGray"/>
        </w:rPr>
        <w:t xml:space="preserve">→ Ce modèle est donc adéquat pour les marchés de consultance juridique dont le montant estimé est ≥ 30.000€ </w:t>
      </w:r>
      <w:proofErr w:type="spellStart"/>
      <w:r w:rsidRPr="00950ED0">
        <w:rPr>
          <w:rFonts w:asciiTheme="minorHAnsi" w:hAnsiTheme="minorHAnsi"/>
          <w:b/>
          <w:sz w:val="20"/>
          <w:szCs w:val="20"/>
          <w:highlight w:val="lightGray"/>
        </w:rPr>
        <w:t>htva</w:t>
      </w:r>
      <w:proofErr w:type="spellEnd"/>
      <w:r w:rsidRPr="00950ED0">
        <w:rPr>
          <w:rFonts w:asciiTheme="minorHAnsi" w:hAnsiTheme="minorHAnsi"/>
          <w:b/>
          <w:sz w:val="20"/>
          <w:szCs w:val="20"/>
          <w:highlight w:val="lightGray"/>
        </w:rPr>
        <w:t xml:space="preserve"> mais &lt; 750.000€ </w:t>
      </w:r>
      <w:proofErr w:type="spellStart"/>
      <w:r w:rsidRPr="00950ED0">
        <w:rPr>
          <w:rFonts w:asciiTheme="minorHAnsi" w:hAnsiTheme="minorHAnsi"/>
          <w:b/>
          <w:sz w:val="20"/>
          <w:szCs w:val="20"/>
          <w:highlight w:val="lightGray"/>
        </w:rPr>
        <w:t>htva</w:t>
      </w:r>
      <w:proofErr w:type="spellEnd"/>
      <w:r w:rsidRPr="00950ED0">
        <w:rPr>
          <w:rFonts w:asciiTheme="minorHAnsi" w:hAnsiTheme="minorHAnsi"/>
          <w:b/>
          <w:sz w:val="20"/>
          <w:szCs w:val="20"/>
          <w:highlight w:val="lightGray"/>
        </w:rPr>
        <w:t>.</w:t>
      </w:r>
    </w:p>
    <w:p w:rsidR="00626100" w:rsidRDefault="00950ED0" w:rsidP="00950ED0">
      <w:pPr>
        <w:spacing w:before="60" w:after="60"/>
        <w:jc w:val="both"/>
        <w:rPr>
          <w:rFonts w:asciiTheme="minorHAnsi" w:hAnsiTheme="minorHAnsi"/>
          <w:sz w:val="20"/>
          <w:szCs w:val="20"/>
        </w:rPr>
      </w:pPr>
      <w:r>
        <w:rPr>
          <w:rFonts w:asciiTheme="minorHAnsi" w:hAnsiTheme="minorHAnsi"/>
          <w:sz w:val="20"/>
          <w:szCs w:val="20"/>
          <w:highlight w:val="lightGray"/>
        </w:rPr>
        <w:t xml:space="preserve">Ce modèle </w:t>
      </w:r>
      <w:r w:rsidR="002C7766" w:rsidRPr="00950ED0">
        <w:rPr>
          <w:rFonts w:asciiTheme="minorHAnsi" w:hAnsiTheme="minorHAnsi"/>
          <w:sz w:val="20"/>
          <w:szCs w:val="20"/>
          <w:highlight w:val="lightGray"/>
        </w:rPr>
        <w:t xml:space="preserve">ne s’applique </w:t>
      </w:r>
      <w:r>
        <w:rPr>
          <w:rFonts w:asciiTheme="minorHAnsi" w:hAnsiTheme="minorHAnsi"/>
          <w:sz w:val="20"/>
          <w:szCs w:val="20"/>
          <w:highlight w:val="lightGray"/>
        </w:rPr>
        <w:t>par contre</w:t>
      </w:r>
      <w:r w:rsidR="002C7766" w:rsidRPr="00950ED0">
        <w:rPr>
          <w:rFonts w:asciiTheme="minorHAnsi" w:hAnsiTheme="minorHAnsi"/>
          <w:sz w:val="20"/>
          <w:szCs w:val="20"/>
          <w:highlight w:val="lightGray"/>
        </w:rPr>
        <w:t xml:space="preserve"> pas pour les services juridiques exclus du champ d’application de la loi du 17/06/2016 en vertu de son article 28, §1, al.1</w:t>
      </w:r>
      <w:r w:rsidR="002C7766" w:rsidRPr="00950ED0">
        <w:rPr>
          <w:rFonts w:asciiTheme="minorHAnsi" w:hAnsiTheme="minorHAnsi"/>
          <w:sz w:val="20"/>
          <w:szCs w:val="20"/>
          <w:highlight w:val="lightGray"/>
          <w:vertAlign w:val="superscript"/>
        </w:rPr>
        <w:t>er</w:t>
      </w:r>
      <w:r w:rsidR="002C7766" w:rsidRPr="00950ED0">
        <w:rPr>
          <w:rFonts w:asciiTheme="minorHAnsi" w:hAnsiTheme="minorHAnsi"/>
          <w:sz w:val="20"/>
          <w:szCs w:val="20"/>
          <w:highlight w:val="lightGray"/>
        </w:rPr>
        <w:t>, 4° ni pour les services juridique</w:t>
      </w:r>
      <w:r w:rsidR="00D74168">
        <w:rPr>
          <w:rFonts w:asciiTheme="minorHAnsi" w:hAnsiTheme="minorHAnsi"/>
          <w:sz w:val="20"/>
          <w:szCs w:val="20"/>
          <w:highlight w:val="lightGray"/>
        </w:rPr>
        <w:t>s</w:t>
      </w:r>
      <w:r w:rsidR="002C7766" w:rsidRPr="00950ED0">
        <w:rPr>
          <w:rFonts w:asciiTheme="minorHAnsi" w:hAnsiTheme="minorHAnsi"/>
          <w:sz w:val="20"/>
          <w:szCs w:val="20"/>
          <w:highlight w:val="lightGray"/>
        </w:rPr>
        <w:t xml:space="preserve"> soumis à la règlementation</w:t>
      </w:r>
      <w:r w:rsidR="00D74168">
        <w:rPr>
          <w:rFonts w:asciiTheme="minorHAnsi" w:hAnsiTheme="minorHAnsi"/>
          <w:sz w:val="20"/>
          <w:szCs w:val="20"/>
          <w:highlight w:val="lightGray"/>
        </w:rPr>
        <w:t xml:space="preserve"> des</w:t>
      </w:r>
      <w:r w:rsidR="002C7766" w:rsidRPr="00950ED0">
        <w:rPr>
          <w:rFonts w:asciiTheme="minorHAnsi" w:hAnsiTheme="minorHAnsi"/>
          <w:sz w:val="20"/>
          <w:szCs w:val="20"/>
          <w:highlight w:val="lightGray"/>
        </w:rPr>
        <w:t xml:space="preserve"> marché</w:t>
      </w:r>
      <w:r w:rsidR="00D74168">
        <w:rPr>
          <w:rFonts w:asciiTheme="minorHAnsi" w:hAnsiTheme="minorHAnsi"/>
          <w:sz w:val="20"/>
          <w:szCs w:val="20"/>
          <w:highlight w:val="lightGray"/>
        </w:rPr>
        <w:t>s</w:t>
      </w:r>
      <w:r w:rsidR="002C7766" w:rsidRPr="00950ED0">
        <w:rPr>
          <w:rFonts w:asciiTheme="minorHAnsi" w:hAnsiTheme="minorHAnsi"/>
          <w:sz w:val="20"/>
          <w:szCs w:val="20"/>
          <w:highlight w:val="lightGray"/>
        </w:rPr>
        <w:t xml:space="preserve"> public</w:t>
      </w:r>
      <w:r w:rsidR="00D74168">
        <w:rPr>
          <w:rFonts w:asciiTheme="minorHAnsi" w:hAnsiTheme="minorHAnsi"/>
          <w:sz w:val="20"/>
          <w:szCs w:val="20"/>
          <w:highlight w:val="lightGray"/>
        </w:rPr>
        <w:t>s</w:t>
      </w:r>
      <w:r w:rsidR="002C7766" w:rsidRPr="00950ED0">
        <w:rPr>
          <w:rFonts w:asciiTheme="minorHAnsi" w:hAnsiTheme="minorHAnsi"/>
          <w:sz w:val="20"/>
          <w:szCs w:val="20"/>
          <w:highlight w:val="lightGray"/>
        </w:rPr>
        <w:t xml:space="preserve"> mais bénéficiant d’un régime assoupli du fait de leur faible montant</w:t>
      </w:r>
      <w:r>
        <w:rPr>
          <w:rFonts w:asciiTheme="minorHAnsi" w:hAnsiTheme="minorHAnsi"/>
          <w:sz w:val="20"/>
          <w:szCs w:val="20"/>
        </w:rPr>
        <w:t>.</w:t>
      </w:r>
    </w:p>
    <w:p w:rsidR="00950ED0" w:rsidRPr="00950ED0" w:rsidRDefault="00950ED0" w:rsidP="00950ED0">
      <w:pPr>
        <w:spacing w:before="60" w:after="60"/>
        <w:jc w:val="both"/>
        <w:rPr>
          <w:rFonts w:asciiTheme="minorHAnsi" w:hAnsiTheme="minorHAnsi"/>
          <w:b/>
          <w:sz w:val="20"/>
          <w:szCs w:val="20"/>
        </w:rPr>
      </w:pPr>
      <w:r w:rsidRPr="00950ED0">
        <w:rPr>
          <w:rFonts w:asciiTheme="minorHAnsi" w:hAnsiTheme="minorHAnsi"/>
          <w:b/>
          <w:sz w:val="20"/>
          <w:szCs w:val="20"/>
          <w:highlight w:val="lightGray"/>
        </w:rPr>
        <w:t xml:space="preserve">→ Ce modèle n’est donc pas adéquat pour les marchés de consultance juridique dont le montant estimé est &lt; 30.000€ </w:t>
      </w:r>
      <w:proofErr w:type="spellStart"/>
      <w:r w:rsidRPr="00950ED0">
        <w:rPr>
          <w:rFonts w:asciiTheme="minorHAnsi" w:hAnsiTheme="minorHAnsi"/>
          <w:b/>
          <w:sz w:val="20"/>
          <w:szCs w:val="20"/>
          <w:highlight w:val="lightGray"/>
        </w:rPr>
        <w:t>htva</w:t>
      </w:r>
      <w:proofErr w:type="spellEnd"/>
      <w:r w:rsidRPr="00950ED0">
        <w:rPr>
          <w:rFonts w:asciiTheme="minorHAnsi" w:hAnsiTheme="minorHAnsi"/>
          <w:b/>
          <w:sz w:val="20"/>
          <w:szCs w:val="20"/>
          <w:highlight w:val="lightGray"/>
        </w:rPr>
        <w:t>, ni pour les marchés de gestion de contentieux.</w:t>
      </w:r>
    </w:p>
    <w:p w:rsidR="002C7766" w:rsidRPr="00626100" w:rsidRDefault="002C7766" w:rsidP="002C7766">
      <w:pPr>
        <w:ind w:right="-437"/>
        <w:jc w:val="both"/>
        <w:rPr>
          <w:rFonts w:asciiTheme="minorHAnsi" w:eastAsia="Calibri" w:hAnsiTheme="minorHAnsi" w:cs="Arial"/>
          <w:sz w:val="22"/>
          <w:szCs w:val="22"/>
          <w:lang w:eastAsia="en-US"/>
        </w:rPr>
      </w:pPr>
    </w:p>
    <w:p w:rsidR="00756820" w:rsidRDefault="00756820" w:rsidP="00756820">
      <w:pPr>
        <w:jc w:val="both"/>
        <w:rPr>
          <w:rFonts w:ascii="Calibri" w:hAnsi="Calibri"/>
        </w:rPr>
      </w:pPr>
    </w:p>
    <w:p w:rsidR="00AE0191" w:rsidRPr="00AE0191" w:rsidRDefault="00AE0191" w:rsidP="0013324D">
      <w:pPr>
        <w:jc w:val="both"/>
        <w:rPr>
          <w:rFonts w:ascii="Calibri" w:hAnsi="Calibri"/>
          <w:sz w:val="22"/>
          <w:szCs w:val="22"/>
        </w:rPr>
      </w:pPr>
      <w:r w:rsidRPr="00AE0191">
        <w:rPr>
          <w:rFonts w:ascii="Calibri" w:hAnsi="Calibri"/>
          <w:sz w:val="22"/>
          <w:szCs w:val="22"/>
        </w:rPr>
        <w:t xml:space="preserve">Le Gouvernement wallon, représenté par </w:t>
      </w:r>
      <w:r w:rsidR="007F38BB" w:rsidRPr="007F38BB">
        <w:rPr>
          <w:rFonts w:ascii="Calibri" w:hAnsi="Calibri"/>
          <w:sz w:val="22"/>
          <w:szCs w:val="22"/>
          <w:highlight w:val="yellow"/>
        </w:rPr>
        <w:t xml:space="preserve">[identification </w:t>
      </w:r>
      <w:r w:rsidR="005C1E71">
        <w:rPr>
          <w:rFonts w:ascii="Calibri" w:hAnsi="Calibri"/>
          <w:sz w:val="22"/>
          <w:szCs w:val="22"/>
          <w:highlight w:val="yellow"/>
        </w:rPr>
        <w:t>du Ministre compétent</w:t>
      </w:r>
      <w:r w:rsidR="007F38BB" w:rsidRPr="007F38BB">
        <w:rPr>
          <w:rFonts w:ascii="Calibri" w:hAnsi="Calibri"/>
          <w:sz w:val="22"/>
          <w:szCs w:val="22"/>
          <w:highlight w:val="yellow"/>
        </w:rPr>
        <w:t>]</w:t>
      </w:r>
      <w:r w:rsidRPr="00AE0191">
        <w:rPr>
          <w:rFonts w:ascii="Calibri" w:hAnsi="Calibri"/>
          <w:sz w:val="22"/>
          <w:szCs w:val="22"/>
        </w:rPr>
        <w:t>,</w:t>
      </w:r>
    </w:p>
    <w:p w:rsidR="00AE0191" w:rsidRDefault="00AE0191" w:rsidP="0013324D">
      <w:pPr>
        <w:jc w:val="both"/>
        <w:rPr>
          <w:rFonts w:ascii="Calibri" w:hAnsi="Calibri"/>
          <w:sz w:val="22"/>
          <w:szCs w:val="22"/>
        </w:rPr>
      </w:pPr>
    </w:p>
    <w:p w:rsidR="00626100" w:rsidRPr="00626100" w:rsidRDefault="00626100" w:rsidP="0013324D">
      <w:pPr>
        <w:jc w:val="both"/>
        <w:rPr>
          <w:rFonts w:ascii="Calibri" w:hAnsi="Calibri"/>
          <w:sz w:val="22"/>
          <w:szCs w:val="22"/>
        </w:rPr>
      </w:pPr>
      <w:r w:rsidRPr="00626100">
        <w:rPr>
          <w:rFonts w:ascii="Calibri" w:hAnsi="Calibri"/>
          <w:sz w:val="22"/>
          <w:szCs w:val="22"/>
        </w:rPr>
        <w:t>Vu la loi du 29 juillet 1991 relative à la motivation formelle des actes administratifs ;</w:t>
      </w:r>
    </w:p>
    <w:p w:rsidR="00626100" w:rsidRPr="00AE0191" w:rsidRDefault="00626100" w:rsidP="0013324D">
      <w:pPr>
        <w:jc w:val="both"/>
        <w:rPr>
          <w:rFonts w:ascii="Calibri" w:hAnsi="Calibri"/>
          <w:sz w:val="22"/>
          <w:szCs w:val="22"/>
        </w:rPr>
      </w:pPr>
    </w:p>
    <w:p w:rsidR="00AE0191" w:rsidRPr="00AE0191" w:rsidRDefault="00AE0191" w:rsidP="0013324D">
      <w:pPr>
        <w:jc w:val="both"/>
        <w:rPr>
          <w:rFonts w:ascii="Calibri" w:hAnsi="Calibri"/>
          <w:sz w:val="22"/>
          <w:szCs w:val="22"/>
        </w:rPr>
      </w:pPr>
      <w:r w:rsidRPr="00AE0191">
        <w:rPr>
          <w:rFonts w:ascii="Calibri" w:hAnsi="Calibri"/>
          <w:sz w:val="22"/>
          <w:szCs w:val="22"/>
        </w:rPr>
        <w:t>Vu la loi du 17 juin 2013 relative à la motivation, à l’information et aux voies de recours en matière de marchés publics et de certains marchés de travaux, de fournitures et de services </w:t>
      </w:r>
      <w:r w:rsidR="00A94DAA">
        <w:rPr>
          <w:rFonts w:ascii="Calibri" w:hAnsi="Calibri"/>
          <w:sz w:val="22"/>
          <w:szCs w:val="22"/>
        </w:rPr>
        <w:t>et de concessions</w:t>
      </w:r>
      <w:r w:rsidRPr="00AE0191">
        <w:rPr>
          <w:rFonts w:ascii="Calibri" w:hAnsi="Calibri"/>
          <w:sz w:val="22"/>
          <w:szCs w:val="22"/>
        </w:rPr>
        <w:t>;</w:t>
      </w:r>
    </w:p>
    <w:p w:rsidR="00AE0191" w:rsidRDefault="00AE0191" w:rsidP="0013324D">
      <w:pPr>
        <w:jc w:val="both"/>
        <w:rPr>
          <w:rFonts w:ascii="Calibri" w:hAnsi="Calibri"/>
          <w:sz w:val="22"/>
          <w:szCs w:val="22"/>
        </w:rPr>
      </w:pPr>
    </w:p>
    <w:p w:rsidR="00626100" w:rsidRPr="00626100" w:rsidRDefault="00626100" w:rsidP="0013324D">
      <w:pPr>
        <w:jc w:val="both"/>
        <w:rPr>
          <w:rFonts w:ascii="Calibri" w:hAnsi="Calibri"/>
          <w:sz w:val="22"/>
          <w:szCs w:val="22"/>
        </w:rPr>
      </w:pPr>
      <w:r w:rsidRPr="00626100">
        <w:rPr>
          <w:rFonts w:ascii="Calibri" w:hAnsi="Calibri"/>
          <w:sz w:val="22"/>
          <w:szCs w:val="22"/>
        </w:rPr>
        <w:t xml:space="preserve">Vu la loi du </w:t>
      </w:r>
      <w:r w:rsidR="00BA7EBC">
        <w:rPr>
          <w:rFonts w:ascii="Calibri" w:hAnsi="Calibri"/>
          <w:sz w:val="22"/>
          <w:szCs w:val="22"/>
        </w:rPr>
        <w:t xml:space="preserve">17 juin 2016 </w:t>
      </w:r>
      <w:r w:rsidRPr="00626100">
        <w:rPr>
          <w:rFonts w:ascii="Calibri" w:hAnsi="Calibri"/>
          <w:sz w:val="22"/>
          <w:szCs w:val="22"/>
        </w:rPr>
        <w:t>relative aux marchés publics ;</w:t>
      </w:r>
    </w:p>
    <w:p w:rsidR="00626100" w:rsidRPr="00626100" w:rsidRDefault="00626100" w:rsidP="0013324D">
      <w:pPr>
        <w:jc w:val="both"/>
        <w:rPr>
          <w:rFonts w:ascii="Calibri" w:hAnsi="Calibri"/>
          <w:sz w:val="22"/>
          <w:szCs w:val="22"/>
        </w:rPr>
      </w:pPr>
    </w:p>
    <w:p w:rsidR="00AE0191" w:rsidRPr="00AE0191" w:rsidRDefault="00AE0191" w:rsidP="0013324D">
      <w:pPr>
        <w:jc w:val="both"/>
        <w:rPr>
          <w:rFonts w:ascii="Calibri" w:hAnsi="Calibri"/>
          <w:sz w:val="22"/>
          <w:szCs w:val="22"/>
        </w:rPr>
      </w:pPr>
      <w:r w:rsidRPr="00AE0191">
        <w:rPr>
          <w:rFonts w:ascii="Calibri" w:hAnsi="Calibri"/>
          <w:sz w:val="22"/>
          <w:szCs w:val="22"/>
        </w:rPr>
        <w:t xml:space="preserve">Vu l’arrêté royal du </w:t>
      </w:r>
      <w:r w:rsidR="00BA7EBC">
        <w:rPr>
          <w:rFonts w:ascii="Calibri" w:hAnsi="Calibri"/>
          <w:sz w:val="22"/>
          <w:szCs w:val="22"/>
        </w:rPr>
        <w:t xml:space="preserve">18 avril 2017 </w:t>
      </w:r>
      <w:r w:rsidRPr="00AE0191">
        <w:rPr>
          <w:rFonts w:ascii="Calibri" w:hAnsi="Calibri"/>
          <w:sz w:val="22"/>
          <w:szCs w:val="22"/>
        </w:rPr>
        <w:t>relatif à la passation des marchés publics dans les secteurs classiques ;</w:t>
      </w:r>
    </w:p>
    <w:p w:rsidR="00AE0191" w:rsidRPr="00AE0191" w:rsidRDefault="00AE0191" w:rsidP="0013324D">
      <w:pPr>
        <w:jc w:val="both"/>
        <w:rPr>
          <w:rFonts w:ascii="Calibri" w:hAnsi="Calibri"/>
          <w:sz w:val="22"/>
          <w:szCs w:val="22"/>
        </w:rPr>
      </w:pPr>
    </w:p>
    <w:p w:rsidR="00AE0191" w:rsidRPr="00AE0191" w:rsidRDefault="00AE0191" w:rsidP="0013324D">
      <w:pPr>
        <w:jc w:val="both"/>
        <w:rPr>
          <w:rFonts w:ascii="Calibri" w:hAnsi="Calibri"/>
          <w:sz w:val="22"/>
          <w:szCs w:val="22"/>
        </w:rPr>
      </w:pPr>
      <w:r w:rsidRPr="00AE0191">
        <w:rPr>
          <w:rFonts w:ascii="Calibri" w:hAnsi="Calibri"/>
          <w:sz w:val="22"/>
          <w:szCs w:val="22"/>
        </w:rPr>
        <w:t>Vu l’arrêté royal du 14 janvier 2013 établissant les règles générales d’exécution des marchés publics</w:t>
      </w:r>
      <w:r w:rsidR="00A94DAA">
        <w:rPr>
          <w:rFonts w:ascii="Calibri" w:hAnsi="Calibri"/>
          <w:sz w:val="22"/>
          <w:szCs w:val="22"/>
        </w:rPr>
        <w:t xml:space="preserve"> </w:t>
      </w:r>
      <w:r w:rsidRPr="00AE0191">
        <w:rPr>
          <w:rFonts w:ascii="Calibri" w:hAnsi="Calibri"/>
          <w:sz w:val="22"/>
          <w:szCs w:val="22"/>
        </w:rPr>
        <w:t>;</w:t>
      </w:r>
    </w:p>
    <w:p w:rsidR="00AE0191" w:rsidRPr="00AE0191" w:rsidRDefault="00AE0191" w:rsidP="0013324D">
      <w:pPr>
        <w:jc w:val="both"/>
        <w:rPr>
          <w:rFonts w:ascii="Calibri" w:hAnsi="Calibri"/>
          <w:sz w:val="22"/>
          <w:szCs w:val="22"/>
        </w:rPr>
      </w:pPr>
    </w:p>
    <w:p w:rsidR="00626100" w:rsidRPr="00626100" w:rsidRDefault="00A94DAA" w:rsidP="0013324D">
      <w:pPr>
        <w:jc w:val="both"/>
        <w:rPr>
          <w:rFonts w:ascii="Calibri" w:hAnsi="Calibri"/>
          <w:sz w:val="22"/>
          <w:szCs w:val="22"/>
        </w:rPr>
      </w:pPr>
      <w:r w:rsidRPr="002B4A34">
        <w:rPr>
          <w:rFonts w:asciiTheme="minorHAnsi" w:hAnsiTheme="minorHAnsi"/>
          <w:sz w:val="22"/>
          <w:szCs w:val="22"/>
        </w:rPr>
        <w:t>Vu l’arrê</w:t>
      </w:r>
      <w:r>
        <w:rPr>
          <w:rFonts w:asciiTheme="minorHAnsi" w:hAnsiTheme="minorHAnsi"/>
          <w:sz w:val="22"/>
          <w:szCs w:val="22"/>
        </w:rPr>
        <w:t xml:space="preserve">té du Gouvernement wallon du 3 août 2017 </w:t>
      </w:r>
      <w:r w:rsidRPr="002B4A34">
        <w:rPr>
          <w:rFonts w:asciiTheme="minorHAnsi" w:hAnsiTheme="minorHAnsi"/>
          <w:sz w:val="22"/>
          <w:szCs w:val="22"/>
        </w:rPr>
        <w:t>portant règlement du fonctionnement du Gouvernement wallon</w:t>
      </w:r>
      <w:r>
        <w:rPr>
          <w:rFonts w:asciiTheme="minorHAnsi" w:hAnsiTheme="minorHAnsi"/>
          <w:sz w:val="22"/>
          <w:szCs w:val="22"/>
        </w:rPr>
        <w:t xml:space="preserve"> </w:t>
      </w:r>
      <w:r w:rsidR="00626100" w:rsidRPr="00626100">
        <w:rPr>
          <w:rFonts w:ascii="Calibri" w:hAnsi="Calibri"/>
          <w:sz w:val="22"/>
          <w:szCs w:val="22"/>
        </w:rPr>
        <w:t xml:space="preserve">; </w:t>
      </w:r>
    </w:p>
    <w:p w:rsidR="00626100" w:rsidRPr="00626100" w:rsidRDefault="00626100" w:rsidP="0013324D">
      <w:pPr>
        <w:jc w:val="both"/>
        <w:rPr>
          <w:rFonts w:ascii="Calibri" w:hAnsi="Calibri"/>
          <w:sz w:val="22"/>
          <w:szCs w:val="22"/>
        </w:rPr>
      </w:pPr>
    </w:p>
    <w:p w:rsidR="00626100" w:rsidRDefault="00D74168" w:rsidP="0013324D">
      <w:pPr>
        <w:jc w:val="both"/>
        <w:rPr>
          <w:rFonts w:ascii="Calibri" w:hAnsi="Calibri"/>
          <w:sz w:val="22"/>
          <w:szCs w:val="22"/>
        </w:rPr>
      </w:pPr>
      <w:r>
        <w:rPr>
          <w:rFonts w:ascii="Calibri" w:hAnsi="Calibri"/>
          <w:sz w:val="22"/>
          <w:szCs w:val="22"/>
        </w:rPr>
        <w:lastRenderedPageBreak/>
        <w:t>Vu l’arrêté du Gouvernement w</w:t>
      </w:r>
      <w:r w:rsidR="00626100" w:rsidRPr="00626100">
        <w:rPr>
          <w:rFonts w:ascii="Calibri" w:hAnsi="Calibri"/>
          <w:sz w:val="22"/>
          <w:szCs w:val="22"/>
        </w:rPr>
        <w:t>allon du 8 octobre 2009 relatif aux délégations de pouvoirs aux agents statutaires du Service Public de Wallonie ;</w:t>
      </w:r>
    </w:p>
    <w:p w:rsidR="005C1E71" w:rsidRPr="00626100" w:rsidRDefault="005C1E71" w:rsidP="0013324D">
      <w:pPr>
        <w:jc w:val="both"/>
        <w:rPr>
          <w:rFonts w:ascii="Calibri" w:hAnsi="Calibri"/>
          <w:sz w:val="22"/>
          <w:szCs w:val="22"/>
        </w:rPr>
      </w:pPr>
    </w:p>
    <w:p w:rsidR="005C1E71" w:rsidRDefault="005C1E71" w:rsidP="0013324D">
      <w:pPr>
        <w:jc w:val="both"/>
        <w:rPr>
          <w:rFonts w:asciiTheme="minorHAnsi" w:hAnsiTheme="minorHAnsi"/>
          <w:sz w:val="22"/>
          <w:szCs w:val="22"/>
        </w:rPr>
      </w:pPr>
      <w:r w:rsidRPr="005C1E71">
        <w:rPr>
          <w:rFonts w:asciiTheme="minorHAnsi" w:hAnsiTheme="minorHAnsi"/>
          <w:sz w:val="22"/>
          <w:szCs w:val="22"/>
        </w:rPr>
        <w:t xml:space="preserve">Vu l'avis favorable de l'inspecteur des finances </w:t>
      </w:r>
      <w:r w:rsidRPr="004317D4">
        <w:rPr>
          <w:rFonts w:asciiTheme="minorHAnsi" w:hAnsiTheme="minorHAnsi"/>
          <w:sz w:val="22"/>
          <w:szCs w:val="22"/>
        </w:rPr>
        <w:t>du</w:t>
      </w:r>
      <w:r w:rsidRPr="005C1E71">
        <w:rPr>
          <w:rFonts w:asciiTheme="minorHAnsi" w:hAnsiTheme="minorHAnsi"/>
          <w:sz w:val="22"/>
          <w:szCs w:val="22"/>
        </w:rPr>
        <w:t xml:space="preserve"> </w:t>
      </w:r>
      <w:r w:rsidR="004317D4" w:rsidRPr="004317D4">
        <w:rPr>
          <w:rFonts w:asciiTheme="minorHAnsi" w:hAnsiTheme="minorHAnsi"/>
          <w:sz w:val="22"/>
          <w:szCs w:val="22"/>
          <w:highlight w:val="yellow"/>
        </w:rPr>
        <w:t>[indiquer la date]</w:t>
      </w:r>
      <w:r w:rsidRPr="005C1E71">
        <w:rPr>
          <w:rFonts w:asciiTheme="minorHAnsi" w:hAnsiTheme="minorHAnsi"/>
          <w:sz w:val="22"/>
          <w:szCs w:val="22"/>
        </w:rPr>
        <w:t xml:space="preserve">   ; </w:t>
      </w:r>
    </w:p>
    <w:p w:rsidR="00A01466" w:rsidRPr="00A01466" w:rsidRDefault="00A01466" w:rsidP="0013324D">
      <w:pPr>
        <w:jc w:val="both"/>
        <w:rPr>
          <w:rFonts w:asciiTheme="minorHAnsi" w:hAnsiTheme="minorHAnsi"/>
          <w:sz w:val="20"/>
          <w:szCs w:val="20"/>
        </w:rPr>
      </w:pPr>
      <w:r w:rsidRPr="00A01466">
        <w:rPr>
          <w:rFonts w:asciiTheme="minorHAnsi" w:hAnsiTheme="minorHAnsi"/>
          <w:sz w:val="20"/>
          <w:szCs w:val="20"/>
          <w:highlight w:val="lightGray"/>
        </w:rPr>
        <w:t xml:space="preserve">L’avis de l’IF est nécessaire </w:t>
      </w:r>
      <w:r>
        <w:rPr>
          <w:rFonts w:asciiTheme="minorHAnsi" w:hAnsiTheme="minorHAnsi"/>
          <w:sz w:val="20"/>
          <w:szCs w:val="20"/>
          <w:highlight w:val="lightGray"/>
        </w:rPr>
        <w:t xml:space="preserve">pour les marchés passés par PNSPP dont le montant estimé est ≥ </w:t>
      </w:r>
      <w:r w:rsidRPr="00A01466">
        <w:rPr>
          <w:rFonts w:asciiTheme="minorHAnsi" w:hAnsiTheme="minorHAnsi"/>
          <w:sz w:val="20"/>
          <w:szCs w:val="20"/>
          <w:highlight w:val="lightGray"/>
        </w:rPr>
        <w:t xml:space="preserve">31 000 € HTVA </w:t>
      </w:r>
      <w:r>
        <w:rPr>
          <w:rFonts w:asciiTheme="minorHAnsi" w:hAnsiTheme="minorHAnsi"/>
          <w:sz w:val="20"/>
          <w:szCs w:val="20"/>
          <w:highlight w:val="lightGray"/>
        </w:rPr>
        <w:t>lorsqu’ils portent sur des services.</w:t>
      </w:r>
    </w:p>
    <w:p w:rsidR="00E037CF" w:rsidRDefault="00E037CF" w:rsidP="0013324D">
      <w:pPr>
        <w:jc w:val="both"/>
        <w:rPr>
          <w:rFonts w:asciiTheme="minorHAnsi" w:hAnsiTheme="minorHAnsi"/>
          <w:sz w:val="22"/>
          <w:szCs w:val="22"/>
        </w:rPr>
      </w:pPr>
    </w:p>
    <w:p w:rsidR="00E037CF" w:rsidRPr="005C1E71" w:rsidRDefault="00E037CF" w:rsidP="0013324D">
      <w:pPr>
        <w:jc w:val="both"/>
        <w:rPr>
          <w:rFonts w:asciiTheme="minorHAnsi" w:hAnsiTheme="minorHAnsi"/>
          <w:sz w:val="22"/>
          <w:szCs w:val="22"/>
        </w:rPr>
      </w:pPr>
      <w:r>
        <w:rPr>
          <w:rFonts w:asciiTheme="minorHAnsi" w:hAnsiTheme="minorHAnsi"/>
          <w:sz w:val="22"/>
          <w:szCs w:val="22"/>
        </w:rPr>
        <w:t xml:space="preserve">Vu le cahier spécial des charges </w:t>
      </w:r>
      <w:r w:rsidRPr="004317D4">
        <w:rPr>
          <w:rFonts w:asciiTheme="minorHAnsi" w:hAnsiTheme="minorHAnsi"/>
          <w:sz w:val="22"/>
          <w:szCs w:val="22"/>
        </w:rPr>
        <w:t>n</w:t>
      </w:r>
      <w:proofErr w:type="gramStart"/>
      <w:r w:rsidRPr="004317D4">
        <w:rPr>
          <w:rFonts w:asciiTheme="minorHAnsi" w:hAnsiTheme="minorHAnsi"/>
          <w:sz w:val="22"/>
          <w:szCs w:val="22"/>
        </w:rPr>
        <w:t>°</w:t>
      </w:r>
      <w:r w:rsidR="004317D4">
        <w:rPr>
          <w:rFonts w:asciiTheme="minorHAnsi" w:hAnsiTheme="minorHAnsi"/>
          <w:sz w:val="22"/>
          <w:szCs w:val="22"/>
          <w:highlight w:val="yellow"/>
        </w:rPr>
        <w:t>[</w:t>
      </w:r>
      <w:proofErr w:type="gramEnd"/>
      <w:r w:rsidR="0013324D" w:rsidRPr="0013324D">
        <w:rPr>
          <w:rFonts w:asciiTheme="minorHAnsi" w:hAnsiTheme="minorHAnsi"/>
          <w:sz w:val="22"/>
          <w:szCs w:val="22"/>
          <w:highlight w:val="yellow"/>
        </w:rPr>
        <w:t>xx</w:t>
      </w:r>
      <w:r w:rsidR="004317D4">
        <w:rPr>
          <w:rFonts w:asciiTheme="minorHAnsi" w:hAnsiTheme="minorHAnsi"/>
          <w:sz w:val="22"/>
          <w:szCs w:val="22"/>
          <w:highlight w:val="yellow"/>
        </w:rPr>
        <w:t>]</w:t>
      </w:r>
      <w:r w:rsidR="0013324D">
        <w:rPr>
          <w:rFonts w:asciiTheme="minorHAnsi" w:hAnsiTheme="minorHAnsi"/>
          <w:sz w:val="22"/>
          <w:szCs w:val="22"/>
        </w:rPr>
        <w:t xml:space="preserve"> </w:t>
      </w:r>
      <w:r>
        <w:rPr>
          <w:rFonts w:asciiTheme="minorHAnsi" w:hAnsiTheme="minorHAnsi"/>
          <w:sz w:val="22"/>
          <w:szCs w:val="22"/>
        </w:rPr>
        <w:t>régissant le présent marché ;</w:t>
      </w:r>
    </w:p>
    <w:p w:rsidR="00626100" w:rsidRPr="00626100" w:rsidRDefault="00626100" w:rsidP="0013324D">
      <w:pPr>
        <w:jc w:val="both"/>
        <w:rPr>
          <w:rFonts w:ascii="Calibri" w:hAnsi="Calibri"/>
          <w:sz w:val="22"/>
          <w:szCs w:val="22"/>
        </w:rPr>
      </w:pPr>
    </w:p>
    <w:p w:rsidR="003838A0" w:rsidRPr="002B4A34" w:rsidRDefault="003838A0" w:rsidP="0013324D">
      <w:pPr>
        <w:pStyle w:val="NormalWeb"/>
        <w:spacing w:before="0" w:beforeAutospacing="0" w:after="0" w:afterAutospacing="0"/>
        <w:jc w:val="both"/>
        <w:rPr>
          <w:rFonts w:asciiTheme="minorHAnsi" w:hAnsiTheme="minorHAnsi"/>
          <w:sz w:val="22"/>
          <w:szCs w:val="22"/>
        </w:rPr>
      </w:pPr>
      <w:r w:rsidRPr="006148D0">
        <w:rPr>
          <w:rFonts w:asciiTheme="minorHAnsi" w:hAnsiTheme="minorHAnsi"/>
          <w:sz w:val="22"/>
          <w:szCs w:val="22"/>
        </w:rPr>
        <w:t>Vu les offres déposées par les soumissionnaires identifiés ci-après ;</w:t>
      </w:r>
      <w:r w:rsidRPr="002B4A34">
        <w:rPr>
          <w:rFonts w:asciiTheme="minorHAnsi" w:hAnsiTheme="minorHAnsi"/>
          <w:sz w:val="22"/>
          <w:szCs w:val="22"/>
        </w:rPr>
        <w:t xml:space="preserve"> </w:t>
      </w:r>
    </w:p>
    <w:p w:rsidR="002C5F0E" w:rsidRPr="00220C59" w:rsidRDefault="002C5F0E" w:rsidP="0013324D">
      <w:pPr>
        <w:jc w:val="both"/>
        <w:rPr>
          <w:rFonts w:ascii="Calibri" w:hAnsi="Calibri"/>
          <w:sz w:val="22"/>
          <w:szCs w:val="22"/>
        </w:rPr>
      </w:pPr>
    </w:p>
    <w:p w:rsidR="00756820" w:rsidRPr="00220C59" w:rsidRDefault="00756820" w:rsidP="0013324D">
      <w:pPr>
        <w:jc w:val="center"/>
        <w:rPr>
          <w:rFonts w:ascii="Calibri" w:hAnsi="Calibri"/>
          <w:sz w:val="22"/>
          <w:szCs w:val="22"/>
        </w:rPr>
      </w:pPr>
      <w:r w:rsidRPr="00220C59">
        <w:rPr>
          <w:rFonts w:ascii="Calibri" w:hAnsi="Calibri"/>
          <w:sz w:val="22"/>
          <w:szCs w:val="22"/>
        </w:rPr>
        <w:t>*</w:t>
      </w:r>
      <w:r w:rsidR="003838A0">
        <w:rPr>
          <w:rFonts w:ascii="Calibri" w:hAnsi="Calibri"/>
          <w:sz w:val="22"/>
          <w:szCs w:val="22"/>
        </w:rPr>
        <w:t>**</w:t>
      </w:r>
    </w:p>
    <w:p w:rsidR="00626100" w:rsidRDefault="00626100" w:rsidP="0013324D">
      <w:pPr>
        <w:jc w:val="both"/>
        <w:rPr>
          <w:rFonts w:ascii="Calibri" w:hAnsi="Calibri"/>
          <w:sz w:val="22"/>
          <w:szCs w:val="22"/>
        </w:rPr>
      </w:pPr>
    </w:p>
    <w:p w:rsidR="006D491F" w:rsidRPr="00463DEF" w:rsidRDefault="006D491F" w:rsidP="0013324D">
      <w:pPr>
        <w:jc w:val="both"/>
        <w:rPr>
          <w:rFonts w:ascii="Calibri" w:hAnsi="Calibri"/>
          <w:sz w:val="22"/>
          <w:szCs w:val="22"/>
        </w:rPr>
      </w:pPr>
      <w:r>
        <w:rPr>
          <w:rFonts w:ascii="Calibri" w:hAnsi="Calibri"/>
          <w:sz w:val="22"/>
          <w:szCs w:val="22"/>
        </w:rPr>
        <w:t xml:space="preserve">Considérant que pour le présent marché, le pouvoir adjudicateur a décidé de faire application de la procédure négociée sans publication préalable au sens de l’article </w:t>
      </w:r>
      <w:r w:rsidR="00463DEF">
        <w:rPr>
          <w:rFonts w:ascii="Calibri" w:hAnsi="Calibri"/>
          <w:sz w:val="22"/>
          <w:szCs w:val="22"/>
        </w:rPr>
        <w:t>89, §1</w:t>
      </w:r>
      <w:r w:rsidR="00463DEF" w:rsidRPr="00463DEF">
        <w:rPr>
          <w:rFonts w:ascii="Calibri" w:hAnsi="Calibri"/>
          <w:sz w:val="22"/>
          <w:szCs w:val="22"/>
          <w:vertAlign w:val="superscript"/>
        </w:rPr>
        <w:t>er</w:t>
      </w:r>
      <w:r w:rsidR="00463DEF">
        <w:rPr>
          <w:rFonts w:ascii="Calibri" w:hAnsi="Calibri"/>
          <w:sz w:val="22"/>
          <w:szCs w:val="22"/>
        </w:rPr>
        <w:t xml:space="preserve">, 2° </w:t>
      </w:r>
      <w:r w:rsidR="00463DEF" w:rsidRPr="00430DAF">
        <w:rPr>
          <w:rFonts w:asciiTheme="minorHAnsi" w:eastAsiaTheme="minorHAnsi" w:hAnsiTheme="minorHAnsi" w:cstheme="minorBidi"/>
          <w:sz w:val="22"/>
          <w:szCs w:val="22"/>
          <w:lang w:eastAsia="en-US"/>
        </w:rPr>
        <w:t>de la loi du 17 juin 2016</w:t>
      </w:r>
      <w:r w:rsidR="00463DEF">
        <w:rPr>
          <w:rFonts w:asciiTheme="minorHAnsi" w:eastAsiaTheme="minorHAnsi" w:hAnsiTheme="minorHAnsi" w:cstheme="minorBidi"/>
          <w:sz w:val="22"/>
          <w:szCs w:val="22"/>
          <w:lang w:eastAsia="en-US"/>
        </w:rPr>
        <w:t xml:space="preserve"> ; </w:t>
      </w:r>
      <w:r w:rsidRPr="00430DAF">
        <w:rPr>
          <w:rFonts w:asciiTheme="minorHAnsi" w:eastAsiaTheme="minorHAnsi" w:hAnsiTheme="minorHAnsi" w:cstheme="minorBidi"/>
          <w:sz w:val="22"/>
          <w:szCs w:val="22"/>
          <w:lang w:eastAsia="en-US"/>
        </w:rPr>
        <w:t>que le présent marché a pour objet des services spécifiques énumérés à l'annexe III de la loi du 17 juin 2016 précitée ; </w:t>
      </w:r>
    </w:p>
    <w:p w:rsidR="006D491F" w:rsidRDefault="006D491F" w:rsidP="00626100">
      <w:pPr>
        <w:jc w:val="both"/>
        <w:rPr>
          <w:rFonts w:ascii="Calibri" w:hAnsi="Calibri"/>
          <w:sz w:val="22"/>
          <w:szCs w:val="22"/>
        </w:rPr>
      </w:pPr>
    </w:p>
    <w:p w:rsidR="00626100" w:rsidRDefault="00626100" w:rsidP="00626100">
      <w:pPr>
        <w:jc w:val="both"/>
        <w:rPr>
          <w:rFonts w:ascii="Calibri" w:hAnsi="Calibri"/>
          <w:sz w:val="22"/>
          <w:szCs w:val="22"/>
        </w:rPr>
      </w:pPr>
      <w:r>
        <w:rPr>
          <w:rFonts w:ascii="Calibri" w:hAnsi="Calibri"/>
          <w:sz w:val="22"/>
          <w:szCs w:val="22"/>
        </w:rPr>
        <w:t>Consi</w:t>
      </w:r>
      <w:r w:rsidR="00AD0A0E">
        <w:rPr>
          <w:rFonts w:ascii="Calibri" w:hAnsi="Calibri"/>
          <w:sz w:val="22"/>
          <w:szCs w:val="22"/>
        </w:rPr>
        <w:t xml:space="preserve">dérant qu’en date du </w:t>
      </w:r>
      <w:r w:rsidR="00D00867" w:rsidRPr="00D00867">
        <w:rPr>
          <w:rFonts w:ascii="Calibri" w:hAnsi="Calibri"/>
          <w:sz w:val="22"/>
          <w:szCs w:val="22"/>
          <w:highlight w:val="yellow"/>
        </w:rPr>
        <w:t>[indiquer la date]</w:t>
      </w:r>
      <w:r w:rsidR="00AD0A0E">
        <w:rPr>
          <w:rFonts w:ascii="Calibri" w:hAnsi="Calibri"/>
          <w:sz w:val="22"/>
          <w:szCs w:val="22"/>
        </w:rPr>
        <w:t>, les avocats suivants ont été invités à remettre offre</w:t>
      </w:r>
      <w:r w:rsidR="00DA2E7D">
        <w:rPr>
          <w:rFonts w:ascii="Calibri" w:hAnsi="Calibri"/>
          <w:sz w:val="22"/>
          <w:szCs w:val="22"/>
        </w:rPr>
        <w:t xml:space="preserve"> : </w:t>
      </w:r>
      <w:r w:rsidR="007608BA" w:rsidRPr="007608BA">
        <w:rPr>
          <w:rFonts w:ascii="Calibri" w:hAnsi="Calibri"/>
          <w:sz w:val="22"/>
          <w:szCs w:val="22"/>
          <w:highlight w:val="yellow"/>
        </w:rPr>
        <w:t>[à compléter]</w:t>
      </w:r>
      <w:r w:rsidR="007608BA">
        <w:rPr>
          <w:rFonts w:ascii="Calibri" w:hAnsi="Calibri"/>
          <w:sz w:val="22"/>
          <w:szCs w:val="22"/>
        </w:rPr>
        <w:t>.</w:t>
      </w:r>
    </w:p>
    <w:p w:rsidR="00DA2E7D" w:rsidRDefault="00DA2E7D" w:rsidP="00626100">
      <w:pPr>
        <w:jc w:val="both"/>
        <w:rPr>
          <w:rFonts w:ascii="Calibri" w:hAnsi="Calibri"/>
          <w:sz w:val="22"/>
          <w:szCs w:val="22"/>
        </w:rPr>
      </w:pPr>
    </w:p>
    <w:p w:rsidR="00626100" w:rsidRPr="00626100" w:rsidRDefault="00626100" w:rsidP="00626100">
      <w:pPr>
        <w:jc w:val="both"/>
        <w:rPr>
          <w:rFonts w:ascii="Calibri" w:hAnsi="Calibri"/>
          <w:sz w:val="22"/>
          <w:szCs w:val="22"/>
        </w:rPr>
      </w:pPr>
      <w:r w:rsidRPr="00626100">
        <w:rPr>
          <w:rFonts w:ascii="Calibri" w:hAnsi="Calibri"/>
          <w:sz w:val="22"/>
          <w:szCs w:val="22"/>
        </w:rPr>
        <w:t xml:space="preserve">Considérant que </w:t>
      </w:r>
      <w:r w:rsidR="007F38BB">
        <w:rPr>
          <w:rFonts w:ascii="Calibri" w:hAnsi="Calibri"/>
          <w:sz w:val="22"/>
          <w:szCs w:val="22"/>
        </w:rPr>
        <w:t>les soumissionnaires suivants</w:t>
      </w:r>
      <w:r w:rsidRPr="00626100">
        <w:rPr>
          <w:rFonts w:ascii="Calibri" w:hAnsi="Calibri"/>
          <w:sz w:val="22"/>
          <w:szCs w:val="22"/>
        </w:rPr>
        <w:t xml:space="preserve"> </w:t>
      </w:r>
      <w:r w:rsidR="007F38BB">
        <w:rPr>
          <w:rFonts w:ascii="Calibri" w:hAnsi="Calibri"/>
          <w:sz w:val="22"/>
          <w:szCs w:val="22"/>
        </w:rPr>
        <w:t>ont</w:t>
      </w:r>
      <w:r w:rsidR="00AD0A0E">
        <w:rPr>
          <w:rFonts w:ascii="Calibri" w:hAnsi="Calibri"/>
          <w:sz w:val="22"/>
          <w:szCs w:val="22"/>
        </w:rPr>
        <w:t xml:space="preserve"> déposé une offre</w:t>
      </w:r>
      <w:r w:rsidR="00DA2E7D">
        <w:rPr>
          <w:rFonts w:ascii="Calibri" w:hAnsi="Calibri"/>
          <w:sz w:val="22"/>
          <w:szCs w:val="22"/>
        </w:rPr>
        <w:t>,</w:t>
      </w:r>
      <w:r w:rsidRPr="00626100">
        <w:rPr>
          <w:rFonts w:ascii="Calibri" w:hAnsi="Calibri"/>
          <w:sz w:val="22"/>
          <w:szCs w:val="22"/>
        </w:rPr>
        <w:t xml:space="preserve"> dans le délai imparti par le cahier spécial des charges, à savoir pour le </w:t>
      </w:r>
      <w:r w:rsidR="007F38BB" w:rsidRPr="007F38BB">
        <w:rPr>
          <w:rFonts w:ascii="Calibri" w:hAnsi="Calibri"/>
          <w:sz w:val="22"/>
          <w:szCs w:val="22"/>
          <w:highlight w:val="yellow"/>
        </w:rPr>
        <w:t>[</w:t>
      </w:r>
      <w:r w:rsidR="00D00867">
        <w:rPr>
          <w:rFonts w:ascii="Calibri" w:hAnsi="Calibri"/>
          <w:sz w:val="22"/>
          <w:szCs w:val="22"/>
          <w:highlight w:val="yellow"/>
        </w:rPr>
        <w:t xml:space="preserve">Indiquer : </w:t>
      </w:r>
      <w:r w:rsidR="007F38BB" w:rsidRPr="007F38BB">
        <w:rPr>
          <w:rFonts w:ascii="Calibri" w:hAnsi="Calibri"/>
          <w:sz w:val="22"/>
          <w:szCs w:val="22"/>
          <w:highlight w:val="yellow"/>
        </w:rPr>
        <w:t>date + heure]</w:t>
      </w:r>
      <w:r w:rsidRPr="00626100">
        <w:rPr>
          <w:rFonts w:ascii="Calibri" w:hAnsi="Calibri"/>
          <w:sz w:val="22"/>
          <w:szCs w:val="22"/>
        </w:rPr>
        <w:t xml:space="preserve"> :</w:t>
      </w:r>
      <w:r w:rsidR="007608BA">
        <w:rPr>
          <w:rFonts w:ascii="Calibri" w:hAnsi="Calibri"/>
          <w:sz w:val="22"/>
          <w:szCs w:val="22"/>
        </w:rPr>
        <w:t xml:space="preserve"> </w:t>
      </w:r>
      <w:r w:rsidR="007608BA" w:rsidRPr="007608BA">
        <w:rPr>
          <w:rFonts w:ascii="Calibri" w:hAnsi="Calibri"/>
          <w:sz w:val="22"/>
          <w:szCs w:val="22"/>
          <w:highlight w:val="yellow"/>
        </w:rPr>
        <w:t>[à compléter]</w:t>
      </w:r>
    </w:p>
    <w:p w:rsidR="00080DF1" w:rsidRPr="007608BA" w:rsidRDefault="00080DF1" w:rsidP="007608BA">
      <w:pPr>
        <w:jc w:val="both"/>
        <w:rPr>
          <w:rFonts w:asciiTheme="minorHAnsi" w:hAnsiTheme="minorHAnsi"/>
          <w:sz w:val="22"/>
          <w:szCs w:val="22"/>
        </w:rPr>
      </w:pPr>
    </w:p>
    <w:p w:rsidR="00080DF1" w:rsidRPr="00B00EA3" w:rsidRDefault="00B00EA3" w:rsidP="00B00EA3">
      <w:pPr>
        <w:pStyle w:val="Paragraphedeliste"/>
        <w:numPr>
          <w:ilvl w:val="0"/>
          <w:numId w:val="10"/>
        </w:numPr>
        <w:jc w:val="both"/>
        <w:rPr>
          <w:rFonts w:asciiTheme="minorHAnsi" w:hAnsiTheme="minorHAnsi"/>
          <w:b/>
          <w:sz w:val="22"/>
          <w:szCs w:val="22"/>
        </w:rPr>
      </w:pPr>
      <w:r w:rsidRPr="00B00EA3">
        <w:rPr>
          <w:rFonts w:asciiTheme="minorHAnsi" w:hAnsiTheme="minorHAnsi"/>
          <w:b/>
          <w:sz w:val="22"/>
          <w:szCs w:val="22"/>
        </w:rPr>
        <w:t>Phase de sélection qualitative</w:t>
      </w:r>
    </w:p>
    <w:p w:rsidR="00B00EA3" w:rsidRPr="00B00EA3" w:rsidRDefault="00B00EA3" w:rsidP="00B00EA3">
      <w:pPr>
        <w:pStyle w:val="Paragraphedeliste"/>
        <w:ind w:left="1080"/>
        <w:jc w:val="both"/>
        <w:rPr>
          <w:rFonts w:asciiTheme="minorHAnsi" w:hAnsiTheme="minorHAnsi"/>
          <w:sz w:val="22"/>
          <w:szCs w:val="22"/>
        </w:rPr>
      </w:pPr>
    </w:p>
    <w:p w:rsidR="00C56306" w:rsidRPr="00866BC7" w:rsidRDefault="005C1E71" w:rsidP="005C1E71">
      <w:pPr>
        <w:jc w:val="both"/>
        <w:rPr>
          <w:rFonts w:asciiTheme="minorHAnsi" w:hAnsiTheme="minorHAnsi"/>
          <w:sz w:val="22"/>
          <w:szCs w:val="22"/>
        </w:rPr>
      </w:pPr>
      <w:r w:rsidRPr="00866BC7">
        <w:rPr>
          <w:rFonts w:asciiTheme="minorHAnsi" w:hAnsiTheme="minorHAnsi"/>
          <w:sz w:val="22"/>
          <w:szCs w:val="22"/>
        </w:rPr>
        <w:t xml:space="preserve">Considérant </w:t>
      </w:r>
      <w:r w:rsidR="00D370FF">
        <w:rPr>
          <w:rFonts w:asciiTheme="minorHAnsi" w:hAnsiTheme="minorHAnsi"/>
          <w:sz w:val="22"/>
          <w:szCs w:val="22"/>
        </w:rPr>
        <w:t xml:space="preserve">que </w:t>
      </w:r>
      <w:r w:rsidRPr="00866BC7">
        <w:rPr>
          <w:rFonts w:asciiTheme="minorHAnsi" w:hAnsiTheme="minorHAnsi"/>
          <w:sz w:val="22"/>
          <w:szCs w:val="22"/>
        </w:rPr>
        <w:t>le pouvoir adjudicateur a vérifié la situation des soumissionnaires sur le plan des</w:t>
      </w:r>
      <w:r w:rsidR="00C56306" w:rsidRPr="00866BC7">
        <w:rPr>
          <w:rFonts w:asciiTheme="minorHAnsi" w:hAnsiTheme="minorHAnsi"/>
          <w:sz w:val="22"/>
          <w:szCs w:val="22"/>
        </w:rPr>
        <w:t xml:space="preserve"> dettes sociales et fiscales</w:t>
      </w:r>
      <w:r w:rsidR="00D370FF">
        <w:rPr>
          <w:rFonts w:asciiTheme="minorHAnsi" w:hAnsiTheme="minorHAnsi"/>
          <w:sz w:val="22"/>
          <w:szCs w:val="22"/>
        </w:rPr>
        <w:t>, conformément à</w:t>
      </w:r>
      <w:r w:rsidR="001C4615">
        <w:rPr>
          <w:rFonts w:asciiTheme="minorHAnsi" w:hAnsiTheme="minorHAnsi"/>
          <w:sz w:val="22"/>
          <w:szCs w:val="22"/>
        </w:rPr>
        <w:t xml:space="preserve"> </w:t>
      </w:r>
      <w:r w:rsidR="00D370FF" w:rsidRPr="00866BC7">
        <w:rPr>
          <w:rFonts w:asciiTheme="minorHAnsi" w:hAnsiTheme="minorHAnsi"/>
          <w:sz w:val="22"/>
          <w:szCs w:val="22"/>
        </w:rPr>
        <w:t>l’article 68 de la loi du 17 juin 2016</w:t>
      </w:r>
      <w:r w:rsidR="00D370FF">
        <w:rPr>
          <w:rFonts w:asciiTheme="minorHAnsi" w:hAnsiTheme="minorHAnsi"/>
          <w:sz w:val="22"/>
          <w:szCs w:val="22"/>
        </w:rPr>
        <w:t xml:space="preserve"> et aux articles 62 et 63 de l’arrêté royal du 18 avril 2017</w:t>
      </w:r>
      <w:r w:rsidR="00B00EA3">
        <w:rPr>
          <w:rFonts w:asciiTheme="minorHAnsi" w:hAnsiTheme="minorHAnsi"/>
          <w:sz w:val="22"/>
          <w:szCs w:val="22"/>
        </w:rPr>
        <w:t xml:space="preserve"> </w:t>
      </w:r>
      <w:r w:rsidR="00C56306" w:rsidRPr="00866BC7">
        <w:rPr>
          <w:rFonts w:asciiTheme="minorHAnsi" w:hAnsiTheme="minorHAnsi"/>
          <w:sz w:val="22"/>
          <w:szCs w:val="22"/>
        </w:rPr>
        <w:t>;</w:t>
      </w:r>
      <w:r w:rsidR="007608BA">
        <w:rPr>
          <w:rFonts w:asciiTheme="minorHAnsi" w:hAnsiTheme="minorHAnsi"/>
          <w:sz w:val="22"/>
          <w:szCs w:val="22"/>
        </w:rPr>
        <w:t xml:space="preserve"> q</w:t>
      </w:r>
      <w:r w:rsidR="001C4615">
        <w:rPr>
          <w:rFonts w:asciiTheme="minorHAnsi" w:hAnsiTheme="minorHAnsi"/>
          <w:sz w:val="22"/>
          <w:szCs w:val="22"/>
        </w:rPr>
        <w:t>ue cette vérification a eu lieu dans les vingt jours suivant la date ultime pour l’introduction des offres ;</w:t>
      </w:r>
      <w:r w:rsidR="00C56306" w:rsidRPr="00866BC7">
        <w:rPr>
          <w:rFonts w:asciiTheme="minorHAnsi" w:hAnsiTheme="minorHAnsi"/>
          <w:sz w:val="22"/>
          <w:szCs w:val="22"/>
        </w:rPr>
        <w:t xml:space="preserve"> </w:t>
      </w:r>
    </w:p>
    <w:p w:rsidR="00C56306" w:rsidRPr="00866BC7" w:rsidRDefault="00C56306" w:rsidP="005C1E71">
      <w:pPr>
        <w:jc w:val="both"/>
        <w:rPr>
          <w:rFonts w:asciiTheme="minorHAnsi" w:hAnsiTheme="minorHAnsi"/>
          <w:sz w:val="22"/>
          <w:szCs w:val="22"/>
        </w:rPr>
      </w:pPr>
    </w:p>
    <w:tbl>
      <w:tblPr>
        <w:tblStyle w:val="Grilledutableau"/>
        <w:tblW w:w="0" w:type="auto"/>
        <w:tblInd w:w="108" w:type="dxa"/>
        <w:tblLook w:val="04A0"/>
      </w:tblPr>
      <w:tblGrid>
        <w:gridCol w:w="9104"/>
      </w:tblGrid>
      <w:tr w:rsidR="00D00867" w:rsidTr="00D00867">
        <w:tc>
          <w:tcPr>
            <w:tcW w:w="9104" w:type="dxa"/>
          </w:tcPr>
          <w:p w:rsidR="00D00867" w:rsidRDefault="00D00867" w:rsidP="00D00867">
            <w:pPr>
              <w:jc w:val="both"/>
              <w:rPr>
                <w:rFonts w:asciiTheme="minorHAnsi" w:hAnsiTheme="minorHAnsi"/>
              </w:rPr>
            </w:pPr>
            <w:r w:rsidRPr="00D00867">
              <w:rPr>
                <w:rFonts w:asciiTheme="minorHAnsi" w:hAnsiTheme="minorHAnsi"/>
                <w:highlight w:val="cyan"/>
              </w:rPr>
              <w:t>A)</w:t>
            </w:r>
            <w:r>
              <w:rPr>
                <w:rFonts w:asciiTheme="minorHAnsi" w:hAnsiTheme="minorHAnsi"/>
              </w:rPr>
              <w:t xml:space="preserve"> </w:t>
            </w:r>
            <w:r w:rsidR="007608BA">
              <w:rPr>
                <w:rFonts w:asciiTheme="minorHAnsi" w:hAnsiTheme="minorHAnsi"/>
              </w:rPr>
              <w:t>q</w:t>
            </w:r>
            <w:r w:rsidRPr="00866BC7">
              <w:rPr>
                <w:rFonts w:asciiTheme="minorHAnsi" w:hAnsiTheme="minorHAnsi"/>
              </w:rPr>
              <w:t xml:space="preserve">ue lors de cette vérification, le pouvoir adjudicateur a constaté </w:t>
            </w:r>
            <w:r w:rsidRPr="00D00867">
              <w:rPr>
                <w:rFonts w:asciiTheme="minorHAnsi" w:hAnsiTheme="minorHAnsi"/>
              </w:rPr>
              <w:t>que tous satisfont</w:t>
            </w:r>
            <w:r w:rsidRPr="00866BC7">
              <w:rPr>
                <w:rFonts w:asciiTheme="minorHAnsi" w:hAnsiTheme="minorHAnsi"/>
              </w:rPr>
              <w:t xml:space="preserve"> à leurs obligations relatives au paiement d’impôts et taxes ou cotisations de sécurité </w:t>
            </w:r>
            <w:r w:rsidRPr="00EC42C7">
              <w:rPr>
                <w:rFonts w:asciiTheme="minorHAnsi" w:hAnsiTheme="minorHAnsi"/>
              </w:rPr>
              <w:t xml:space="preserve">sociale. </w:t>
            </w:r>
          </w:p>
        </w:tc>
      </w:tr>
    </w:tbl>
    <w:p w:rsidR="00463DEF" w:rsidRDefault="00463DEF" w:rsidP="00C56306">
      <w:pPr>
        <w:jc w:val="both"/>
        <w:rPr>
          <w:rFonts w:asciiTheme="minorHAnsi" w:hAnsiTheme="minorHAnsi"/>
          <w:sz w:val="22"/>
          <w:szCs w:val="22"/>
        </w:rPr>
      </w:pPr>
    </w:p>
    <w:tbl>
      <w:tblPr>
        <w:tblStyle w:val="Grilledutableau"/>
        <w:tblW w:w="0" w:type="auto"/>
        <w:tblInd w:w="108" w:type="dxa"/>
        <w:tblLook w:val="04A0"/>
      </w:tblPr>
      <w:tblGrid>
        <w:gridCol w:w="9104"/>
      </w:tblGrid>
      <w:tr w:rsidR="00D00867" w:rsidRPr="0013324D" w:rsidTr="00D00867">
        <w:tc>
          <w:tcPr>
            <w:tcW w:w="9104" w:type="dxa"/>
          </w:tcPr>
          <w:p w:rsidR="00D00867" w:rsidRPr="0013324D" w:rsidRDefault="00D00867" w:rsidP="00D74168">
            <w:pPr>
              <w:jc w:val="both"/>
              <w:rPr>
                <w:rFonts w:asciiTheme="minorHAnsi" w:hAnsiTheme="minorHAnsi"/>
              </w:rPr>
            </w:pPr>
            <w:r w:rsidRPr="00D00867">
              <w:rPr>
                <w:rFonts w:asciiTheme="minorHAnsi" w:hAnsiTheme="minorHAnsi"/>
                <w:highlight w:val="cyan"/>
              </w:rPr>
              <w:t>B)</w:t>
            </w:r>
            <w:r w:rsidR="007608BA">
              <w:rPr>
                <w:rFonts w:asciiTheme="minorHAnsi" w:hAnsiTheme="minorHAnsi"/>
              </w:rPr>
              <w:t xml:space="preserve"> q</w:t>
            </w:r>
            <w:r w:rsidRPr="00866BC7">
              <w:rPr>
                <w:rFonts w:asciiTheme="minorHAnsi" w:hAnsiTheme="minorHAnsi"/>
              </w:rPr>
              <w:t xml:space="preserve">ue lors de cette vérification, le pouvoir adjudicateur a constaté que </w:t>
            </w:r>
            <w:r>
              <w:rPr>
                <w:rFonts w:asciiTheme="minorHAnsi" w:hAnsiTheme="minorHAnsi"/>
              </w:rPr>
              <w:t xml:space="preserve">tous les soumissionnaires satisfont </w:t>
            </w:r>
            <w:r w:rsidRPr="00866BC7">
              <w:rPr>
                <w:rFonts w:asciiTheme="minorHAnsi" w:hAnsiTheme="minorHAnsi"/>
              </w:rPr>
              <w:t xml:space="preserve">à leurs obligations relatives au paiement d’impôts et taxes ou cotisations de sécurité </w:t>
            </w:r>
            <w:r w:rsidRPr="00EC42C7">
              <w:rPr>
                <w:rFonts w:asciiTheme="minorHAnsi" w:hAnsiTheme="minorHAnsi"/>
              </w:rPr>
              <w:t>sociale</w:t>
            </w:r>
            <w:r w:rsidRPr="00866BC7">
              <w:rPr>
                <w:rFonts w:asciiTheme="minorHAnsi" w:hAnsiTheme="minorHAnsi"/>
              </w:rPr>
              <w:t xml:space="preserve"> </w:t>
            </w:r>
            <w:r>
              <w:rPr>
                <w:rFonts w:asciiTheme="minorHAnsi" w:hAnsiTheme="minorHAnsi"/>
              </w:rPr>
              <w:t xml:space="preserve">sauf </w:t>
            </w:r>
            <w:r w:rsidRPr="00866BC7">
              <w:rPr>
                <w:rFonts w:asciiTheme="minorHAnsi" w:hAnsiTheme="minorHAnsi"/>
              </w:rPr>
              <w:t xml:space="preserve">le soumissionnaire </w:t>
            </w:r>
            <w:r w:rsidRPr="00866BC7">
              <w:rPr>
                <w:rFonts w:asciiTheme="minorHAnsi" w:hAnsiTheme="minorHAnsi"/>
                <w:highlight w:val="yellow"/>
              </w:rPr>
              <w:t>XX</w:t>
            </w:r>
            <w:r w:rsidRPr="00866BC7">
              <w:rPr>
                <w:rFonts w:asciiTheme="minorHAnsi" w:hAnsiTheme="minorHAnsi"/>
              </w:rPr>
              <w:t xml:space="preserve"> </w:t>
            </w:r>
            <w:r>
              <w:rPr>
                <w:rFonts w:asciiTheme="minorHAnsi" w:hAnsiTheme="minorHAnsi"/>
              </w:rPr>
              <w:t xml:space="preserve">qui </w:t>
            </w:r>
            <w:r w:rsidRPr="00866BC7">
              <w:rPr>
                <w:rFonts w:asciiTheme="minorHAnsi" w:hAnsiTheme="minorHAnsi"/>
              </w:rPr>
              <w:t xml:space="preserve">ne satisfaisait pas à ses obligations relatives au paiement de dettes </w:t>
            </w:r>
            <w:r w:rsidRPr="006C4AF7">
              <w:rPr>
                <w:rFonts w:asciiTheme="minorHAnsi" w:hAnsiTheme="minorHAnsi"/>
                <w:color w:val="0070C0"/>
              </w:rPr>
              <w:t>1/</w:t>
            </w:r>
            <w:r w:rsidRPr="00D00867">
              <w:rPr>
                <w:rFonts w:asciiTheme="minorHAnsi" w:hAnsiTheme="minorHAnsi"/>
              </w:rPr>
              <w:t xml:space="preserve">fiscales </w:t>
            </w:r>
            <w:r w:rsidRPr="006C4AF7">
              <w:rPr>
                <w:rFonts w:asciiTheme="minorHAnsi" w:hAnsiTheme="minorHAnsi"/>
                <w:color w:val="0070C0"/>
              </w:rPr>
              <w:t>OU 2/</w:t>
            </w:r>
            <w:r w:rsidRPr="00D00867">
              <w:rPr>
                <w:rFonts w:asciiTheme="minorHAnsi" w:hAnsiTheme="minorHAnsi"/>
              </w:rPr>
              <w:t>sociales… ;</w:t>
            </w:r>
            <w:r>
              <w:rPr>
                <w:rFonts w:asciiTheme="minorHAnsi" w:hAnsiTheme="minorHAnsi"/>
              </w:rPr>
              <w:t xml:space="preserve"> </w:t>
            </w:r>
            <w:r w:rsidRPr="007246BB">
              <w:rPr>
                <w:rFonts w:asciiTheme="minorHAnsi" w:hAnsiTheme="minorHAnsi"/>
                <w:highlight w:val="yellow"/>
              </w:rPr>
              <w:t xml:space="preserve">[à compléter en précisant </w:t>
            </w:r>
            <w:r>
              <w:rPr>
                <w:rFonts w:asciiTheme="minorHAnsi" w:hAnsiTheme="minorHAnsi"/>
                <w:highlight w:val="yellow"/>
              </w:rPr>
              <w:t>en quoi ce soumissionnaire n’est pas en règle + expliquer pour quelles raisons l</w:t>
            </w:r>
            <w:r w:rsidR="00D74168">
              <w:rPr>
                <w:rFonts w:asciiTheme="minorHAnsi" w:hAnsiTheme="minorHAnsi"/>
                <w:highlight w:val="yellow"/>
              </w:rPr>
              <w:t xml:space="preserve">e soumissionnaire </w:t>
            </w:r>
            <w:r>
              <w:rPr>
                <w:rFonts w:asciiTheme="minorHAnsi" w:hAnsiTheme="minorHAnsi"/>
                <w:highlight w:val="yellow"/>
              </w:rPr>
              <w:t>a été ou non exclu].</w:t>
            </w:r>
          </w:p>
        </w:tc>
      </w:tr>
    </w:tbl>
    <w:p w:rsidR="004C26A1" w:rsidRDefault="004C26A1" w:rsidP="00C56306">
      <w:pPr>
        <w:jc w:val="both"/>
        <w:rPr>
          <w:rFonts w:asciiTheme="minorHAnsi" w:hAnsiTheme="minorHAnsi"/>
          <w:sz w:val="22"/>
          <w:szCs w:val="22"/>
        </w:rPr>
      </w:pPr>
    </w:p>
    <w:p w:rsidR="0055168A" w:rsidRDefault="004C26A1" w:rsidP="00C56306">
      <w:pPr>
        <w:jc w:val="both"/>
        <w:rPr>
          <w:rFonts w:asciiTheme="minorHAnsi" w:hAnsiTheme="minorHAnsi"/>
          <w:sz w:val="22"/>
          <w:szCs w:val="22"/>
        </w:rPr>
      </w:pPr>
      <w:r>
        <w:rPr>
          <w:rFonts w:asciiTheme="minorHAnsi" w:hAnsiTheme="minorHAnsi"/>
          <w:sz w:val="22"/>
          <w:szCs w:val="22"/>
        </w:rPr>
        <w:t xml:space="preserve">Considérant que le simple fait d’introduire une offre constitue une déclaration implicite sur l’honneur du soumissionnaire qu’il ne se trouve pas dans un cas d’exclusion visés aux </w:t>
      </w:r>
      <w:r w:rsidRPr="005D060C">
        <w:rPr>
          <w:rFonts w:asciiTheme="minorHAnsi" w:hAnsiTheme="minorHAnsi"/>
          <w:sz w:val="22"/>
          <w:szCs w:val="22"/>
        </w:rPr>
        <w:t>articles</w:t>
      </w:r>
      <w:r w:rsidR="00642DFD">
        <w:rPr>
          <w:rFonts w:asciiTheme="minorHAnsi" w:hAnsiTheme="minorHAnsi"/>
          <w:sz w:val="22"/>
          <w:szCs w:val="22"/>
        </w:rPr>
        <w:t> :</w:t>
      </w:r>
    </w:p>
    <w:p w:rsidR="00642DFD" w:rsidRDefault="00642DFD" w:rsidP="0055168A">
      <w:pPr>
        <w:jc w:val="both"/>
        <w:rPr>
          <w:rFonts w:asciiTheme="minorHAnsi" w:hAnsiTheme="minorHAnsi"/>
          <w:sz w:val="22"/>
          <w:szCs w:val="22"/>
          <w:highlight w:val="red"/>
        </w:rPr>
      </w:pPr>
    </w:p>
    <w:tbl>
      <w:tblPr>
        <w:tblStyle w:val="Grilledutableau"/>
        <w:tblW w:w="0" w:type="auto"/>
        <w:tblInd w:w="108" w:type="dxa"/>
        <w:tblLook w:val="04A0"/>
      </w:tblPr>
      <w:tblGrid>
        <w:gridCol w:w="9104"/>
      </w:tblGrid>
      <w:tr w:rsidR="00642DFD" w:rsidRPr="00642DFD" w:rsidTr="00642DFD">
        <w:tc>
          <w:tcPr>
            <w:tcW w:w="9104" w:type="dxa"/>
          </w:tcPr>
          <w:p w:rsidR="00741056" w:rsidRPr="00741056" w:rsidRDefault="00741056" w:rsidP="00741056">
            <w:pPr>
              <w:jc w:val="both"/>
              <w:rPr>
                <w:rFonts w:asciiTheme="minorHAnsi" w:hAnsiTheme="minorHAnsi"/>
              </w:rPr>
            </w:pPr>
            <w:r w:rsidRPr="00741056">
              <w:rPr>
                <w:rFonts w:asciiTheme="minorHAnsi" w:hAnsiTheme="minorHAnsi"/>
                <w:highlight w:val="cyan"/>
              </w:rPr>
              <w:t>A)</w:t>
            </w:r>
            <w:r>
              <w:rPr>
                <w:rFonts w:asciiTheme="minorHAnsi" w:hAnsiTheme="minorHAnsi"/>
              </w:rPr>
              <w:t xml:space="preserve"> </w:t>
            </w:r>
            <w:r w:rsidR="00642DFD" w:rsidRPr="00741056">
              <w:rPr>
                <w:rFonts w:asciiTheme="minorHAnsi" w:hAnsiTheme="minorHAnsi"/>
              </w:rPr>
              <w:t>67, 68 et 69 de la loi. </w:t>
            </w:r>
          </w:p>
          <w:p w:rsidR="00642DFD" w:rsidRPr="00741056" w:rsidRDefault="00D74168" w:rsidP="00741056">
            <w:pPr>
              <w:jc w:val="both"/>
            </w:pPr>
            <w:r>
              <w:rPr>
                <w:rFonts w:ascii="Calibri" w:hAnsi="Calibri"/>
                <w:sz w:val="20"/>
                <w:szCs w:val="20"/>
                <w:highlight w:val="lightGray"/>
              </w:rPr>
              <w:t>Choisissez A) si vous av</w:t>
            </w:r>
            <w:r w:rsidR="00741056" w:rsidRPr="00741056">
              <w:rPr>
                <w:rFonts w:ascii="Calibri" w:hAnsi="Calibri"/>
                <w:sz w:val="20"/>
                <w:szCs w:val="20"/>
                <w:highlight w:val="lightGray"/>
              </w:rPr>
              <w:t>ez rendu les motifs d’exclusion facultatifs applicables à votre march</w:t>
            </w:r>
            <w:r>
              <w:rPr>
                <w:rFonts w:ascii="Calibri" w:hAnsi="Calibri"/>
                <w:sz w:val="20"/>
                <w:szCs w:val="20"/>
                <w:highlight w:val="lightGray"/>
              </w:rPr>
              <w:t>é dans votre CSC et que vous av</w:t>
            </w:r>
            <w:r w:rsidR="00741056" w:rsidRPr="00741056">
              <w:rPr>
                <w:rFonts w:ascii="Calibri" w:hAnsi="Calibri"/>
                <w:sz w:val="20"/>
                <w:szCs w:val="20"/>
                <w:highlight w:val="lightGray"/>
              </w:rPr>
              <w:t>ez étendu la déclaration sur l’honneur implicite à ceux-ci.</w:t>
            </w:r>
          </w:p>
        </w:tc>
      </w:tr>
    </w:tbl>
    <w:p w:rsidR="0055168A" w:rsidRDefault="0055168A" w:rsidP="0055168A">
      <w:pPr>
        <w:rPr>
          <w:rFonts w:asciiTheme="minorHAnsi" w:hAnsiTheme="minorHAnsi"/>
          <w:sz w:val="22"/>
          <w:szCs w:val="22"/>
        </w:rPr>
      </w:pPr>
    </w:p>
    <w:tbl>
      <w:tblPr>
        <w:tblStyle w:val="Grilledutableau"/>
        <w:tblW w:w="0" w:type="auto"/>
        <w:tblInd w:w="108" w:type="dxa"/>
        <w:tblLook w:val="04A0"/>
      </w:tblPr>
      <w:tblGrid>
        <w:gridCol w:w="9104"/>
      </w:tblGrid>
      <w:tr w:rsidR="00642DFD" w:rsidRPr="00642DFD" w:rsidTr="00642DFD">
        <w:tc>
          <w:tcPr>
            <w:tcW w:w="9104" w:type="dxa"/>
          </w:tcPr>
          <w:p w:rsidR="00642DFD" w:rsidRDefault="00642DFD" w:rsidP="00642DFD">
            <w:pPr>
              <w:rPr>
                <w:rFonts w:asciiTheme="minorHAnsi" w:hAnsiTheme="minorHAnsi"/>
              </w:rPr>
            </w:pPr>
            <w:r w:rsidRPr="00642DFD">
              <w:rPr>
                <w:rFonts w:asciiTheme="minorHAnsi" w:hAnsiTheme="minorHAnsi"/>
                <w:highlight w:val="cyan"/>
              </w:rPr>
              <w:t>B)</w:t>
            </w:r>
            <w:r w:rsidRPr="00642DFD">
              <w:rPr>
                <w:rFonts w:asciiTheme="minorHAnsi" w:hAnsiTheme="minorHAnsi"/>
              </w:rPr>
              <w:t xml:space="preserve"> 67 et 68 de la loi.</w:t>
            </w:r>
          </w:p>
          <w:p w:rsidR="00642DFD" w:rsidRPr="00642DFD" w:rsidRDefault="00741056" w:rsidP="006C4AF7">
            <w:pPr>
              <w:jc w:val="both"/>
              <w:rPr>
                <w:rFonts w:asciiTheme="minorHAnsi" w:hAnsiTheme="minorHAnsi"/>
                <w:sz w:val="20"/>
                <w:szCs w:val="20"/>
              </w:rPr>
            </w:pPr>
            <w:r w:rsidRPr="00741056">
              <w:rPr>
                <w:rFonts w:asciiTheme="minorHAnsi" w:hAnsiTheme="minorHAnsi"/>
                <w:sz w:val="20"/>
                <w:szCs w:val="20"/>
                <w:highlight w:val="lightGray"/>
              </w:rPr>
              <w:t xml:space="preserve">Choisissez B) si vous n’avez pas rendu les motifs </w:t>
            </w:r>
            <w:r w:rsidRPr="00741056">
              <w:rPr>
                <w:rFonts w:ascii="Calibri" w:hAnsi="Calibri"/>
                <w:sz w:val="20"/>
                <w:szCs w:val="20"/>
                <w:highlight w:val="lightGray"/>
              </w:rPr>
              <w:t>d’exclusion facultatifs applicables à votre marché dans votre CSC</w:t>
            </w:r>
            <w:r w:rsidR="00331BCF" w:rsidRPr="00331BCF">
              <w:rPr>
                <w:rFonts w:ascii="Calibri" w:hAnsi="Calibri"/>
                <w:sz w:val="20"/>
                <w:szCs w:val="20"/>
                <w:highlight w:val="lightGray"/>
              </w:rPr>
              <w:t>.</w:t>
            </w:r>
          </w:p>
        </w:tc>
      </w:tr>
    </w:tbl>
    <w:p w:rsidR="00EC42C7" w:rsidRDefault="00EC42C7" w:rsidP="00C56306">
      <w:pPr>
        <w:jc w:val="both"/>
        <w:rPr>
          <w:rFonts w:asciiTheme="minorHAnsi" w:hAnsiTheme="minorHAnsi"/>
          <w:sz w:val="22"/>
          <w:szCs w:val="22"/>
        </w:rPr>
      </w:pPr>
    </w:p>
    <w:p w:rsidR="00EC42C7" w:rsidRPr="00EC42C7" w:rsidRDefault="00EC42C7" w:rsidP="00C56306">
      <w:pPr>
        <w:jc w:val="both"/>
        <w:rPr>
          <w:rFonts w:asciiTheme="minorHAnsi" w:hAnsiTheme="minorHAnsi"/>
          <w:sz w:val="22"/>
          <w:szCs w:val="22"/>
        </w:rPr>
      </w:pPr>
    </w:p>
    <w:tbl>
      <w:tblPr>
        <w:tblStyle w:val="Grilledutableau"/>
        <w:tblW w:w="0" w:type="auto"/>
        <w:tblInd w:w="108" w:type="dxa"/>
        <w:tblLook w:val="04A0"/>
      </w:tblPr>
      <w:tblGrid>
        <w:gridCol w:w="9104"/>
      </w:tblGrid>
      <w:tr w:rsidR="00D43043" w:rsidRPr="00D43043" w:rsidTr="00C9382F">
        <w:tc>
          <w:tcPr>
            <w:tcW w:w="9104" w:type="dxa"/>
          </w:tcPr>
          <w:p w:rsidR="00D43043" w:rsidRDefault="00D43043" w:rsidP="007E31DA">
            <w:pPr>
              <w:ind w:right="-76"/>
              <w:jc w:val="both"/>
              <w:rPr>
                <w:rFonts w:ascii="Calibri" w:hAnsi="Calibri"/>
                <w:sz w:val="20"/>
                <w:szCs w:val="20"/>
              </w:rPr>
            </w:pPr>
            <w:r w:rsidRPr="00C9382F">
              <w:rPr>
                <w:rFonts w:ascii="Calibri" w:hAnsi="Calibri"/>
                <w:sz w:val="20"/>
                <w:szCs w:val="20"/>
                <w:highlight w:val="lightGray"/>
              </w:rPr>
              <w:lastRenderedPageBreak/>
              <w:t xml:space="preserve">Le contenu de cet encadré ne doit être indiqué dans votre DMA </w:t>
            </w:r>
            <w:r w:rsidRPr="00A06824">
              <w:rPr>
                <w:rFonts w:ascii="Calibri" w:hAnsi="Calibri"/>
                <w:sz w:val="20"/>
                <w:szCs w:val="20"/>
                <w:highlight w:val="lightGray"/>
                <w:u w:val="single"/>
              </w:rPr>
              <w:t>que si</w:t>
            </w:r>
            <w:r w:rsidRPr="00C9382F">
              <w:rPr>
                <w:rFonts w:ascii="Calibri" w:hAnsi="Calibri"/>
                <w:sz w:val="20"/>
                <w:szCs w:val="20"/>
                <w:highlight w:val="lightGray"/>
              </w:rPr>
              <w:t xml:space="preserve"> des critères de sélection qualitative ont été prévus dans votre CSC :</w:t>
            </w:r>
          </w:p>
          <w:p w:rsidR="00D43043" w:rsidRDefault="00D43043" w:rsidP="007E31DA">
            <w:pPr>
              <w:ind w:right="-76"/>
              <w:jc w:val="both"/>
              <w:rPr>
                <w:rFonts w:ascii="Calibri" w:hAnsi="Calibri"/>
              </w:rPr>
            </w:pPr>
            <w:r>
              <w:rPr>
                <w:rFonts w:ascii="Calibri" w:hAnsi="Calibri"/>
              </w:rPr>
              <w:t xml:space="preserve">Considérant que le cahier spécial des charges prévoit en son point </w:t>
            </w:r>
            <w:r w:rsidRPr="00950321">
              <w:rPr>
                <w:rFonts w:ascii="Calibri" w:hAnsi="Calibri"/>
                <w:highlight w:val="yellow"/>
              </w:rPr>
              <w:t>X</w:t>
            </w:r>
            <w:r>
              <w:rPr>
                <w:rFonts w:ascii="Calibri" w:hAnsi="Calibri"/>
              </w:rPr>
              <w:t xml:space="preserve">, </w:t>
            </w:r>
            <w:r w:rsidR="00416CC1">
              <w:rPr>
                <w:rFonts w:ascii="Calibri" w:hAnsi="Calibri"/>
              </w:rPr>
              <w:t>les critères de sélection qualitative suivants :</w:t>
            </w:r>
            <w:r>
              <w:rPr>
                <w:rFonts w:ascii="Calibri" w:hAnsi="Calibri"/>
              </w:rPr>
              <w:t xml:space="preserve"> </w:t>
            </w:r>
            <w:r>
              <w:rPr>
                <w:rFonts w:ascii="Calibri" w:hAnsi="Calibri"/>
                <w:highlight w:val="yellow"/>
              </w:rPr>
              <w:t>[reproduire</w:t>
            </w:r>
            <w:r w:rsidRPr="00950321">
              <w:rPr>
                <w:rFonts w:ascii="Calibri" w:hAnsi="Calibri"/>
                <w:highlight w:val="yellow"/>
              </w:rPr>
              <w:t xml:space="preserve"> les critères de sélection</w:t>
            </w:r>
            <w:r>
              <w:rPr>
                <w:rFonts w:ascii="Calibri" w:hAnsi="Calibri"/>
                <w:highlight w:val="yellow"/>
              </w:rPr>
              <w:t xml:space="preserve"> prévus au CSC]</w:t>
            </w:r>
            <w:r>
              <w:rPr>
                <w:rFonts w:ascii="Calibri" w:hAnsi="Calibri"/>
              </w:rPr>
              <w:t> ;</w:t>
            </w:r>
          </w:p>
          <w:p w:rsidR="00D43043" w:rsidRDefault="00D43043" w:rsidP="007E31DA">
            <w:pPr>
              <w:ind w:right="-76"/>
              <w:jc w:val="both"/>
              <w:rPr>
                <w:rFonts w:ascii="Calibri" w:hAnsi="Calibri"/>
              </w:rPr>
            </w:pPr>
          </w:p>
          <w:tbl>
            <w:tblPr>
              <w:tblStyle w:val="Grilledutableau"/>
              <w:tblW w:w="0" w:type="auto"/>
              <w:tblLook w:val="04A0"/>
            </w:tblPr>
            <w:tblGrid>
              <w:gridCol w:w="8873"/>
            </w:tblGrid>
            <w:tr w:rsidR="00A06824" w:rsidTr="00A06824">
              <w:tc>
                <w:tcPr>
                  <w:tcW w:w="8873" w:type="dxa"/>
                </w:tcPr>
                <w:p w:rsidR="00A06824" w:rsidRDefault="00A06824" w:rsidP="00AD5B24">
                  <w:pPr>
                    <w:jc w:val="both"/>
                    <w:rPr>
                      <w:rFonts w:ascii="Calibri" w:hAnsi="Calibri"/>
                    </w:rPr>
                  </w:pPr>
                  <w:r w:rsidRPr="00A06824">
                    <w:rPr>
                      <w:rFonts w:ascii="Calibri" w:hAnsi="Calibri"/>
                      <w:highlight w:val="cyan"/>
                    </w:rPr>
                    <w:t>A)</w:t>
                  </w:r>
                  <w:r>
                    <w:rPr>
                      <w:rFonts w:ascii="Calibri" w:hAnsi="Calibri"/>
                    </w:rPr>
                    <w:t xml:space="preserve"> que ces critères sont remplis dans le chef de tous les soumissionnaires ;</w:t>
                  </w:r>
                </w:p>
              </w:tc>
            </w:tr>
          </w:tbl>
          <w:p w:rsidR="00D43043" w:rsidRDefault="007608BA" w:rsidP="007E31DA">
            <w:pPr>
              <w:ind w:right="-76"/>
              <w:jc w:val="both"/>
              <w:rPr>
                <w:rFonts w:ascii="Calibri" w:hAnsi="Calibri"/>
              </w:rPr>
            </w:pPr>
            <w:r>
              <w:rPr>
                <w:rFonts w:ascii="Calibri" w:hAnsi="Calibri"/>
              </w:rPr>
              <w:t xml:space="preserve"> </w:t>
            </w:r>
          </w:p>
          <w:tbl>
            <w:tblPr>
              <w:tblStyle w:val="Grilledutableau"/>
              <w:tblW w:w="0" w:type="auto"/>
              <w:tblLook w:val="04A0"/>
            </w:tblPr>
            <w:tblGrid>
              <w:gridCol w:w="8873"/>
            </w:tblGrid>
            <w:tr w:rsidR="00A06824" w:rsidTr="00A06824">
              <w:tc>
                <w:tcPr>
                  <w:tcW w:w="8873" w:type="dxa"/>
                </w:tcPr>
                <w:p w:rsidR="00A06824" w:rsidRDefault="00A06824" w:rsidP="00413E8D">
                  <w:pPr>
                    <w:jc w:val="both"/>
                    <w:rPr>
                      <w:rFonts w:ascii="Calibri" w:hAnsi="Calibri"/>
                    </w:rPr>
                  </w:pPr>
                  <w:r w:rsidRPr="00A06824">
                    <w:rPr>
                      <w:rFonts w:ascii="Calibri" w:hAnsi="Calibri"/>
                      <w:highlight w:val="cyan"/>
                    </w:rPr>
                    <w:t>B)</w:t>
                  </w:r>
                  <w:r>
                    <w:rPr>
                      <w:rFonts w:ascii="Calibri" w:hAnsi="Calibri"/>
                    </w:rPr>
                    <w:t xml:space="preserve"> que ces critères sont remplis dans le chef de tous les soumissionnaires, excepté </w:t>
                  </w:r>
                  <w:r w:rsidRPr="00950321">
                    <w:rPr>
                      <w:rFonts w:ascii="Calibri" w:hAnsi="Calibri"/>
                      <w:highlight w:val="yellow"/>
                    </w:rPr>
                    <w:t>XX</w:t>
                  </w:r>
                  <w:r>
                    <w:rPr>
                      <w:rFonts w:ascii="Calibri" w:hAnsi="Calibri"/>
                    </w:rPr>
                    <w:t xml:space="preserve">, en ce qu’il ne démontre pas </w:t>
                  </w:r>
                  <w:r w:rsidRPr="00D43043">
                    <w:rPr>
                      <w:rFonts w:ascii="Calibri" w:hAnsi="Calibri"/>
                      <w:highlight w:val="yellow"/>
                    </w:rPr>
                    <w:t>XX</w:t>
                  </w:r>
                  <w:r w:rsidR="00D74168">
                    <w:rPr>
                      <w:rFonts w:ascii="Calibri" w:hAnsi="Calibri"/>
                    </w:rPr>
                    <w:t xml:space="preserve"> pour le(s) motif(s) suivant(s) : </w:t>
                  </w:r>
                  <w:r w:rsidR="00D74168" w:rsidRPr="00D74168">
                    <w:rPr>
                      <w:rFonts w:ascii="Calibri" w:hAnsi="Calibri"/>
                      <w:highlight w:val="yellow"/>
                    </w:rPr>
                    <w:t>XX</w:t>
                  </w:r>
                  <w:r>
                    <w:rPr>
                      <w:rFonts w:ascii="Calibri" w:hAnsi="Calibri"/>
                    </w:rPr>
                    <w:t>.</w:t>
                  </w:r>
                </w:p>
              </w:tc>
            </w:tr>
          </w:tbl>
          <w:p w:rsidR="00A06824" w:rsidRPr="00D43043" w:rsidRDefault="007608BA" w:rsidP="00A06824">
            <w:pPr>
              <w:ind w:right="-76"/>
              <w:jc w:val="both"/>
              <w:rPr>
                <w:rFonts w:ascii="Calibri" w:hAnsi="Calibri"/>
                <w:sz w:val="20"/>
                <w:szCs w:val="20"/>
              </w:rPr>
            </w:pPr>
            <w:r>
              <w:rPr>
                <w:rFonts w:ascii="Calibri" w:hAnsi="Calibri"/>
              </w:rPr>
              <w:t xml:space="preserve"> </w:t>
            </w:r>
          </w:p>
        </w:tc>
      </w:tr>
    </w:tbl>
    <w:p w:rsidR="0026508D" w:rsidRPr="00CB3EEC" w:rsidRDefault="0026508D" w:rsidP="0026508D">
      <w:pPr>
        <w:jc w:val="both"/>
        <w:rPr>
          <w:rFonts w:ascii="Calibri" w:hAnsi="Calibri"/>
          <w:sz w:val="22"/>
          <w:szCs w:val="22"/>
        </w:rPr>
      </w:pPr>
    </w:p>
    <w:p w:rsidR="0026508D" w:rsidRDefault="0026508D" w:rsidP="00C56306">
      <w:pPr>
        <w:jc w:val="both"/>
        <w:rPr>
          <w:rFonts w:asciiTheme="minorHAnsi" w:hAnsiTheme="minorHAnsi"/>
          <w:sz w:val="22"/>
          <w:szCs w:val="22"/>
        </w:rPr>
      </w:pPr>
      <w:r>
        <w:rPr>
          <w:rFonts w:asciiTheme="minorHAnsi" w:hAnsiTheme="minorHAnsi"/>
          <w:sz w:val="22"/>
          <w:szCs w:val="22"/>
        </w:rPr>
        <w:t xml:space="preserve">Considérant qu’au terme de la phase de sélection qualitative, les soumissionnaires suivants sont sélectionnés : </w:t>
      </w:r>
      <w:r w:rsidR="00647132">
        <w:rPr>
          <w:rFonts w:asciiTheme="minorHAnsi" w:hAnsiTheme="minorHAnsi"/>
          <w:sz w:val="22"/>
          <w:szCs w:val="22"/>
          <w:highlight w:val="yellow"/>
        </w:rPr>
        <w:t>[</w:t>
      </w:r>
      <w:r w:rsidRPr="0026508D">
        <w:rPr>
          <w:rFonts w:asciiTheme="minorHAnsi" w:hAnsiTheme="minorHAnsi"/>
          <w:sz w:val="22"/>
          <w:szCs w:val="22"/>
          <w:highlight w:val="yellow"/>
        </w:rPr>
        <w:t>à compléter</w:t>
      </w:r>
      <w:r w:rsidR="00647132">
        <w:rPr>
          <w:rFonts w:asciiTheme="minorHAnsi" w:hAnsiTheme="minorHAnsi"/>
          <w:sz w:val="22"/>
          <w:szCs w:val="22"/>
          <w:highlight w:val="yellow"/>
        </w:rPr>
        <w:t>]</w:t>
      </w:r>
    </w:p>
    <w:p w:rsidR="00CB3EEC" w:rsidRDefault="00CB3EEC" w:rsidP="00C56306">
      <w:pPr>
        <w:jc w:val="both"/>
        <w:rPr>
          <w:rFonts w:asciiTheme="minorHAnsi" w:hAnsiTheme="minorHAnsi"/>
          <w:sz w:val="22"/>
          <w:szCs w:val="22"/>
        </w:rPr>
      </w:pPr>
    </w:p>
    <w:p w:rsidR="00463DEF" w:rsidRPr="0026508D" w:rsidRDefault="00463DEF" w:rsidP="0026508D">
      <w:pPr>
        <w:pStyle w:val="Paragraphedeliste"/>
        <w:numPr>
          <w:ilvl w:val="0"/>
          <w:numId w:val="10"/>
        </w:numPr>
        <w:rPr>
          <w:rFonts w:asciiTheme="minorHAnsi" w:hAnsiTheme="minorHAnsi"/>
          <w:b/>
          <w:sz w:val="22"/>
          <w:szCs w:val="22"/>
        </w:rPr>
      </w:pPr>
      <w:r w:rsidRPr="0026508D">
        <w:rPr>
          <w:rFonts w:asciiTheme="minorHAnsi" w:hAnsiTheme="minorHAnsi"/>
          <w:b/>
          <w:sz w:val="22"/>
          <w:szCs w:val="22"/>
        </w:rPr>
        <w:t>Examen de la régularité des offres</w:t>
      </w:r>
    </w:p>
    <w:p w:rsidR="00463DEF" w:rsidRPr="00080DF1" w:rsidRDefault="00463DEF" w:rsidP="00463DEF">
      <w:pPr>
        <w:pStyle w:val="Paragraphedeliste"/>
        <w:ind w:left="1080"/>
        <w:rPr>
          <w:rFonts w:asciiTheme="minorHAnsi" w:hAnsiTheme="minorHAnsi"/>
          <w:sz w:val="22"/>
          <w:szCs w:val="22"/>
        </w:rPr>
      </w:pPr>
    </w:p>
    <w:tbl>
      <w:tblPr>
        <w:tblStyle w:val="Grilledutableau"/>
        <w:tblW w:w="0" w:type="auto"/>
        <w:tblInd w:w="108" w:type="dxa"/>
        <w:tblLook w:val="04A0"/>
      </w:tblPr>
      <w:tblGrid>
        <w:gridCol w:w="9104"/>
      </w:tblGrid>
      <w:tr w:rsidR="00E877E2" w:rsidRPr="00E877E2" w:rsidTr="00E877E2">
        <w:tc>
          <w:tcPr>
            <w:tcW w:w="9104" w:type="dxa"/>
          </w:tcPr>
          <w:p w:rsidR="00E877E2" w:rsidRPr="00E877E2" w:rsidRDefault="00E877E2" w:rsidP="00AE2B20">
            <w:pPr>
              <w:jc w:val="both"/>
              <w:rPr>
                <w:rFonts w:asciiTheme="minorHAnsi" w:hAnsiTheme="minorHAnsi"/>
              </w:rPr>
            </w:pPr>
            <w:r w:rsidRPr="00E877E2">
              <w:rPr>
                <w:rFonts w:asciiTheme="minorHAnsi" w:hAnsiTheme="minorHAnsi"/>
                <w:highlight w:val="cyan"/>
              </w:rPr>
              <w:t>A)</w:t>
            </w:r>
            <w:r w:rsidRPr="00E877E2">
              <w:rPr>
                <w:rFonts w:asciiTheme="minorHAnsi" w:hAnsiTheme="minorHAnsi"/>
              </w:rPr>
              <w:t xml:space="preserve"> Considérant qu’il résulte de l’analyse de la régularité des offres que toutes les offres déposées</w:t>
            </w:r>
            <w:r w:rsidR="0022715B">
              <w:rPr>
                <w:rFonts w:asciiTheme="minorHAnsi" w:hAnsiTheme="minorHAnsi"/>
              </w:rPr>
              <w:t xml:space="preserve"> par les soumissionnaires sélectionnés</w:t>
            </w:r>
            <w:r w:rsidRPr="00E877E2">
              <w:rPr>
                <w:rFonts w:asciiTheme="minorHAnsi" w:hAnsiTheme="minorHAnsi"/>
              </w:rPr>
              <w:t xml:space="preserve"> sont régulières.</w:t>
            </w:r>
          </w:p>
        </w:tc>
      </w:tr>
    </w:tbl>
    <w:p w:rsidR="00184E9F" w:rsidRDefault="00184E9F" w:rsidP="00184E9F">
      <w:pPr>
        <w:jc w:val="both"/>
        <w:rPr>
          <w:rFonts w:asciiTheme="minorHAnsi" w:hAnsiTheme="minorHAnsi"/>
          <w:sz w:val="22"/>
          <w:szCs w:val="22"/>
        </w:rPr>
      </w:pPr>
    </w:p>
    <w:tbl>
      <w:tblPr>
        <w:tblStyle w:val="Grilledutableau"/>
        <w:tblW w:w="0" w:type="auto"/>
        <w:tblInd w:w="108" w:type="dxa"/>
        <w:tblLook w:val="04A0"/>
      </w:tblPr>
      <w:tblGrid>
        <w:gridCol w:w="9104"/>
      </w:tblGrid>
      <w:tr w:rsidR="00E877E2" w:rsidTr="00E877E2">
        <w:tc>
          <w:tcPr>
            <w:tcW w:w="9104" w:type="dxa"/>
          </w:tcPr>
          <w:p w:rsidR="00E877E2" w:rsidRDefault="00E877E2" w:rsidP="00AE2B20">
            <w:pPr>
              <w:jc w:val="both"/>
              <w:rPr>
                <w:rFonts w:asciiTheme="minorHAnsi" w:hAnsiTheme="minorHAnsi"/>
              </w:rPr>
            </w:pPr>
            <w:r w:rsidRPr="00E877E2">
              <w:rPr>
                <w:rFonts w:asciiTheme="minorHAnsi" w:hAnsiTheme="minorHAnsi"/>
                <w:highlight w:val="cyan"/>
              </w:rPr>
              <w:t>B)</w:t>
            </w:r>
            <w:r w:rsidRPr="00E877E2">
              <w:rPr>
                <w:rFonts w:asciiTheme="minorHAnsi" w:hAnsiTheme="minorHAnsi"/>
              </w:rPr>
              <w:t xml:space="preserve"> </w:t>
            </w:r>
            <w:r w:rsidRPr="0017476B">
              <w:rPr>
                <w:rFonts w:asciiTheme="minorHAnsi" w:hAnsiTheme="minorHAnsi"/>
              </w:rPr>
              <w:t xml:space="preserve">Considérant qu’il résulte de l’analyse de la régularité des offres que toutes les offres déposées sont régulières, excepté l’offre de </w:t>
            </w:r>
            <w:r w:rsidRPr="0017476B">
              <w:rPr>
                <w:rFonts w:asciiTheme="minorHAnsi" w:hAnsiTheme="minorHAnsi"/>
                <w:highlight w:val="yellow"/>
              </w:rPr>
              <w:t>XX</w:t>
            </w:r>
            <w:r w:rsidRPr="0017476B">
              <w:rPr>
                <w:rFonts w:asciiTheme="minorHAnsi" w:hAnsiTheme="minorHAnsi"/>
              </w:rPr>
              <w:t xml:space="preserve"> qui soulève certaines questions</w:t>
            </w:r>
            <w:r>
              <w:rPr>
                <w:rFonts w:asciiTheme="minorHAnsi" w:hAnsiTheme="minorHAnsi"/>
              </w:rPr>
              <w:t xml:space="preserve"> ; </w:t>
            </w:r>
            <w:r w:rsidRPr="0017476B">
              <w:rPr>
                <w:rFonts w:asciiTheme="minorHAnsi" w:hAnsiTheme="minorHAnsi"/>
              </w:rPr>
              <w:t>que</w:t>
            </w:r>
            <w:r>
              <w:rPr>
                <w:rFonts w:asciiTheme="minorHAnsi" w:hAnsiTheme="minorHAnsi"/>
              </w:rPr>
              <w:t xml:space="preserve"> l’offre de Maître </w:t>
            </w:r>
            <w:r w:rsidRPr="00184E9F">
              <w:rPr>
                <w:rFonts w:asciiTheme="minorHAnsi" w:hAnsiTheme="minorHAnsi"/>
                <w:highlight w:val="yellow"/>
              </w:rPr>
              <w:t>XX</w:t>
            </w:r>
            <w:r>
              <w:rPr>
                <w:rFonts w:asciiTheme="minorHAnsi" w:hAnsiTheme="minorHAnsi"/>
              </w:rPr>
              <w:t xml:space="preserve"> </w:t>
            </w:r>
            <w:r w:rsidRPr="00184E9F">
              <w:rPr>
                <w:rFonts w:asciiTheme="minorHAnsi" w:hAnsiTheme="minorHAnsi"/>
                <w:highlight w:val="yellow"/>
              </w:rPr>
              <w:t xml:space="preserve">[mentionner </w:t>
            </w:r>
            <w:r>
              <w:rPr>
                <w:rFonts w:asciiTheme="minorHAnsi" w:hAnsiTheme="minorHAnsi"/>
                <w:highlight w:val="yellow"/>
              </w:rPr>
              <w:t>l’</w:t>
            </w:r>
            <w:r w:rsidRPr="0017476B">
              <w:rPr>
                <w:rFonts w:asciiTheme="minorHAnsi" w:hAnsiTheme="minorHAnsi"/>
                <w:highlight w:val="yellow"/>
              </w:rPr>
              <w:t>irrégularité</w:t>
            </w:r>
            <w:r>
              <w:rPr>
                <w:rFonts w:asciiTheme="minorHAnsi" w:hAnsiTheme="minorHAnsi"/>
                <w:highlight w:val="yellow"/>
              </w:rPr>
              <w:t xml:space="preserve"> relevée, analyser cette irrégularité au regard de la règlementation et statuer sur la régularité de l’offre]</w:t>
            </w:r>
            <w:r>
              <w:rPr>
                <w:rFonts w:asciiTheme="minorHAnsi" w:hAnsiTheme="minorHAnsi"/>
              </w:rPr>
              <w:t>.</w:t>
            </w:r>
          </w:p>
          <w:p w:rsidR="0022715B" w:rsidRDefault="0022715B" w:rsidP="00AE2B20">
            <w:pPr>
              <w:jc w:val="both"/>
              <w:rPr>
                <w:rFonts w:asciiTheme="minorHAnsi" w:hAnsiTheme="minorHAnsi"/>
              </w:rPr>
            </w:pPr>
            <w:r w:rsidRPr="00463DEF">
              <w:rPr>
                <w:rFonts w:asciiTheme="minorHAnsi" w:hAnsiTheme="minorHAnsi"/>
              </w:rPr>
              <w:t xml:space="preserve">Considérant qu’au terme de l’examen de la régularité des offres, les offres des soumissionnaires </w:t>
            </w:r>
            <w:r>
              <w:rPr>
                <w:rFonts w:asciiTheme="minorHAnsi" w:hAnsiTheme="minorHAnsi"/>
              </w:rPr>
              <w:t xml:space="preserve">sélectionnés suivants </w:t>
            </w:r>
            <w:r w:rsidRPr="00463DEF">
              <w:rPr>
                <w:rFonts w:asciiTheme="minorHAnsi" w:hAnsiTheme="minorHAnsi"/>
              </w:rPr>
              <w:t xml:space="preserve">ont </w:t>
            </w:r>
            <w:r>
              <w:rPr>
                <w:rFonts w:asciiTheme="minorHAnsi" w:hAnsiTheme="minorHAnsi"/>
              </w:rPr>
              <w:t xml:space="preserve">été jugées </w:t>
            </w:r>
            <w:r w:rsidRPr="00463DEF">
              <w:rPr>
                <w:rFonts w:asciiTheme="minorHAnsi" w:hAnsiTheme="minorHAnsi"/>
              </w:rPr>
              <w:t>régulières :</w:t>
            </w:r>
            <w:r>
              <w:rPr>
                <w:rFonts w:asciiTheme="minorHAnsi" w:hAnsiTheme="minorHAnsi"/>
              </w:rPr>
              <w:t xml:space="preserve"> </w:t>
            </w:r>
            <w:r w:rsidRPr="00E877E2">
              <w:rPr>
                <w:rFonts w:asciiTheme="minorHAnsi" w:hAnsiTheme="minorHAnsi"/>
                <w:highlight w:val="yellow"/>
              </w:rPr>
              <w:t>[à compléter]</w:t>
            </w:r>
            <w:r>
              <w:rPr>
                <w:rFonts w:asciiTheme="minorHAnsi" w:hAnsiTheme="minorHAnsi"/>
              </w:rPr>
              <w:t>.</w:t>
            </w:r>
          </w:p>
        </w:tc>
      </w:tr>
    </w:tbl>
    <w:p w:rsidR="00E877E2" w:rsidRPr="00463DEF" w:rsidRDefault="00E877E2" w:rsidP="00DB6A44">
      <w:pPr>
        <w:jc w:val="both"/>
        <w:rPr>
          <w:rFonts w:asciiTheme="minorHAnsi" w:hAnsiTheme="minorHAnsi"/>
          <w:sz w:val="22"/>
        </w:rPr>
      </w:pPr>
    </w:p>
    <w:p w:rsidR="001C4615" w:rsidRPr="00CB3EEC" w:rsidRDefault="001C4615" w:rsidP="00DB6A44">
      <w:pPr>
        <w:pStyle w:val="Paragraphedeliste"/>
        <w:numPr>
          <w:ilvl w:val="0"/>
          <w:numId w:val="10"/>
        </w:numPr>
        <w:jc w:val="both"/>
        <w:rPr>
          <w:rFonts w:ascii="Calibri" w:hAnsi="Calibri"/>
          <w:b/>
          <w:sz w:val="22"/>
          <w:szCs w:val="22"/>
        </w:rPr>
      </w:pPr>
      <w:r w:rsidRPr="00CB3EEC">
        <w:rPr>
          <w:rFonts w:ascii="Calibri" w:hAnsi="Calibri"/>
          <w:b/>
          <w:sz w:val="22"/>
          <w:szCs w:val="22"/>
        </w:rPr>
        <w:t>Négociations</w:t>
      </w:r>
    </w:p>
    <w:p w:rsidR="001C4615" w:rsidRDefault="001C4615" w:rsidP="00DB6A44">
      <w:pPr>
        <w:jc w:val="both"/>
        <w:rPr>
          <w:rFonts w:ascii="Calibri" w:hAnsi="Calibri"/>
          <w:sz w:val="22"/>
          <w:szCs w:val="22"/>
        </w:rPr>
      </w:pPr>
    </w:p>
    <w:tbl>
      <w:tblPr>
        <w:tblStyle w:val="Grilledutableau"/>
        <w:tblW w:w="0" w:type="auto"/>
        <w:tblInd w:w="108" w:type="dxa"/>
        <w:tblLook w:val="04A0"/>
      </w:tblPr>
      <w:tblGrid>
        <w:gridCol w:w="9104"/>
      </w:tblGrid>
      <w:tr w:rsidR="00AE2B20" w:rsidTr="00AE2B20">
        <w:tc>
          <w:tcPr>
            <w:tcW w:w="9104" w:type="dxa"/>
          </w:tcPr>
          <w:p w:rsidR="00AE2B20" w:rsidRDefault="00AE2B20" w:rsidP="00AE2B20">
            <w:pPr>
              <w:jc w:val="both"/>
              <w:rPr>
                <w:rFonts w:ascii="Calibri" w:hAnsi="Calibri"/>
              </w:rPr>
            </w:pPr>
            <w:r w:rsidRPr="00AE2B20">
              <w:rPr>
                <w:rFonts w:ascii="Calibri" w:hAnsi="Calibri"/>
                <w:highlight w:val="cyan"/>
              </w:rPr>
              <w:t>A)</w:t>
            </w:r>
            <w:r>
              <w:rPr>
                <w:rFonts w:ascii="Calibri" w:hAnsi="Calibri"/>
              </w:rPr>
              <w:t xml:space="preserve"> Considérant qu’aucune négociation n’a été tenue avec les soumissionnaires.</w:t>
            </w:r>
          </w:p>
        </w:tc>
      </w:tr>
    </w:tbl>
    <w:p w:rsidR="001C4615" w:rsidRDefault="001C4615" w:rsidP="001C4615">
      <w:pPr>
        <w:jc w:val="both"/>
        <w:rPr>
          <w:rFonts w:ascii="Calibri" w:hAnsi="Calibri"/>
          <w:sz w:val="22"/>
          <w:szCs w:val="22"/>
        </w:rPr>
      </w:pPr>
    </w:p>
    <w:tbl>
      <w:tblPr>
        <w:tblStyle w:val="Grilledutableau"/>
        <w:tblW w:w="0" w:type="auto"/>
        <w:tblInd w:w="108" w:type="dxa"/>
        <w:tblLook w:val="04A0"/>
      </w:tblPr>
      <w:tblGrid>
        <w:gridCol w:w="9104"/>
      </w:tblGrid>
      <w:tr w:rsidR="00AE2B20" w:rsidTr="00AE2B20">
        <w:tc>
          <w:tcPr>
            <w:tcW w:w="9104" w:type="dxa"/>
          </w:tcPr>
          <w:p w:rsidR="00AE2B20" w:rsidRDefault="00AE2B20" w:rsidP="00697E3A">
            <w:pPr>
              <w:jc w:val="both"/>
              <w:rPr>
                <w:rFonts w:ascii="Calibri" w:hAnsi="Calibri"/>
              </w:rPr>
            </w:pPr>
            <w:r w:rsidRPr="00AE2B20">
              <w:rPr>
                <w:rFonts w:ascii="Calibri" w:hAnsi="Calibri"/>
                <w:highlight w:val="cyan"/>
              </w:rPr>
              <w:t>B)</w:t>
            </w:r>
            <w:r>
              <w:rPr>
                <w:rFonts w:ascii="Calibri" w:hAnsi="Calibri"/>
              </w:rPr>
              <w:t xml:space="preserve"> Considérant que le pouvoir adjudicateur a entamé des négociations ave</w:t>
            </w:r>
            <w:r w:rsidR="00C41601">
              <w:rPr>
                <w:rFonts w:ascii="Calibri" w:hAnsi="Calibri"/>
              </w:rPr>
              <w:t xml:space="preserve">c les soumissionnaires suivants </w:t>
            </w:r>
            <w:r>
              <w:rPr>
                <w:rFonts w:ascii="Calibri" w:hAnsi="Calibri"/>
              </w:rPr>
              <w:t>:</w:t>
            </w:r>
            <w:r w:rsidR="00C41601">
              <w:rPr>
                <w:rFonts w:ascii="Calibri" w:hAnsi="Calibri"/>
              </w:rPr>
              <w:t xml:space="preserve"> </w:t>
            </w:r>
            <w:r w:rsidRPr="00AE2B20">
              <w:rPr>
                <w:rFonts w:ascii="Calibri" w:hAnsi="Calibri"/>
                <w:highlight w:val="yellow"/>
              </w:rPr>
              <w:t>[à compléter]</w:t>
            </w:r>
            <w:r w:rsidR="00C41601">
              <w:rPr>
                <w:rFonts w:ascii="Calibri" w:hAnsi="Calibri"/>
              </w:rPr>
              <w:t xml:space="preserve"> ; Que les négociations ont porté sur </w:t>
            </w:r>
            <w:r w:rsidR="00C41601" w:rsidRPr="00AE2B20">
              <w:rPr>
                <w:rFonts w:ascii="Calibri" w:hAnsi="Calibri"/>
                <w:highlight w:val="yellow"/>
              </w:rPr>
              <w:t>[à compléter]</w:t>
            </w:r>
            <w:r w:rsidR="00C41601">
              <w:rPr>
                <w:rFonts w:ascii="Calibri" w:hAnsi="Calibri"/>
                <w:highlight w:val="yellow"/>
              </w:rPr>
              <w:t> </w:t>
            </w:r>
            <w:r w:rsidR="00C41601">
              <w:rPr>
                <w:rFonts w:ascii="Calibri" w:hAnsi="Calibri"/>
              </w:rPr>
              <w:t>;</w:t>
            </w:r>
            <w:r w:rsidR="00C41601" w:rsidRPr="00DA2E7D">
              <w:rPr>
                <w:rFonts w:ascii="Calibri" w:hAnsi="Calibri"/>
              </w:rPr>
              <w:t xml:space="preserve"> </w:t>
            </w:r>
            <w:r>
              <w:rPr>
                <w:rFonts w:ascii="Calibri" w:hAnsi="Calibri"/>
              </w:rPr>
              <w:t>Que les soumissionnaires suivants ont fait connaître leur nouvelle offre modifiée :</w:t>
            </w:r>
            <w:r w:rsidR="00C41601">
              <w:rPr>
                <w:rFonts w:ascii="Calibri" w:hAnsi="Calibri"/>
              </w:rPr>
              <w:t xml:space="preserve"> </w:t>
            </w:r>
            <w:r w:rsidRPr="00C41601">
              <w:rPr>
                <w:rFonts w:ascii="Calibri" w:hAnsi="Calibri"/>
                <w:highlight w:val="yellow"/>
              </w:rPr>
              <w:t>[à compléter]</w:t>
            </w:r>
            <w:r w:rsidR="00C41601">
              <w:rPr>
                <w:rFonts w:ascii="Calibri" w:hAnsi="Calibri"/>
                <w:highlight w:val="yellow"/>
              </w:rPr>
              <w:t> </w:t>
            </w:r>
            <w:r w:rsidR="00C41601">
              <w:rPr>
                <w:rFonts w:ascii="Calibri" w:hAnsi="Calibri"/>
              </w:rPr>
              <w:t>; Q</w:t>
            </w:r>
            <w:r>
              <w:rPr>
                <w:rFonts w:ascii="Calibri" w:hAnsi="Calibri"/>
              </w:rPr>
              <w:t xml:space="preserve">ue les soumissionnaires suivants ont </w:t>
            </w:r>
            <w:r w:rsidR="00C41601">
              <w:rPr>
                <w:rFonts w:ascii="Calibri" w:hAnsi="Calibri"/>
              </w:rPr>
              <w:t xml:space="preserve">quant à eux </w:t>
            </w:r>
            <w:r>
              <w:rPr>
                <w:rFonts w:ascii="Calibri" w:hAnsi="Calibri"/>
              </w:rPr>
              <w:t xml:space="preserve">fait savoir qu’ils maintenaient leur offre initiale : </w:t>
            </w:r>
            <w:r w:rsidRPr="00C41601">
              <w:rPr>
                <w:rFonts w:ascii="Calibri" w:hAnsi="Calibri"/>
                <w:highlight w:val="yellow"/>
              </w:rPr>
              <w:t>[à compléter]</w:t>
            </w:r>
            <w:r w:rsidR="00C41601">
              <w:rPr>
                <w:rFonts w:ascii="Calibri" w:hAnsi="Calibri"/>
              </w:rPr>
              <w:t>.</w:t>
            </w:r>
          </w:p>
        </w:tc>
      </w:tr>
    </w:tbl>
    <w:p w:rsidR="007F38BB" w:rsidRPr="00236732" w:rsidRDefault="007F38BB" w:rsidP="00756820">
      <w:pPr>
        <w:jc w:val="both"/>
        <w:rPr>
          <w:rFonts w:ascii="Calibri" w:hAnsi="Calibri"/>
          <w:sz w:val="22"/>
          <w:szCs w:val="22"/>
        </w:rPr>
      </w:pPr>
    </w:p>
    <w:p w:rsidR="00D069F1" w:rsidRPr="00CD38D7" w:rsidRDefault="00CD38D7" w:rsidP="0026508D">
      <w:pPr>
        <w:pStyle w:val="Paragraphedeliste"/>
        <w:numPr>
          <w:ilvl w:val="0"/>
          <w:numId w:val="10"/>
        </w:numPr>
        <w:rPr>
          <w:rFonts w:asciiTheme="minorHAnsi" w:hAnsiTheme="minorHAnsi"/>
          <w:b/>
          <w:sz w:val="22"/>
          <w:szCs w:val="22"/>
        </w:rPr>
      </w:pPr>
      <w:r w:rsidRPr="00CD38D7">
        <w:rPr>
          <w:rFonts w:asciiTheme="minorHAnsi" w:hAnsiTheme="minorHAnsi"/>
          <w:b/>
          <w:sz w:val="22"/>
          <w:szCs w:val="22"/>
        </w:rPr>
        <w:t>Phase d’attribution</w:t>
      </w:r>
    </w:p>
    <w:p w:rsidR="0015417C" w:rsidRDefault="0015417C" w:rsidP="0015417C"/>
    <w:p w:rsidR="0015417C" w:rsidRPr="00FB2343" w:rsidRDefault="0015417C" w:rsidP="0015417C">
      <w:pPr>
        <w:jc w:val="both"/>
        <w:rPr>
          <w:rFonts w:asciiTheme="minorHAnsi" w:hAnsiTheme="minorHAnsi"/>
          <w:sz w:val="22"/>
          <w:szCs w:val="22"/>
        </w:rPr>
      </w:pPr>
      <w:r w:rsidRPr="00FB2343">
        <w:rPr>
          <w:rFonts w:asciiTheme="minorHAnsi" w:hAnsiTheme="minorHAnsi"/>
          <w:sz w:val="22"/>
          <w:szCs w:val="22"/>
        </w:rPr>
        <w:t>Considérant que</w:t>
      </w:r>
      <w:r w:rsidR="00C6475C">
        <w:rPr>
          <w:rFonts w:asciiTheme="minorHAnsi" w:hAnsiTheme="minorHAnsi"/>
          <w:sz w:val="22"/>
          <w:szCs w:val="22"/>
        </w:rPr>
        <w:t xml:space="preserve"> seules les offres </w:t>
      </w:r>
      <w:r w:rsidR="00ED2FA7" w:rsidRPr="00ED2FA7">
        <w:rPr>
          <w:rFonts w:asciiTheme="minorHAnsi" w:hAnsiTheme="minorHAnsi"/>
          <w:sz w:val="22"/>
          <w:szCs w:val="22"/>
          <w:highlight w:val="yellow"/>
        </w:rPr>
        <w:t>[si des négociations ont eu lieu, indiquer : « finales et »]</w:t>
      </w:r>
      <w:r w:rsidR="00ED2FA7">
        <w:rPr>
          <w:rFonts w:asciiTheme="minorHAnsi" w:hAnsiTheme="minorHAnsi"/>
          <w:sz w:val="22"/>
          <w:szCs w:val="22"/>
        </w:rPr>
        <w:t xml:space="preserve"> </w:t>
      </w:r>
      <w:r w:rsidR="00C6475C">
        <w:rPr>
          <w:rFonts w:asciiTheme="minorHAnsi" w:hAnsiTheme="minorHAnsi"/>
          <w:sz w:val="22"/>
          <w:szCs w:val="22"/>
        </w:rPr>
        <w:t>régulières des soumissionnaires</w:t>
      </w:r>
      <w:r w:rsidRPr="00FB2343">
        <w:rPr>
          <w:rFonts w:asciiTheme="minorHAnsi" w:hAnsiTheme="minorHAnsi"/>
          <w:sz w:val="22"/>
          <w:szCs w:val="22"/>
        </w:rPr>
        <w:t xml:space="preserve"> sélecti</w:t>
      </w:r>
      <w:r w:rsidR="00C6475C">
        <w:rPr>
          <w:rFonts w:asciiTheme="minorHAnsi" w:hAnsiTheme="minorHAnsi"/>
          <w:sz w:val="22"/>
          <w:szCs w:val="22"/>
        </w:rPr>
        <w:t>onné</w:t>
      </w:r>
      <w:r w:rsidRPr="00FB2343">
        <w:rPr>
          <w:rFonts w:asciiTheme="minorHAnsi" w:hAnsiTheme="minorHAnsi"/>
          <w:sz w:val="22"/>
          <w:szCs w:val="22"/>
        </w:rPr>
        <w:t>s ont été analysées ;</w:t>
      </w:r>
    </w:p>
    <w:p w:rsidR="002418D1" w:rsidRDefault="002418D1" w:rsidP="002418D1">
      <w:pPr>
        <w:jc w:val="both"/>
        <w:rPr>
          <w:rFonts w:asciiTheme="minorHAnsi" w:hAnsiTheme="minorHAnsi"/>
          <w:sz w:val="20"/>
          <w:szCs w:val="20"/>
          <w:highlight w:val="green"/>
        </w:rPr>
      </w:pPr>
    </w:p>
    <w:tbl>
      <w:tblPr>
        <w:tblStyle w:val="Grilledutableau"/>
        <w:tblW w:w="0" w:type="auto"/>
        <w:tblLook w:val="04A0"/>
      </w:tblPr>
      <w:tblGrid>
        <w:gridCol w:w="9212"/>
      </w:tblGrid>
      <w:tr w:rsidR="00097FF3" w:rsidTr="00097FF3">
        <w:tc>
          <w:tcPr>
            <w:tcW w:w="9212" w:type="dxa"/>
          </w:tcPr>
          <w:p w:rsidR="008B67FA" w:rsidRPr="008B67FA" w:rsidRDefault="008B67FA" w:rsidP="008B67FA">
            <w:pPr>
              <w:jc w:val="both"/>
              <w:rPr>
                <w:rFonts w:asciiTheme="minorHAnsi" w:hAnsiTheme="minorHAnsi"/>
                <w:sz w:val="20"/>
                <w:szCs w:val="20"/>
              </w:rPr>
            </w:pPr>
            <w:r w:rsidRPr="008B67FA">
              <w:rPr>
                <w:rFonts w:ascii="Calibri" w:hAnsi="Calibri"/>
                <w:highlight w:val="cyan"/>
              </w:rPr>
              <w:t>A)</w:t>
            </w:r>
            <w:r>
              <w:rPr>
                <w:rFonts w:asciiTheme="minorHAnsi" w:hAnsiTheme="minorHAnsi"/>
                <w:sz w:val="20"/>
                <w:szCs w:val="20"/>
                <w:highlight w:val="lightGray"/>
              </w:rPr>
              <w:t xml:space="preserve"> </w:t>
            </w:r>
            <w:r w:rsidRPr="008B67FA">
              <w:rPr>
                <w:rFonts w:asciiTheme="minorHAnsi" w:hAnsiTheme="minorHAnsi"/>
                <w:sz w:val="20"/>
                <w:szCs w:val="20"/>
                <w:highlight w:val="lightGray"/>
              </w:rPr>
              <w:t>Choisissez A) si votre CSC ne prévoit qu’un seul critère d’attribution, c'est-à-dire le prix.</w:t>
            </w:r>
            <w:r w:rsidRPr="008B67FA">
              <w:rPr>
                <w:rFonts w:asciiTheme="minorHAnsi" w:hAnsiTheme="minorHAnsi"/>
                <w:sz w:val="20"/>
                <w:szCs w:val="20"/>
              </w:rPr>
              <w:t xml:space="preserve"> </w:t>
            </w:r>
          </w:p>
          <w:p w:rsidR="00097FF3" w:rsidRPr="008B67FA" w:rsidRDefault="00097FF3" w:rsidP="008B67FA">
            <w:pPr>
              <w:jc w:val="both"/>
              <w:rPr>
                <w:rFonts w:asciiTheme="minorHAnsi" w:hAnsiTheme="minorHAnsi"/>
              </w:rPr>
            </w:pPr>
            <w:r w:rsidRPr="008B67FA">
              <w:rPr>
                <w:rFonts w:asciiTheme="minorHAnsi" w:hAnsiTheme="minorHAnsi"/>
              </w:rPr>
              <w:t xml:space="preserve">Considérant qu’en application de l’article 81 de la loi du 17 juin 2016 précitée, le cahier spécial des charges stipule au point </w:t>
            </w:r>
            <w:r w:rsidRPr="008B67FA">
              <w:rPr>
                <w:rFonts w:asciiTheme="minorHAnsi" w:hAnsiTheme="minorHAnsi"/>
                <w:highlight w:val="yellow"/>
              </w:rPr>
              <w:t>X</w:t>
            </w:r>
            <w:r w:rsidRPr="008B67FA">
              <w:rPr>
                <w:rFonts w:asciiTheme="minorHAnsi" w:hAnsiTheme="minorHAnsi"/>
              </w:rPr>
              <w:t xml:space="preserve"> que le seul critère d’attribution est le prix ; que, conformément à l’article 29, al.3 de l’arrêté royal du 18 avril 2017 rendu applicable par le cahier spécial des charges, l’évaluation du montant des offres se fait taxe sur la valeur ajoutée comprise lorsque la TVA engendre un coût pour le pouvoir adjudicateur ;</w:t>
            </w:r>
            <w:r w:rsidR="00697E3A" w:rsidRPr="008B67FA">
              <w:rPr>
                <w:rFonts w:asciiTheme="minorHAnsi" w:hAnsiTheme="minorHAnsi"/>
              </w:rPr>
              <w:t xml:space="preserve"> q</w:t>
            </w:r>
            <w:r w:rsidRPr="008B67FA">
              <w:rPr>
                <w:rFonts w:asciiTheme="minorHAnsi" w:hAnsiTheme="minorHAnsi"/>
              </w:rPr>
              <w:t xml:space="preserve">ue le classement des soumissionnaires est le suivant : </w:t>
            </w:r>
          </w:p>
          <w:p w:rsidR="00097FF3" w:rsidRDefault="00097FF3" w:rsidP="00097FF3">
            <w:pPr>
              <w:jc w:val="both"/>
              <w:rPr>
                <w:rFonts w:ascii="Calibri" w:hAnsi="Calibri"/>
              </w:rPr>
            </w:pPr>
          </w:p>
          <w:tbl>
            <w:tblPr>
              <w:tblStyle w:val="Grilledutableau"/>
              <w:tblW w:w="0" w:type="auto"/>
              <w:tblInd w:w="108" w:type="dxa"/>
              <w:tblLook w:val="04A0"/>
            </w:tblPr>
            <w:tblGrid>
              <w:gridCol w:w="658"/>
              <w:gridCol w:w="3941"/>
              <w:gridCol w:w="4279"/>
            </w:tblGrid>
            <w:tr w:rsidR="00097FF3" w:rsidTr="00970EB5">
              <w:trPr>
                <w:trHeight w:val="451"/>
              </w:trPr>
              <w:tc>
                <w:tcPr>
                  <w:tcW w:w="658" w:type="dxa"/>
                  <w:vAlign w:val="center"/>
                </w:tcPr>
                <w:p w:rsidR="00097FF3" w:rsidRDefault="00097FF3" w:rsidP="0058229D">
                  <w:pPr>
                    <w:rPr>
                      <w:rFonts w:ascii="Calibri" w:hAnsi="Calibri"/>
                    </w:rPr>
                  </w:pPr>
                </w:p>
              </w:tc>
              <w:tc>
                <w:tcPr>
                  <w:tcW w:w="3941" w:type="dxa"/>
                  <w:vAlign w:val="center"/>
                </w:tcPr>
                <w:p w:rsidR="00097FF3" w:rsidRPr="00821E11" w:rsidRDefault="00097FF3" w:rsidP="0058229D">
                  <w:pPr>
                    <w:jc w:val="center"/>
                    <w:rPr>
                      <w:rFonts w:ascii="Calibri" w:hAnsi="Calibri"/>
                      <w:b/>
                    </w:rPr>
                  </w:pPr>
                  <w:r w:rsidRPr="00821E11">
                    <w:rPr>
                      <w:rFonts w:ascii="Calibri" w:hAnsi="Calibri"/>
                      <w:b/>
                    </w:rPr>
                    <w:t>Soumissionnaire</w:t>
                  </w:r>
                  <w:r>
                    <w:rPr>
                      <w:rFonts w:ascii="Calibri" w:hAnsi="Calibri"/>
                      <w:b/>
                    </w:rPr>
                    <w:t>s</w:t>
                  </w:r>
                </w:p>
              </w:tc>
              <w:tc>
                <w:tcPr>
                  <w:tcW w:w="4279" w:type="dxa"/>
                  <w:vAlign w:val="center"/>
                </w:tcPr>
                <w:p w:rsidR="00097FF3" w:rsidRPr="00821E11" w:rsidRDefault="00097FF3" w:rsidP="0058229D">
                  <w:pPr>
                    <w:jc w:val="center"/>
                    <w:rPr>
                      <w:rFonts w:ascii="Calibri" w:hAnsi="Calibri"/>
                      <w:b/>
                    </w:rPr>
                  </w:pPr>
                  <w:r>
                    <w:rPr>
                      <w:rFonts w:ascii="Calibri" w:hAnsi="Calibri"/>
                      <w:b/>
                    </w:rPr>
                    <w:t>Prix TVAC</w:t>
                  </w:r>
                </w:p>
              </w:tc>
            </w:tr>
            <w:tr w:rsidR="00097FF3" w:rsidTr="00970EB5">
              <w:trPr>
                <w:trHeight w:val="451"/>
              </w:trPr>
              <w:tc>
                <w:tcPr>
                  <w:tcW w:w="658" w:type="dxa"/>
                  <w:vAlign w:val="center"/>
                </w:tcPr>
                <w:p w:rsidR="00097FF3" w:rsidRPr="00821E11" w:rsidRDefault="00097FF3" w:rsidP="0058229D">
                  <w:pPr>
                    <w:jc w:val="center"/>
                    <w:rPr>
                      <w:rFonts w:ascii="Calibri" w:hAnsi="Calibri"/>
                      <w:b/>
                    </w:rPr>
                  </w:pPr>
                  <w:r>
                    <w:rPr>
                      <w:rFonts w:ascii="Calibri" w:hAnsi="Calibri"/>
                      <w:b/>
                    </w:rPr>
                    <w:lastRenderedPageBreak/>
                    <w:t>1</w:t>
                  </w:r>
                </w:p>
              </w:tc>
              <w:tc>
                <w:tcPr>
                  <w:tcW w:w="3941" w:type="dxa"/>
                  <w:vAlign w:val="center"/>
                </w:tcPr>
                <w:p w:rsidR="00097FF3" w:rsidRDefault="00097FF3" w:rsidP="0058229D">
                  <w:pPr>
                    <w:rPr>
                      <w:rFonts w:ascii="Calibri" w:hAnsi="Calibri"/>
                    </w:rPr>
                  </w:pPr>
                </w:p>
              </w:tc>
              <w:tc>
                <w:tcPr>
                  <w:tcW w:w="4279" w:type="dxa"/>
                  <w:vAlign w:val="center"/>
                </w:tcPr>
                <w:p w:rsidR="00097FF3" w:rsidRDefault="00097FF3" w:rsidP="0058229D">
                  <w:pPr>
                    <w:rPr>
                      <w:rFonts w:ascii="Calibri" w:hAnsi="Calibri"/>
                    </w:rPr>
                  </w:pPr>
                </w:p>
              </w:tc>
            </w:tr>
            <w:tr w:rsidR="00097FF3" w:rsidTr="00970EB5">
              <w:trPr>
                <w:trHeight w:val="451"/>
              </w:trPr>
              <w:tc>
                <w:tcPr>
                  <w:tcW w:w="658" w:type="dxa"/>
                  <w:vAlign w:val="center"/>
                </w:tcPr>
                <w:p w:rsidR="00097FF3" w:rsidRPr="00821E11" w:rsidRDefault="00097FF3" w:rsidP="0058229D">
                  <w:pPr>
                    <w:jc w:val="center"/>
                    <w:rPr>
                      <w:rFonts w:ascii="Calibri" w:hAnsi="Calibri"/>
                      <w:b/>
                    </w:rPr>
                  </w:pPr>
                  <w:r w:rsidRPr="00821E11">
                    <w:rPr>
                      <w:rFonts w:ascii="Calibri" w:hAnsi="Calibri"/>
                      <w:b/>
                    </w:rPr>
                    <w:t>2</w:t>
                  </w:r>
                </w:p>
              </w:tc>
              <w:tc>
                <w:tcPr>
                  <w:tcW w:w="3941" w:type="dxa"/>
                  <w:vAlign w:val="center"/>
                </w:tcPr>
                <w:p w:rsidR="00097FF3" w:rsidRDefault="00097FF3" w:rsidP="0058229D">
                  <w:pPr>
                    <w:rPr>
                      <w:rFonts w:ascii="Calibri" w:hAnsi="Calibri"/>
                    </w:rPr>
                  </w:pPr>
                </w:p>
              </w:tc>
              <w:tc>
                <w:tcPr>
                  <w:tcW w:w="4279" w:type="dxa"/>
                  <w:vAlign w:val="center"/>
                </w:tcPr>
                <w:p w:rsidR="00097FF3" w:rsidRDefault="00097FF3" w:rsidP="0058229D">
                  <w:pPr>
                    <w:rPr>
                      <w:rFonts w:ascii="Calibri" w:hAnsi="Calibri"/>
                    </w:rPr>
                  </w:pPr>
                </w:p>
              </w:tc>
            </w:tr>
            <w:tr w:rsidR="00097FF3" w:rsidTr="00970EB5">
              <w:trPr>
                <w:trHeight w:val="470"/>
              </w:trPr>
              <w:tc>
                <w:tcPr>
                  <w:tcW w:w="658" w:type="dxa"/>
                  <w:vAlign w:val="center"/>
                </w:tcPr>
                <w:p w:rsidR="00097FF3" w:rsidRPr="00821E11" w:rsidRDefault="00097FF3" w:rsidP="0058229D">
                  <w:pPr>
                    <w:jc w:val="center"/>
                    <w:rPr>
                      <w:rFonts w:ascii="Calibri" w:hAnsi="Calibri"/>
                      <w:b/>
                    </w:rPr>
                  </w:pPr>
                  <w:r>
                    <w:rPr>
                      <w:rFonts w:ascii="Calibri" w:hAnsi="Calibri"/>
                      <w:b/>
                    </w:rPr>
                    <w:t>3</w:t>
                  </w:r>
                </w:p>
              </w:tc>
              <w:tc>
                <w:tcPr>
                  <w:tcW w:w="3941" w:type="dxa"/>
                  <w:vAlign w:val="center"/>
                </w:tcPr>
                <w:p w:rsidR="00097FF3" w:rsidRDefault="00097FF3" w:rsidP="0058229D">
                  <w:pPr>
                    <w:rPr>
                      <w:rFonts w:ascii="Calibri" w:hAnsi="Calibri"/>
                    </w:rPr>
                  </w:pPr>
                </w:p>
              </w:tc>
              <w:tc>
                <w:tcPr>
                  <w:tcW w:w="4279" w:type="dxa"/>
                  <w:vAlign w:val="center"/>
                </w:tcPr>
                <w:p w:rsidR="00097FF3" w:rsidRDefault="00097FF3" w:rsidP="0058229D">
                  <w:pPr>
                    <w:rPr>
                      <w:rFonts w:ascii="Calibri" w:hAnsi="Calibri"/>
                    </w:rPr>
                  </w:pPr>
                </w:p>
              </w:tc>
            </w:tr>
          </w:tbl>
          <w:p w:rsidR="00097FF3" w:rsidRDefault="00097FF3" w:rsidP="0058229D">
            <w:pPr>
              <w:jc w:val="both"/>
              <w:rPr>
                <w:rFonts w:asciiTheme="minorHAnsi" w:hAnsiTheme="minorHAnsi"/>
                <w:sz w:val="20"/>
                <w:szCs w:val="20"/>
                <w:highlight w:val="lightGray"/>
              </w:rPr>
            </w:pPr>
          </w:p>
        </w:tc>
      </w:tr>
    </w:tbl>
    <w:p w:rsidR="00097FF3" w:rsidRDefault="00097FF3" w:rsidP="00097FF3">
      <w:pPr>
        <w:jc w:val="both"/>
        <w:rPr>
          <w:rFonts w:asciiTheme="minorHAnsi" w:hAnsiTheme="minorHAnsi"/>
          <w:sz w:val="20"/>
          <w:szCs w:val="20"/>
          <w:highlight w:val="lightGray"/>
        </w:rPr>
      </w:pPr>
    </w:p>
    <w:tbl>
      <w:tblPr>
        <w:tblStyle w:val="Grilledutableau"/>
        <w:tblW w:w="0" w:type="auto"/>
        <w:tblLook w:val="04A0"/>
      </w:tblPr>
      <w:tblGrid>
        <w:gridCol w:w="9288"/>
      </w:tblGrid>
      <w:tr w:rsidR="00097FF3" w:rsidRPr="00097FF3" w:rsidTr="00097FF3">
        <w:tc>
          <w:tcPr>
            <w:tcW w:w="9212" w:type="dxa"/>
          </w:tcPr>
          <w:p w:rsidR="008B67FA" w:rsidRDefault="00097FF3" w:rsidP="00097FF3">
            <w:pPr>
              <w:jc w:val="both"/>
              <w:rPr>
                <w:rFonts w:ascii="Calibri" w:hAnsi="Calibri"/>
                <w:b/>
              </w:rPr>
            </w:pPr>
            <w:r w:rsidRPr="00097FF3">
              <w:rPr>
                <w:rFonts w:ascii="Calibri" w:hAnsi="Calibri"/>
                <w:highlight w:val="cyan"/>
              </w:rPr>
              <w:t>B)</w:t>
            </w:r>
            <w:r>
              <w:rPr>
                <w:rFonts w:ascii="Calibri" w:hAnsi="Calibri"/>
                <w:b/>
              </w:rPr>
              <w:t xml:space="preserve"> </w:t>
            </w:r>
            <w:r w:rsidR="008B67FA">
              <w:rPr>
                <w:rFonts w:ascii="Calibri" w:hAnsi="Calibri"/>
                <w:b/>
              </w:rPr>
              <w:t xml:space="preserve"> </w:t>
            </w:r>
            <w:r w:rsidR="008B67FA" w:rsidRPr="00097FF3">
              <w:rPr>
                <w:rFonts w:asciiTheme="minorHAnsi" w:hAnsiTheme="minorHAnsi"/>
                <w:sz w:val="20"/>
                <w:szCs w:val="20"/>
                <w:highlight w:val="lightGray"/>
              </w:rPr>
              <w:t>Choisissez B) si votre CSC prévoit plusieurs critères d’attribution.</w:t>
            </w:r>
          </w:p>
          <w:p w:rsidR="00097FF3" w:rsidRDefault="00097FF3" w:rsidP="00097FF3">
            <w:pPr>
              <w:jc w:val="both"/>
              <w:rPr>
                <w:rFonts w:asciiTheme="minorHAnsi" w:hAnsiTheme="minorHAnsi"/>
                <w:highlight w:val="yellow"/>
              </w:rPr>
            </w:pPr>
            <w:r w:rsidRPr="000C53EF">
              <w:rPr>
                <w:rFonts w:asciiTheme="minorHAnsi" w:hAnsiTheme="minorHAnsi"/>
              </w:rPr>
              <w:t xml:space="preserve">Considérant qu’en application de l’article 81 de la loi du 17 juin 2016 précitée, le cahier spécial des charges stipule au point </w:t>
            </w:r>
            <w:r w:rsidRPr="002418D1">
              <w:rPr>
                <w:rFonts w:asciiTheme="minorHAnsi" w:hAnsiTheme="minorHAnsi"/>
                <w:highlight w:val="yellow"/>
              </w:rPr>
              <w:t>X</w:t>
            </w:r>
            <w:r w:rsidRPr="000C53EF">
              <w:rPr>
                <w:rFonts w:asciiTheme="minorHAnsi" w:hAnsiTheme="minorHAnsi"/>
              </w:rPr>
              <w:t>, les critères d’attribution choisis pour déterminer l’offre économiquement la plus avantageuse</w:t>
            </w:r>
            <w:r>
              <w:rPr>
                <w:rFonts w:asciiTheme="minorHAnsi" w:hAnsiTheme="minorHAnsi"/>
              </w:rPr>
              <w:t> ;</w:t>
            </w:r>
            <w:r w:rsidRPr="000C53EF">
              <w:rPr>
                <w:rFonts w:asciiTheme="minorHAnsi" w:hAnsiTheme="minorHAnsi"/>
              </w:rPr>
              <w:t xml:space="preserve"> que ces critères sont</w:t>
            </w:r>
            <w:r>
              <w:rPr>
                <w:rFonts w:asciiTheme="minorHAnsi" w:hAnsiTheme="minorHAnsi"/>
              </w:rPr>
              <w:t> :</w:t>
            </w:r>
            <w:r w:rsidRPr="000C53EF">
              <w:rPr>
                <w:rFonts w:asciiTheme="minorHAnsi" w:hAnsiTheme="minorHAnsi"/>
              </w:rPr>
              <w:t xml:space="preserve"> </w:t>
            </w:r>
            <w:r>
              <w:rPr>
                <w:rFonts w:asciiTheme="minorHAnsi" w:hAnsiTheme="minorHAnsi"/>
              </w:rPr>
              <w:t>[</w:t>
            </w:r>
            <w:r>
              <w:rPr>
                <w:rFonts w:asciiTheme="minorHAnsi" w:hAnsiTheme="minorHAnsi"/>
                <w:highlight w:val="yellow"/>
              </w:rPr>
              <w:t>M</w:t>
            </w:r>
            <w:r w:rsidRPr="000C53EF">
              <w:rPr>
                <w:rFonts w:asciiTheme="minorHAnsi" w:hAnsiTheme="minorHAnsi"/>
                <w:highlight w:val="yellow"/>
              </w:rPr>
              <w:t>ention</w:t>
            </w:r>
            <w:r>
              <w:rPr>
                <w:rFonts w:asciiTheme="minorHAnsi" w:hAnsiTheme="minorHAnsi"/>
                <w:highlight w:val="yellow"/>
              </w:rPr>
              <w:t>ner l</w:t>
            </w:r>
            <w:r w:rsidRPr="000C53EF">
              <w:rPr>
                <w:rFonts w:asciiTheme="minorHAnsi" w:hAnsiTheme="minorHAnsi"/>
                <w:highlight w:val="yellow"/>
              </w:rPr>
              <w:t>es critères</w:t>
            </w:r>
            <w:r>
              <w:rPr>
                <w:rFonts w:asciiTheme="minorHAnsi" w:hAnsiTheme="minorHAnsi"/>
                <w:highlight w:val="yellow"/>
              </w:rPr>
              <w:t xml:space="preserve"> d’attribution</w:t>
            </w:r>
            <w:r w:rsidRPr="000C53EF">
              <w:rPr>
                <w:rFonts w:asciiTheme="minorHAnsi" w:hAnsiTheme="minorHAnsi"/>
                <w:highlight w:val="yellow"/>
              </w:rPr>
              <w:t xml:space="preserve"> </w:t>
            </w:r>
            <w:r>
              <w:rPr>
                <w:rFonts w:asciiTheme="minorHAnsi" w:hAnsiTheme="minorHAnsi"/>
                <w:highlight w:val="yellow"/>
              </w:rPr>
              <w:t>indiqués dans votre CSC]</w:t>
            </w:r>
          </w:p>
          <w:p w:rsidR="00097FF3" w:rsidRDefault="00097FF3" w:rsidP="00097FF3">
            <w:pPr>
              <w:jc w:val="both"/>
              <w:rPr>
                <w:rFonts w:ascii="Calibri" w:hAnsi="Calibri"/>
                <w:u w:val="single"/>
              </w:rPr>
            </w:pPr>
          </w:p>
          <w:p w:rsidR="00097FF3" w:rsidRPr="00EA27A7" w:rsidRDefault="00097FF3" w:rsidP="00097FF3">
            <w:pPr>
              <w:jc w:val="both"/>
              <w:rPr>
                <w:rFonts w:ascii="Calibri" w:hAnsi="Calibri"/>
                <w:u w:val="single"/>
              </w:rPr>
            </w:pPr>
            <w:r>
              <w:rPr>
                <w:rFonts w:ascii="Calibri" w:hAnsi="Calibri"/>
                <w:u w:val="single"/>
              </w:rPr>
              <w:t>Quant au c</w:t>
            </w:r>
            <w:r w:rsidRPr="00EA27A7">
              <w:rPr>
                <w:rFonts w:ascii="Calibri" w:hAnsi="Calibri"/>
                <w:u w:val="single"/>
              </w:rPr>
              <w:t xml:space="preserve">ritère n°1 – Prix </w:t>
            </w:r>
            <w:r w:rsidRPr="00EA27A7">
              <w:rPr>
                <w:rFonts w:ascii="Calibri" w:hAnsi="Calibri"/>
                <w:highlight w:val="yellow"/>
                <w:u w:val="single"/>
              </w:rPr>
              <w:t>[</w:t>
            </w:r>
            <w:r>
              <w:rPr>
                <w:rFonts w:ascii="Calibri" w:hAnsi="Calibri"/>
                <w:highlight w:val="yellow"/>
                <w:u w:val="single"/>
              </w:rPr>
              <w:t xml:space="preserve">indiquer la </w:t>
            </w:r>
            <w:r w:rsidRPr="00EA27A7">
              <w:rPr>
                <w:rFonts w:ascii="Calibri" w:hAnsi="Calibri"/>
                <w:highlight w:val="yellow"/>
                <w:u w:val="single"/>
              </w:rPr>
              <w:t>pondération]</w:t>
            </w:r>
          </w:p>
          <w:p w:rsidR="00097FF3" w:rsidRDefault="00097FF3" w:rsidP="00097FF3">
            <w:pPr>
              <w:jc w:val="both"/>
              <w:rPr>
                <w:rFonts w:asciiTheme="minorHAnsi" w:hAnsiTheme="minorHAnsi"/>
              </w:rPr>
            </w:pPr>
          </w:p>
          <w:p w:rsidR="00697E3A" w:rsidRDefault="00097FF3" w:rsidP="00097FF3">
            <w:pPr>
              <w:jc w:val="both"/>
              <w:rPr>
                <w:rFonts w:ascii="Calibri" w:hAnsi="Calibri"/>
              </w:rPr>
            </w:pPr>
            <w:r>
              <w:rPr>
                <w:rFonts w:asciiTheme="minorHAnsi" w:hAnsiTheme="minorHAnsi"/>
              </w:rPr>
              <w:t>Considérant q</w:t>
            </w:r>
            <w:r w:rsidRPr="00F351C3">
              <w:rPr>
                <w:rFonts w:asciiTheme="minorHAnsi" w:hAnsiTheme="minorHAnsi"/>
              </w:rPr>
              <w:t>ue, conformément à l’article 29, al.3 de l’arrêté royal du 18 avril 2017</w:t>
            </w:r>
            <w:r>
              <w:rPr>
                <w:rFonts w:asciiTheme="minorHAnsi" w:hAnsiTheme="minorHAnsi"/>
              </w:rPr>
              <w:t xml:space="preserve"> rendu applicable par le cahier spécial des charges</w:t>
            </w:r>
            <w:r w:rsidRPr="00F351C3">
              <w:rPr>
                <w:rFonts w:asciiTheme="minorHAnsi" w:hAnsiTheme="minorHAnsi"/>
              </w:rPr>
              <w:t>, l’évaluation du montant des offres se fait taxe</w:t>
            </w:r>
            <w:r>
              <w:rPr>
                <w:rFonts w:asciiTheme="minorHAnsi" w:hAnsiTheme="minorHAnsi"/>
              </w:rPr>
              <w:t xml:space="preserve"> sur la valeur ajoutée comprise lorsque la TVA engendre un coût pour le pouvoir adjudicateur </w:t>
            </w:r>
            <w:r w:rsidRPr="00F351C3">
              <w:rPr>
                <w:rFonts w:asciiTheme="minorHAnsi" w:hAnsiTheme="minorHAnsi"/>
              </w:rPr>
              <w:t>;</w:t>
            </w:r>
            <w:r w:rsidR="00697E3A">
              <w:rPr>
                <w:rFonts w:ascii="Calibri" w:hAnsi="Calibri"/>
              </w:rPr>
              <w:t xml:space="preserve"> q</w:t>
            </w:r>
            <w:r>
              <w:rPr>
                <w:rFonts w:ascii="Calibri" w:hAnsi="Calibri"/>
              </w:rPr>
              <w:t>ue</w:t>
            </w:r>
            <w:r w:rsidRPr="002C5F0E">
              <w:rPr>
                <w:rFonts w:ascii="Calibri" w:hAnsi="Calibri"/>
              </w:rPr>
              <w:t xml:space="preserve"> la méthode de calcul fixée </w:t>
            </w:r>
            <w:r>
              <w:rPr>
                <w:rFonts w:ascii="Calibri" w:hAnsi="Calibri"/>
              </w:rPr>
              <w:t>dans les documents du marché</w:t>
            </w:r>
            <w:r w:rsidRPr="002C5F0E">
              <w:rPr>
                <w:rFonts w:ascii="Calibri" w:hAnsi="Calibri"/>
              </w:rPr>
              <w:t xml:space="preserve"> pour l’évaluation du critère</w:t>
            </w:r>
            <w:r>
              <w:rPr>
                <w:rFonts w:ascii="Calibri" w:hAnsi="Calibri"/>
              </w:rPr>
              <w:t xml:space="preserve"> prix</w:t>
            </w:r>
            <w:r w:rsidRPr="002C5F0E">
              <w:rPr>
                <w:rFonts w:ascii="Calibri" w:hAnsi="Calibri"/>
              </w:rPr>
              <w:t xml:space="preserve"> </w:t>
            </w:r>
            <w:r>
              <w:rPr>
                <w:rFonts w:ascii="Calibri" w:hAnsi="Calibri"/>
              </w:rPr>
              <w:t xml:space="preserve">est </w:t>
            </w:r>
            <w:r w:rsidRPr="002C5F0E">
              <w:rPr>
                <w:rFonts w:ascii="Calibri" w:hAnsi="Calibri"/>
              </w:rPr>
              <w:t>:</w:t>
            </w:r>
            <w:r>
              <w:rPr>
                <w:rFonts w:ascii="Calibri" w:hAnsi="Calibri"/>
              </w:rPr>
              <w:t xml:space="preserve"> </w:t>
            </w:r>
            <w:r w:rsidRPr="00ED2FA7">
              <w:rPr>
                <w:rFonts w:ascii="Calibri" w:hAnsi="Calibri"/>
                <w:highlight w:val="yellow"/>
              </w:rPr>
              <w:t>[indiquer la formule de votre CSC]</w:t>
            </w:r>
            <w:r>
              <w:rPr>
                <w:rFonts w:ascii="Calibri" w:hAnsi="Calibri"/>
                <w:highlight w:val="yellow"/>
              </w:rPr>
              <w:t> </w:t>
            </w:r>
            <w:r>
              <w:rPr>
                <w:rFonts w:ascii="Calibri" w:hAnsi="Calibri"/>
              </w:rPr>
              <w:t>;</w:t>
            </w:r>
            <w:r w:rsidR="00697E3A">
              <w:rPr>
                <w:rFonts w:ascii="Calibri" w:hAnsi="Calibri"/>
              </w:rPr>
              <w:t xml:space="preserve"> </w:t>
            </w:r>
          </w:p>
          <w:p w:rsidR="00097FF3" w:rsidRPr="002C5F0E" w:rsidRDefault="00697E3A" w:rsidP="00097FF3">
            <w:pPr>
              <w:jc w:val="both"/>
              <w:rPr>
                <w:rFonts w:ascii="Calibri" w:hAnsi="Calibri"/>
              </w:rPr>
            </w:pPr>
            <w:r>
              <w:rPr>
                <w:rFonts w:ascii="Calibri" w:hAnsi="Calibri"/>
              </w:rPr>
              <w:t>Considérant q</w:t>
            </w:r>
            <w:r w:rsidR="00097FF3" w:rsidRPr="002C5F0E">
              <w:rPr>
                <w:rFonts w:ascii="Calibri" w:hAnsi="Calibri"/>
              </w:rPr>
              <w:t>u’au terme de la comparaison effectuée entre les soumissionnaires pour le critère n°1</w:t>
            </w:r>
            <w:r w:rsidR="00097FF3">
              <w:rPr>
                <w:rFonts w:ascii="Calibri" w:hAnsi="Calibri"/>
              </w:rPr>
              <w:t xml:space="preserve"> « prix »</w:t>
            </w:r>
            <w:r w:rsidR="00097FF3" w:rsidRPr="002C5F0E">
              <w:rPr>
                <w:rFonts w:ascii="Calibri" w:hAnsi="Calibri"/>
              </w:rPr>
              <w:t>, les cotations suivantes sont attribuées :</w:t>
            </w:r>
          </w:p>
          <w:p w:rsidR="00097FF3" w:rsidRDefault="00097FF3" w:rsidP="00097FF3">
            <w:pPr>
              <w:jc w:val="both"/>
              <w:rPr>
                <w:rFonts w:ascii="Calibri" w:hAnsi="Calibri"/>
              </w:rPr>
            </w:pPr>
          </w:p>
          <w:tbl>
            <w:tblPr>
              <w:tblStyle w:val="Grilledutableau"/>
              <w:tblW w:w="0" w:type="auto"/>
              <w:tblInd w:w="108" w:type="dxa"/>
              <w:tblLook w:val="04A0"/>
            </w:tblPr>
            <w:tblGrid>
              <w:gridCol w:w="662"/>
              <w:gridCol w:w="3373"/>
              <w:gridCol w:w="2545"/>
              <w:gridCol w:w="2374"/>
            </w:tblGrid>
            <w:tr w:rsidR="00097FF3" w:rsidRPr="002C5F0E" w:rsidTr="0058229D">
              <w:trPr>
                <w:trHeight w:val="451"/>
              </w:trPr>
              <w:tc>
                <w:tcPr>
                  <w:tcW w:w="669" w:type="dxa"/>
                  <w:vAlign w:val="center"/>
                </w:tcPr>
                <w:p w:rsidR="00097FF3" w:rsidRPr="002C5F0E" w:rsidRDefault="00097FF3" w:rsidP="0058229D">
                  <w:pPr>
                    <w:jc w:val="both"/>
                    <w:rPr>
                      <w:rFonts w:ascii="Calibri" w:hAnsi="Calibri"/>
                    </w:rPr>
                  </w:pPr>
                </w:p>
              </w:tc>
              <w:tc>
                <w:tcPr>
                  <w:tcW w:w="3408" w:type="dxa"/>
                  <w:vAlign w:val="center"/>
                </w:tcPr>
                <w:p w:rsidR="00097FF3" w:rsidRPr="002C5F0E" w:rsidRDefault="00097FF3" w:rsidP="0058229D">
                  <w:pPr>
                    <w:jc w:val="center"/>
                    <w:rPr>
                      <w:rFonts w:ascii="Calibri" w:hAnsi="Calibri"/>
                      <w:b/>
                    </w:rPr>
                  </w:pPr>
                  <w:r w:rsidRPr="002C5F0E">
                    <w:rPr>
                      <w:rFonts w:ascii="Calibri" w:hAnsi="Calibri"/>
                      <w:b/>
                    </w:rPr>
                    <w:t>Soumissionnaire</w:t>
                  </w:r>
                  <w:r>
                    <w:rPr>
                      <w:rFonts w:ascii="Calibri" w:hAnsi="Calibri"/>
                      <w:b/>
                    </w:rPr>
                    <w:t>s</w:t>
                  </w:r>
                </w:p>
              </w:tc>
              <w:tc>
                <w:tcPr>
                  <w:tcW w:w="2586" w:type="dxa"/>
                  <w:vAlign w:val="center"/>
                </w:tcPr>
                <w:p w:rsidR="00097FF3" w:rsidRPr="002C5F0E" w:rsidRDefault="00097FF3" w:rsidP="0058229D">
                  <w:pPr>
                    <w:jc w:val="center"/>
                    <w:rPr>
                      <w:rFonts w:ascii="Calibri" w:hAnsi="Calibri"/>
                      <w:b/>
                    </w:rPr>
                  </w:pPr>
                  <w:r>
                    <w:rPr>
                      <w:rFonts w:ascii="Calibri" w:hAnsi="Calibri"/>
                      <w:b/>
                    </w:rPr>
                    <w:t>Prix TVAC</w:t>
                  </w:r>
                </w:p>
              </w:tc>
              <w:tc>
                <w:tcPr>
                  <w:tcW w:w="2409" w:type="dxa"/>
                  <w:vAlign w:val="center"/>
                </w:tcPr>
                <w:p w:rsidR="00097FF3" w:rsidRPr="002C5F0E" w:rsidRDefault="00097FF3" w:rsidP="0058229D">
                  <w:pPr>
                    <w:jc w:val="center"/>
                    <w:rPr>
                      <w:rFonts w:ascii="Calibri" w:hAnsi="Calibri"/>
                      <w:b/>
                    </w:rPr>
                  </w:pPr>
                  <w:r w:rsidRPr="002C5F0E">
                    <w:rPr>
                      <w:rFonts w:ascii="Calibri" w:hAnsi="Calibri"/>
                      <w:b/>
                    </w:rPr>
                    <w:t xml:space="preserve">Points </w:t>
                  </w:r>
                </w:p>
              </w:tc>
            </w:tr>
            <w:tr w:rsidR="00097FF3" w:rsidRPr="002C5F0E" w:rsidTr="0058229D">
              <w:trPr>
                <w:trHeight w:val="451"/>
              </w:trPr>
              <w:tc>
                <w:tcPr>
                  <w:tcW w:w="669" w:type="dxa"/>
                  <w:vAlign w:val="center"/>
                </w:tcPr>
                <w:p w:rsidR="00097FF3" w:rsidRPr="002C5F0E" w:rsidRDefault="00097FF3" w:rsidP="0058229D">
                  <w:pPr>
                    <w:jc w:val="center"/>
                    <w:rPr>
                      <w:rFonts w:ascii="Calibri" w:hAnsi="Calibri"/>
                      <w:b/>
                    </w:rPr>
                  </w:pPr>
                  <w:r w:rsidRPr="002C5F0E">
                    <w:rPr>
                      <w:rFonts w:ascii="Calibri" w:hAnsi="Calibri"/>
                      <w:b/>
                    </w:rPr>
                    <w:t>1</w:t>
                  </w:r>
                </w:p>
              </w:tc>
              <w:tc>
                <w:tcPr>
                  <w:tcW w:w="3408" w:type="dxa"/>
                  <w:vAlign w:val="center"/>
                </w:tcPr>
                <w:p w:rsidR="00097FF3" w:rsidRPr="002C5F0E" w:rsidRDefault="00097FF3" w:rsidP="0058229D">
                  <w:pPr>
                    <w:jc w:val="both"/>
                    <w:rPr>
                      <w:rFonts w:ascii="Calibri" w:hAnsi="Calibri"/>
                    </w:rPr>
                  </w:pPr>
                </w:p>
              </w:tc>
              <w:tc>
                <w:tcPr>
                  <w:tcW w:w="2586" w:type="dxa"/>
                </w:tcPr>
                <w:p w:rsidR="00097FF3" w:rsidRPr="002C5F0E" w:rsidRDefault="00097FF3" w:rsidP="0058229D">
                  <w:pPr>
                    <w:jc w:val="both"/>
                    <w:rPr>
                      <w:rFonts w:ascii="Calibri" w:hAnsi="Calibri"/>
                    </w:rPr>
                  </w:pPr>
                </w:p>
              </w:tc>
              <w:tc>
                <w:tcPr>
                  <w:tcW w:w="2409" w:type="dxa"/>
                  <w:vAlign w:val="center"/>
                </w:tcPr>
                <w:p w:rsidR="00097FF3" w:rsidRPr="002C5F0E" w:rsidRDefault="00097FF3" w:rsidP="0058229D">
                  <w:pPr>
                    <w:jc w:val="both"/>
                    <w:rPr>
                      <w:rFonts w:ascii="Calibri" w:hAnsi="Calibri"/>
                    </w:rPr>
                  </w:pPr>
                </w:p>
              </w:tc>
            </w:tr>
            <w:tr w:rsidR="00097FF3" w:rsidRPr="002C5F0E" w:rsidTr="0058229D">
              <w:trPr>
                <w:trHeight w:val="451"/>
              </w:trPr>
              <w:tc>
                <w:tcPr>
                  <w:tcW w:w="669" w:type="dxa"/>
                  <w:vAlign w:val="center"/>
                </w:tcPr>
                <w:p w:rsidR="00097FF3" w:rsidRPr="002C5F0E" w:rsidRDefault="00097FF3" w:rsidP="0058229D">
                  <w:pPr>
                    <w:jc w:val="center"/>
                    <w:rPr>
                      <w:rFonts w:ascii="Calibri" w:hAnsi="Calibri"/>
                      <w:b/>
                    </w:rPr>
                  </w:pPr>
                  <w:r w:rsidRPr="002C5F0E">
                    <w:rPr>
                      <w:rFonts w:ascii="Calibri" w:hAnsi="Calibri"/>
                      <w:b/>
                    </w:rPr>
                    <w:t>2</w:t>
                  </w:r>
                </w:p>
              </w:tc>
              <w:tc>
                <w:tcPr>
                  <w:tcW w:w="3408" w:type="dxa"/>
                  <w:vAlign w:val="center"/>
                </w:tcPr>
                <w:p w:rsidR="00097FF3" w:rsidRPr="002C5F0E" w:rsidRDefault="00097FF3" w:rsidP="0058229D">
                  <w:pPr>
                    <w:jc w:val="both"/>
                    <w:rPr>
                      <w:rFonts w:ascii="Calibri" w:hAnsi="Calibri"/>
                    </w:rPr>
                  </w:pPr>
                </w:p>
              </w:tc>
              <w:tc>
                <w:tcPr>
                  <w:tcW w:w="2586" w:type="dxa"/>
                </w:tcPr>
                <w:p w:rsidR="00097FF3" w:rsidRPr="002C5F0E" w:rsidRDefault="00097FF3" w:rsidP="0058229D">
                  <w:pPr>
                    <w:jc w:val="both"/>
                    <w:rPr>
                      <w:rFonts w:ascii="Calibri" w:hAnsi="Calibri"/>
                    </w:rPr>
                  </w:pPr>
                </w:p>
              </w:tc>
              <w:tc>
                <w:tcPr>
                  <w:tcW w:w="2409" w:type="dxa"/>
                  <w:vAlign w:val="center"/>
                </w:tcPr>
                <w:p w:rsidR="00097FF3" w:rsidRPr="002C5F0E" w:rsidRDefault="00097FF3" w:rsidP="0058229D">
                  <w:pPr>
                    <w:jc w:val="both"/>
                    <w:rPr>
                      <w:rFonts w:ascii="Calibri" w:hAnsi="Calibri"/>
                    </w:rPr>
                  </w:pPr>
                </w:p>
              </w:tc>
            </w:tr>
            <w:tr w:rsidR="00097FF3" w:rsidRPr="002C5F0E" w:rsidTr="0058229D">
              <w:trPr>
                <w:trHeight w:val="470"/>
              </w:trPr>
              <w:tc>
                <w:tcPr>
                  <w:tcW w:w="669" w:type="dxa"/>
                  <w:vAlign w:val="center"/>
                </w:tcPr>
                <w:p w:rsidR="00097FF3" w:rsidRPr="002C5F0E" w:rsidRDefault="00097FF3" w:rsidP="0058229D">
                  <w:pPr>
                    <w:jc w:val="center"/>
                    <w:rPr>
                      <w:rFonts w:ascii="Calibri" w:hAnsi="Calibri"/>
                      <w:b/>
                    </w:rPr>
                  </w:pPr>
                  <w:r w:rsidRPr="002C5F0E">
                    <w:rPr>
                      <w:rFonts w:ascii="Calibri" w:hAnsi="Calibri"/>
                      <w:b/>
                    </w:rPr>
                    <w:t>3</w:t>
                  </w:r>
                </w:p>
              </w:tc>
              <w:tc>
                <w:tcPr>
                  <w:tcW w:w="3408" w:type="dxa"/>
                  <w:vAlign w:val="center"/>
                </w:tcPr>
                <w:p w:rsidR="00097FF3" w:rsidRPr="002C5F0E" w:rsidRDefault="00097FF3" w:rsidP="0058229D">
                  <w:pPr>
                    <w:jc w:val="both"/>
                    <w:rPr>
                      <w:rFonts w:ascii="Calibri" w:hAnsi="Calibri"/>
                    </w:rPr>
                  </w:pPr>
                </w:p>
              </w:tc>
              <w:tc>
                <w:tcPr>
                  <w:tcW w:w="2586" w:type="dxa"/>
                </w:tcPr>
                <w:p w:rsidR="00097FF3" w:rsidRPr="002C5F0E" w:rsidRDefault="00097FF3" w:rsidP="0058229D">
                  <w:pPr>
                    <w:jc w:val="both"/>
                    <w:rPr>
                      <w:rFonts w:ascii="Calibri" w:hAnsi="Calibri"/>
                    </w:rPr>
                  </w:pPr>
                </w:p>
              </w:tc>
              <w:tc>
                <w:tcPr>
                  <w:tcW w:w="2409" w:type="dxa"/>
                  <w:vAlign w:val="center"/>
                </w:tcPr>
                <w:p w:rsidR="00097FF3" w:rsidRPr="002C5F0E" w:rsidRDefault="00097FF3" w:rsidP="0058229D">
                  <w:pPr>
                    <w:jc w:val="both"/>
                    <w:rPr>
                      <w:rFonts w:ascii="Calibri" w:hAnsi="Calibri"/>
                    </w:rPr>
                  </w:pPr>
                </w:p>
              </w:tc>
            </w:tr>
          </w:tbl>
          <w:p w:rsidR="00097FF3" w:rsidRDefault="00097FF3" w:rsidP="00097FF3">
            <w:pPr>
              <w:jc w:val="both"/>
              <w:rPr>
                <w:rFonts w:ascii="Calibri" w:hAnsi="Calibri"/>
                <w:u w:val="single"/>
              </w:rPr>
            </w:pPr>
          </w:p>
          <w:p w:rsidR="00097FF3" w:rsidRPr="00EA27A7" w:rsidRDefault="00097FF3" w:rsidP="00097FF3">
            <w:pPr>
              <w:jc w:val="both"/>
              <w:rPr>
                <w:rFonts w:ascii="Calibri" w:hAnsi="Calibri"/>
                <w:u w:val="single"/>
              </w:rPr>
            </w:pPr>
            <w:r>
              <w:rPr>
                <w:rFonts w:ascii="Calibri" w:hAnsi="Calibri"/>
                <w:u w:val="single"/>
              </w:rPr>
              <w:t>Quant au c</w:t>
            </w:r>
            <w:r w:rsidRPr="00EA27A7">
              <w:rPr>
                <w:rFonts w:ascii="Calibri" w:hAnsi="Calibri"/>
                <w:u w:val="single"/>
              </w:rPr>
              <w:t xml:space="preserve">ritère </w:t>
            </w:r>
            <w:r>
              <w:rPr>
                <w:rFonts w:ascii="Calibri" w:hAnsi="Calibri"/>
                <w:u w:val="single"/>
              </w:rPr>
              <w:t>n°</w:t>
            </w:r>
            <w:r w:rsidRPr="00EA27A7">
              <w:rPr>
                <w:rFonts w:ascii="Calibri" w:hAnsi="Calibri"/>
                <w:u w:val="single"/>
              </w:rPr>
              <w:t xml:space="preserve">2 – </w:t>
            </w:r>
            <w:r w:rsidRPr="00EA27A7">
              <w:rPr>
                <w:rFonts w:ascii="Calibri" w:hAnsi="Calibri"/>
                <w:highlight w:val="yellow"/>
                <w:u w:val="single"/>
              </w:rPr>
              <w:t xml:space="preserve">[à compléter + </w:t>
            </w:r>
            <w:r>
              <w:rPr>
                <w:rFonts w:ascii="Calibri" w:hAnsi="Calibri"/>
                <w:highlight w:val="yellow"/>
                <w:u w:val="single"/>
              </w:rPr>
              <w:t xml:space="preserve">indiquer la </w:t>
            </w:r>
            <w:r w:rsidRPr="00EA27A7">
              <w:rPr>
                <w:rFonts w:ascii="Calibri" w:hAnsi="Calibri"/>
                <w:highlight w:val="yellow"/>
                <w:u w:val="single"/>
              </w:rPr>
              <w:t>pondération]</w:t>
            </w:r>
          </w:p>
          <w:p w:rsidR="00097FF3" w:rsidRDefault="00097FF3" w:rsidP="00097FF3">
            <w:pPr>
              <w:jc w:val="both"/>
              <w:rPr>
                <w:rFonts w:ascii="Calibri" w:hAnsi="Calibri"/>
              </w:rPr>
            </w:pPr>
          </w:p>
          <w:p w:rsidR="00097FF3" w:rsidRPr="00AE7363" w:rsidRDefault="00097FF3" w:rsidP="00097FF3">
            <w:pPr>
              <w:jc w:val="both"/>
              <w:rPr>
                <w:rFonts w:ascii="Calibri" w:hAnsi="Calibri"/>
              </w:rPr>
            </w:pPr>
            <w:r w:rsidRPr="00B52976">
              <w:rPr>
                <w:rFonts w:ascii="Calibri" w:hAnsi="Calibri"/>
              </w:rPr>
              <w:t xml:space="preserve">Considérant </w:t>
            </w:r>
            <w:r w:rsidRPr="00AE7363">
              <w:rPr>
                <w:rFonts w:ascii="Calibri" w:hAnsi="Calibri"/>
                <w:highlight w:val="yellow"/>
              </w:rPr>
              <w:t xml:space="preserve">[Indiquer les motifs de classement sur base </w:t>
            </w:r>
            <w:r>
              <w:rPr>
                <w:rFonts w:ascii="Calibri" w:hAnsi="Calibri"/>
                <w:highlight w:val="yellow"/>
              </w:rPr>
              <w:t>du deuxième critère</w:t>
            </w:r>
            <w:r w:rsidRPr="00AE7363">
              <w:rPr>
                <w:rFonts w:ascii="Calibri" w:hAnsi="Calibri"/>
                <w:highlight w:val="yellow"/>
              </w:rPr>
              <w:t>]</w:t>
            </w:r>
            <w:r>
              <w:rPr>
                <w:rFonts w:ascii="Calibri" w:hAnsi="Calibri"/>
              </w:rPr>
              <w:t>.</w:t>
            </w:r>
          </w:p>
          <w:p w:rsidR="00097FF3" w:rsidRPr="003D238D" w:rsidRDefault="00097FF3" w:rsidP="00097FF3">
            <w:pPr>
              <w:jc w:val="both"/>
              <w:rPr>
                <w:rFonts w:ascii="Calibri" w:hAnsi="Calibri"/>
                <w:sz w:val="20"/>
                <w:szCs w:val="20"/>
              </w:rPr>
            </w:pPr>
            <w:r w:rsidRPr="00097FF3">
              <w:rPr>
                <w:rFonts w:ascii="Calibri" w:hAnsi="Calibri"/>
                <w:sz w:val="20"/>
                <w:szCs w:val="20"/>
                <w:highlight w:val="lightGray"/>
              </w:rPr>
              <w:t xml:space="preserve">Les motifs doivent faire clairement apparaître en quoi </w:t>
            </w:r>
            <w:r w:rsidR="0058229D">
              <w:rPr>
                <w:rFonts w:ascii="Calibri" w:hAnsi="Calibri"/>
                <w:sz w:val="20"/>
                <w:szCs w:val="20"/>
                <w:highlight w:val="lightGray"/>
              </w:rPr>
              <w:t xml:space="preserve">l’offre d’un soumissionnaire </w:t>
            </w:r>
            <w:r w:rsidRPr="00097FF3">
              <w:rPr>
                <w:rFonts w:ascii="Calibri" w:hAnsi="Calibri"/>
                <w:sz w:val="20"/>
                <w:szCs w:val="20"/>
                <w:highlight w:val="lightGray"/>
              </w:rPr>
              <w:t>est meilleur</w:t>
            </w:r>
            <w:r w:rsidR="0058229D">
              <w:rPr>
                <w:rFonts w:ascii="Calibri" w:hAnsi="Calibri"/>
                <w:sz w:val="20"/>
                <w:szCs w:val="20"/>
                <w:highlight w:val="lightGray"/>
              </w:rPr>
              <w:t>e</w:t>
            </w:r>
            <w:r w:rsidRPr="00097FF3">
              <w:rPr>
                <w:rFonts w:ascii="Calibri" w:hAnsi="Calibri"/>
                <w:sz w:val="20"/>
                <w:szCs w:val="20"/>
                <w:highlight w:val="lightGray"/>
              </w:rPr>
              <w:t xml:space="preserve"> ou moins bon</w:t>
            </w:r>
            <w:r w:rsidR="0058229D">
              <w:rPr>
                <w:rFonts w:ascii="Calibri" w:hAnsi="Calibri"/>
                <w:sz w:val="20"/>
                <w:szCs w:val="20"/>
                <w:highlight w:val="lightGray"/>
              </w:rPr>
              <w:t>ne qu’une autre</w:t>
            </w:r>
            <w:r w:rsidRPr="00097FF3">
              <w:rPr>
                <w:rFonts w:ascii="Calibri" w:hAnsi="Calibri"/>
                <w:sz w:val="20"/>
                <w:szCs w:val="20"/>
                <w:highlight w:val="lightGray"/>
              </w:rPr>
              <w:t>.</w:t>
            </w:r>
          </w:p>
          <w:p w:rsidR="0058229D" w:rsidRDefault="00697E3A" w:rsidP="0058229D">
            <w:pPr>
              <w:jc w:val="both"/>
              <w:rPr>
                <w:rFonts w:ascii="Calibri" w:hAnsi="Calibri"/>
              </w:rPr>
            </w:pPr>
            <w:r>
              <w:rPr>
                <w:rFonts w:ascii="Calibri" w:hAnsi="Calibri"/>
              </w:rPr>
              <w:t>Considérant q</w:t>
            </w:r>
            <w:r w:rsidR="0058229D" w:rsidRPr="002C5F0E">
              <w:rPr>
                <w:rFonts w:ascii="Calibri" w:hAnsi="Calibri"/>
              </w:rPr>
              <w:t>u’au terme de la comparaison effectuée entre les soumissionnaires pour le critère n°</w:t>
            </w:r>
            <w:r w:rsidR="0058229D">
              <w:rPr>
                <w:rFonts w:ascii="Calibri" w:hAnsi="Calibri"/>
              </w:rPr>
              <w:t>2 « </w:t>
            </w:r>
            <w:r w:rsidR="0058229D" w:rsidRPr="00B52976">
              <w:rPr>
                <w:rFonts w:ascii="Calibri" w:hAnsi="Calibri"/>
                <w:highlight w:val="yellow"/>
              </w:rPr>
              <w:t>XX</w:t>
            </w:r>
            <w:r w:rsidR="0058229D">
              <w:rPr>
                <w:rFonts w:ascii="Calibri" w:hAnsi="Calibri"/>
              </w:rPr>
              <w:t> »</w:t>
            </w:r>
            <w:r w:rsidR="0058229D" w:rsidRPr="002C5F0E">
              <w:rPr>
                <w:rFonts w:ascii="Calibri" w:hAnsi="Calibri"/>
              </w:rPr>
              <w:t>, les cotations suivantes sont attribuées :</w:t>
            </w:r>
          </w:p>
          <w:p w:rsidR="0058229D" w:rsidRPr="002C5F0E" w:rsidRDefault="0058229D" w:rsidP="0058229D">
            <w:pPr>
              <w:jc w:val="both"/>
              <w:rPr>
                <w:rFonts w:ascii="Calibri" w:hAnsi="Calibri"/>
              </w:rPr>
            </w:pPr>
          </w:p>
          <w:tbl>
            <w:tblPr>
              <w:tblStyle w:val="Grilledutableau"/>
              <w:tblW w:w="0" w:type="auto"/>
              <w:tblInd w:w="108" w:type="dxa"/>
              <w:tblLook w:val="04A0"/>
            </w:tblPr>
            <w:tblGrid>
              <w:gridCol w:w="662"/>
              <w:gridCol w:w="4523"/>
              <w:gridCol w:w="3769"/>
            </w:tblGrid>
            <w:tr w:rsidR="0058229D" w:rsidRPr="002C5F0E" w:rsidTr="0058229D">
              <w:trPr>
                <w:trHeight w:val="451"/>
              </w:trPr>
              <w:tc>
                <w:tcPr>
                  <w:tcW w:w="669" w:type="dxa"/>
                  <w:vAlign w:val="center"/>
                </w:tcPr>
                <w:p w:rsidR="0058229D" w:rsidRPr="002C5F0E" w:rsidRDefault="0058229D" w:rsidP="0058229D">
                  <w:pPr>
                    <w:jc w:val="both"/>
                    <w:rPr>
                      <w:rFonts w:ascii="Calibri" w:hAnsi="Calibri"/>
                    </w:rPr>
                  </w:pPr>
                </w:p>
              </w:tc>
              <w:tc>
                <w:tcPr>
                  <w:tcW w:w="4576" w:type="dxa"/>
                  <w:vAlign w:val="center"/>
                </w:tcPr>
                <w:p w:rsidR="0058229D" w:rsidRPr="002C5F0E" w:rsidRDefault="0058229D" w:rsidP="0058229D">
                  <w:pPr>
                    <w:jc w:val="center"/>
                    <w:rPr>
                      <w:rFonts w:ascii="Calibri" w:hAnsi="Calibri"/>
                      <w:b/>
                    </w:rPr>
                  </w:pPr>
                  <w:r w:rsidRPr="002C5F0E">
                    <w:rPr>
                      <w:rFonts w:ascii="Calibri" w:hAnsi="Calibri"/>
                      <w:b/>
                    </w:rPr>
                    <w:t>Soumissionnaire</w:t>
                  </w:r>
                  <w:r>
                    <w:rPr>
                      <w:rFonts w:ascii="Calibri" w:hAnsi="Calibri"/>
                      <w:b/>
                    </w:rPr>
                    <w:t>s</w:t>
                  </w:r>
                </w:p>
              </w:tc>
              <w:tc>
                <w:tcPr>
                  <w:tcW w:w="3827" w:type="dxa"/>
                  <w:vAlign w:val="center"/>
                </w:tcPr>
                <w:p w:rsidR="0058229D" w:rsidRPr="002C5F0E" w:rsidRDefault="0058229D" w:rsidP="0058229D">
                  <w:pPr>
                    <w:jc w:val="center"/>
                    <w:rPr>
                      <w:rFonts w:ascii="Calibri" w:hAnsi="Calibri"/>
                      <w:b/>
                    </w:rPr>
                  </w:pPr>
                  <w:r w:rsidRPr="002C5F0E">
                    <w:rPr>
                      <w:rFonts w:ascii="Calibri" w:hAnsi="Calibri"/>
                      <w:b/>
                    </w:rPr>
                    <w:t xml:space="preserve">Points </w:t>
                  </w:r>
                </w:p>
              </w:tc>
            </w:tr>
            <w:tr w:rsidR="0058229D" w:rsidRPr="002C5F0E" w:rsidTr="0058229D">
              <w:trPr>
                <w:trHeight w:val="451"/>
              </w:trPr>
              <w:tc>
                <w:tcPr>
                  <w:tcW w:w="669" w:type="dxa"/>
                  <w:vAlign w:val="center"/>
                </w:tcPr>
                <w:p w:rsidR="0058229D" w:rsidRPr="002C5F0E" w:rsidRDefault="0058229D" w:rsidP="0058229D">
                  <w:pPr>
                    <w:jc w:val="center"/>
                    <w:rPr>
                      <w:rFonts w:ascii="Calibri" w:hAnsi="Calibri"/>
                      <w:b/>
                    </w:rPr>
                  </w:pPr>
                  <w:r w:rsidRPr="002C5F0E">
                    <w:rPr>
                      <w:rFonts w:ascii="Calibri" w:hAnsi="Calibri"/>
                      <w:b/>
                    </w:rPr>
                    <w:t>1</w:t>
                  </w:r>
                </w:p>
              </w:tc>
              <w:tc>
                <w:tcPr>
                  <w:tcW w:w="4576" w:type="dxa"/>
                  <w:vAlign w:val="center"/>
                </w:tcPr>
                <w:p w:rsidR="0058229D" w:rsidRPr="002C5F0E" w:rsidRDefault="0058229D" w:rsidP="0058229D">
                  <w:pPr>
                    <w:jc w:val="both"/>
                    <w:rPr>
                      <w:rFonts w:ascii="Calibri" w:hAnsi="Calibri"/>
                    </w:rPr>
                  </w:pPr>
                </w:p>
              </w:tc>
              <w:tc>
                <w:tcPr>
                  <w:tcW w:w="3827" w:type="dxa"/>
                  <w:vAlign w:val="center"/>
                </w:tcPr>
                <w:p w:rsidR="0058229D" w:rsidRPr="002C5F0E" w:rsidRDefault="0058229D" w:rsidP="0058229D">
                  <w:pPr>
                    <w:jc w:val="both"/>
                    <w:rPr>
                      <w:rFonts w:ascii="Calibri" w:hAnsi="Calibri"/>
                    </w:rPr>
                  </w:pPr>
                </w:p>
              </w:tc>
            </w:tr>
            <w:tr w:rsidR="0058229D" w:rsidRPr="002C5F0E" w:rsidTr="0058229D">
              <w:trPr>
                <w:trHeight w:val="451"/>
              </w:trPr>
              <w:tc>
                <w:tcPr>
                  <w:tcW w:w="669" w:type="dxa"/>
                  <w:vAlign w:val="center"/>
                </w:tcPr>
                <w:p w:rsidR="0058229D" w:rsidRPr="002C5F0E" w:rsidRDefault="0058229D" w:rsidP="0058229D">
                  <w:pPr>
                    <w:jc w:val="center"/>
                    <w:rPr>
                      <w:rFonts w:ascii="Calibri" w:hAnsi="Calibri"/>
                      <w:b/>
                    </w:rPr>
                  </w:pPr>
                  <w:r w:rsidRPr="002C5F0E">
                    <w:rPr>
                      <w:rFonts w:ascii="Calibri" w:hAnsi="Calibri"/>
                      <w:b/>
                    </w:rPr>
                    <w:t>2</w:t>
                  </w:r>
                </w:p>
              </w:tc>
              <w:tc>
                <w:tcPr>
                  <w:tcW w:w="4576" w:type="dxa"/>
                  <w:vAlign w:val="center"/>
                </w:tcPr>
                <w:p w:rsidR="0058229D" w:rsidRPr="002C5F0E" w:rsidRDefault="0058229D" w:rsidP="0058229D">
                  <w:pPr>
                    <w:jc w:val="both"/>
                    <w:rPr>
                      <w:rFonts w:ascii="Calibri" w:hAnsi="Calibri"/>
                    </w:rPr>
                  </w:pPr>
                </w:p>
              </w:tc>
              <w:tc>
                <w:tcPr>
                  <w:tcW w:w="3827" w:type="dxa"/>
                  <w:vAlign w:val="center"/>
                </w:tcPr>
                <w:p w:rsidR="0058229D" w:rsidRPr="002C5F0E" w:rsidRDefault="0058229D" w:rsidP="0058229D">
                  <w:pPr>
                    <w:jc w:val="both"/>
                    <w:rPr>
                      <w:rFonts w:ascii="Calibri" w:hAnsi="Calibri"/>
                    </w:rPr>
                  </w:pPr>
                </w:p>
              </w:tc>
            </w:tr>
            <w:tr w:rsidR="0058229D" w:rsidRPr="002C5F0E" w:rsidTr="0058229D">
              <w:trPr>
                <w:trHeight w:val="470"/>
              </w:trPr>
              <w:tc>
                <w:tcPr>
                  <w:tcW w:w="669" w:type="dxa"/>
                  <w:vAlign w:val="center"/>
                </w:tcPr>
                <w:p w:rsidR="0058229D" w:rsidRPr="002C5F0E" w:rsidRDefault="0058229D" w:rsidP="0058229D">
                  <w:pPr>
                    <w:jc w:val="center"/>
                    <w:rPr>
                      <w:rFonts w:ascii="Calibri" w:hAnsi="Calibri"/>
                      <w:b/>
                    </w:rPr>
                  </w:pPr>
                  <w:r w:rsidRPr="002C5F0E">
                    <w:rPr>
                      <w:rFonts w:ascii="Calibri" w:hAnsi="Calibri"/>
                      <w:b/>
                    </w:rPr>
                    <w:t>3</w:t>
                  </w:r>
                </w:p>
              </w:tc>
              <w:tc>
                <w:tcPr>
                  <w:tcW w:w="4576" w:type="dxa"/>
                  <w:vAlign w:val="center"/>
                </w:tcPr>
                <w:p w:rsidR="0058229D" w:rsidRPr="002C5F0E" w:rsidRDefault="0058229D" w:rsidP="0058229D">
                  <w:pPr>
                    <w:jc w:val="both"/>
                    <w:rPr>
                      <w:rFonts w:ascii="Calibri" w:hAnsi="Calibri"/>
                    </w:rPr>
                  </w:pPr>
                </w:p>
              </w:tc>
              <w:tc>
                <w:tcPr>
                  <w:tcW w:w="3827" w:type="dxa"/>
                  <w:vAlign w:val="center"/>
                </w:tcPr>
                <w:p w:rsidR="0058229D" w:rsidRPr="002C5F0E" w:rsidRDefault="0058229D" w:rsidP="0058229D">
                  <w:pPr>
                    <w:jc w:val="both"/>
                    <w:rPr>
                      <w:rFonts w:ascii="Calibri" w:hAnsi="Calibri"/>
                    </w:rPr>
                  </w:pPr>
                </w:p>
              </w:tc>
            </w:tr>
          </w:tbl>
          <w:p w:rsidR="00097FF3" w:rsidRDefault="00097FF3" w:rsidP="00097FF3">
            <w:pPr>
              <w:jc w:val="both"/>
              <w:rPr>
                <w:rFonts w:asciiTheme="minorHAnsi" w:hAnsiTheme="minorHAnsi"/>
              </w:rPr>
            </w:pPr>
          </w:p>
          <w:p w:rsidR="000425FF" w:rsidRDefault="000425FF" w:rsidP="000425FF">
            <w:pPr>
              <w:jc w:val="both"/>
              <w:rPr>
                <w:rFonts w:ascii="Calibri" w:hAnsi="Calibri"/>
                <w:u w:val="single"/>
              </w:rPr>
            </w:pPr>
            <w:r w:rsidRPr="00EA27A7">
              <w:rPr>
                <w:rFonts w:ascii="Calibri" w:hAnsi="Calibri"/>
                <w:u w:val="single"/>
              </w:rPr>
              <w:t xml:space="preserve">Critère </w:t>
            </w:r>
            <w:r>
              <w:rPr>
                <w:rFonts w:ascii="Calibri" w:hAnsi="Calibri"/>
                <w:u w:val="single"/>
              </w:rPr>
              <w:t>n°</w:t>
            </w:r>
            <w:r w:rsidRPr="000425FF">
              <w:rPr>
                <w:rFonts w:ascii="Calibri" w:hAnsi="Calibri"/>
                <w:highlight w:val="yellow"/>
                <w:u w:val="single"/>
              </w:rPr>
              <w:t>….</w:t>
            </w:r>
          </w:p>
          <w:p w:rsidR="000425FF" w:rsidRPr="00EA27A7" w:rsidRDefault="000425FF" w:rsidP="000425FF">
            <w:pPr>
              <w:jc w:val="both"/>
              <w:rPr>
                <w:rFonts w:ascii="Calibri" w:hAnsi="Calibri"/>
                <w:u w:val="single"/>
              </w:rPr>
            </w:pPr>
            <w:r>
              <w:rPr>
                <w:rFonts w:asciiTheme="minorHAnsi" w:hAnsiTheme="minorHAnsi"/>
                <w:highlight w:val="yellow"/>
              </w:rPr>
              <w:t>[M</w:t>
            </w:r>
            <w:r w:rsidRPr="000C53EF">
              <w:rPr>
                <w:rFonts w:asciiTheme="minorHAnsi" w:hAnsiTheme="minorHAnsi"/>
                <w:highlight w:val="yellow"/>
              </w:rPr>
              <w:t>ention</w:t>
            </w:r>
            <w:r>
              <w:rPr>
                <w:rFonts w:asciiTheme="minorHAnsi" w:hAnsiTheme="minorHAnsi"/>
                <w:highlight w:val="yellow"/>
              </w:rPr>
              <w:t>ner l</w:t>
            </w:r>
            <w:r w:rsidRPr="000C53EF">
              <w:rPr>
                <w:rFonts w:asciiTheme="minorHAnsi" w:hAnsiTheme="minorHAnsi"/>
                <w:highlight w:val="yellow"/>
              </w:rPr>
              <w:t xml:space="preserve">es </w:t>
            </w:r>
            <w:r>
              <w:rPr>
                <w:rFonts w:asciiTheme="minorHAnsi" w:hAnsiTheme="minorHAnsi"/>
                <w:highlight w:val="yellow"/>
              </w:rPr>
              <w:t xml:space="preserve">autres </w:t>
            </w:r>
            <w:r w:rsidRPr="000C53EF">
              <w:rPr>
                <w:rFonts w:asciiTheme="minorHAnsi" w:hAnsiTheme="minorHAnsi"/>
                <w:highlight w:val="yellow"/>
              </w:rPr>
              <w:t>critères</w:t>
            </w:r>
            <w:r>
              <w:rPr>
                <w:rFonts w:asciiTheme="minorHAnsi" w:hAnsiTheme="minorHAnsi"/>
                <w:highlight w:val="yellow"/>
              </w:rPr>
              <w:t xml:space="preserve"> éventuellement</w:t>
            </w:r>
            <w:r w:rsidRPr="000C53EF">
              <w:rPr>
                <w:rFonts w:asciiTheme="minorHAnsi" w:hAnsiTheme="minorHAnsi"/>
                <w:highlight w:val="yellow"/>
              </w:rPr>
              <w:t xml:space="preserve"> </w:t>
            </w:r>
            <w:r>
              <w:rPr>
                <w:rFonts w:asciiTheme="minorHAnsi" w:hAnsiTheme="minorHAnsi"/>
                <w:highlight w:val="yellow"/>
              </w:rPr>
              <w:t xml:space="preserve">indiqués dans votre CSC </w:t>
            </w:r>
            <w:r w:rsidRPr="000C53EF">
              <w:rPr>
                <w:rFonts w:asciiTheme="minorHAnsi" w:hAnsiTheme="minorHAnsi"/>
                <w:highlight w:val="yellow"/>
              </w:rPr>
              <w:t>ainsi que leur pondération respectiv</w:t>
            </w:r>
            <w:r>
              <w:rPr>
                <w:rFonts w:asciiTheme="minorHAnsi" w:hAnsiTheme="minorHAnsi"/>
                <w:highlight w:val="yellow"/>
              </w:rPr>
              <w:t xml:space="preserve">e. Pour chaque critère, </w:t>
            </w:r>
            <w:r>
              <w:rPr>
                <w:rFonts w:ascii="Calibri" w:hAnsi="Calibri"/>
                <w:highlight w:val="yellow"/>
              </w:rPr>
              <w:t>i</w:t>
            </w:r>
            <w:r w:rsidRPr="00AE7363">
              <w:rPr>
                <w:rFonts w:ascii="Calibri" w:hAnsi="Calibri"/>
                <w:highlight w:val="yellow"/>
              </w:rPr>
              <w:t>ndiquer les motifs de classement</w:t>
            </w:r>
            <w:r>
              <w:rPr>
                <w:rFonts w:ascii="Calibri" w:hAnsi="Calibri"/>
                <w:highlight w:val="yellow"/>
              </w:rPr>
              <w:t xml:space="preserve"> et conclu</w:t>
            </w:r>
            <w:r w:rsidR="0022715B">
              <w:rPr>
                <w:rFonts w:ascii="Calibri" w:hAnsi="Calibri"/>
                <w:highlight w:val="yellow"/>
              </w:rPr>
              <w:t>re</w:t>
            </w:r>
            <w:r>
              <w:rPr>
                <w:rFonts w:ascii="Calibri" w:hAnsi="Calibri"/>
                <w:highlight w:val="yellow"/>
              </w:rPr>
              <w:t xml:space="preserve"> par un tableau de classement</w:t>
            </w:r>
            <w:r>
              <w:rPr>
                <w:rFonts w:asciiTheme="minorHAnsi" w:hAnsiTheme="minorHAnsi"/>
                <w:highlight w:val="yellow"/>
              </w:rPr>
              <w:t>].</w:t>
            </w:r>
          </w:p>
          <w:p w:rsidR="000425FF" w:rsidRDefault="00697E3A" w:rsidP="000425FF">
            <w:pPr>
              <w:jc w:val="both"/>
              <w:rPr>
                <w:rFonts w:ascii="Calibri" w:hAnsi="Calibri"/>
              </w:rPr>
            </w:pPr>
            <w:r>
              <w:rPr>
                <w:rFonts w:ascii="Calibri" w:hAnsi="Calibri"/>
              </w:rPr>
              <w:t>Considérant que</w:t>
            </w:r>
            <w:r w:rsidR="000425FF">
              <w:rPr>
                <w:rFonts w:ascii="Calibri" w:hAnsi="Calibri"/>
              </w:rPr>
              <w:t>, sur la base des cotes attribuées pour chaque critère d’attribution examiné ci-dessus, le classement final est le suivant :</w:t>
            </w:r>
          </w:p>
          <w:p w:rsidR="000425FF" w:rsidRDefault="000425FF" w:rsidP="000425FF">
            <w:pPr>
              <w:jc w:val="both"/>
              <w:rPr>
                <w:rFonts w:ascii="Calibri" w:hAnsi="Calibri"/>
              </w:rPr>
            </w:pPr>
          </w:p>
          <w:tbl>
            <w:tblPr>
              <w:tblStyle w:val="Grilledutableau"/>
              <w:tblW w:w="8959" w:type="dxa"/>
              <w:tblInd w:w="108" w:type="dxa"/>
              <w:tblLook w:val="04A0"/>
            </w:tblPr>
            <w:tblGrid>
              <w:gridCol w:w="360"/>
              <w:gridCol w:w="2192"/>
              <w:gridCol w:w="1667"/>
              <w:gridCol w:w="1877"/>
              <w:gridCol w:w="1701"/>
              <w:gridCol w:w="1162"/>
            </w:tblGrid>
            <w:tr w:rsidR="000425FF" w:rsidRPr="00821E11" w:rsidTr="000425FF">
              <w:trPr>
                <w:trHeight w:val="641"/>
              </w:trPr>
              <w:tc>
                <w:tcPr>
                  <w:tcW w:w="360" w:type="dxa"/>
                  <w:vAlign w:val="center"/>
                </w:tcPr>
                <w:p w:rsidR="000425FF" w:rsidRPr="00821E11" w:rsidRDefault="000425FF" w:rsidP="001A7259">
                  <w:pPr>
                    <w:jc w:val="both"/>
                    <w:rPr>
                      <w:rFonts w:ascii="Calibri" w:hAnsi="Calibri"/>
                    </w:rPr>
                  </w:pPr>
                </w:p>
              </w:tc>
              <w:tc>
                <w:tcPr>
                  <w:tcW w:w="2192" w:type="dxa"/>
                  <w:vAlign w:val="center"/>
                </w:tcPr>
                <w:p w:rsidR="000425FF" w:rsidRPr="00821E11" w:rsidRDefault="000425FF" w:rsidP="001A7259">
                  <w:pPr>
                    <w:jc w:val="center"/>
                    <w:rPr>
                      <w:rFonts w:ascii="Calibri" w:hAnsi="Calibri"/>
                      <w:b/>
                    </w:rPr>
                  </w:pPr>
                  <w:r w:rsidRPr="00821E11">
                    <w:rPr>
                      <w:rFonts w:ascii="Calibri" w:hAnsi="Calibri"/>
                      <w:b/>
                    </w:rPr>
                    <w:t>Soumissionnaire</w:t>
                  </w:r>
                  <w:r>
                    <w:rPr>
                      <w:rFonts w:ascii="Calibri" w:hAnsi="Calibri"/>
                      <w:b/>
                    </w:rPr>
                    <w:t>s</w:t>
                  </w:r>
                </w:p>
              </w:tc>
              <w:tc>
                <w:tcPr>
                  <w:tcW w:w="1667" w:type="dxa"/>
                  <w:vAlign w:val="center"/>
                </w:tcPr>
                <w:p w:rsidR="000425FF" w:rsidRPr="00821E11" w:rsidRDefault="000425FF" w:rsidP="001A7259">
                  <w:pPr>
                    <w:jc w:val="center"/>
                    <w:rPr>
                      <w:rFonts w:ascii="Calibri" w:hAnsi="Calibri"/>
                      <w:b/>
                    </w:rPr>
                  </w:pPr>
                  <w:r>
                    <w:rPr>
                      <w:rFonts w:ascii="Calibri" w:hAnsi="Calibri"/>
                      <w:b/>
                    </w:rPr>
                    <w:t>Points critère 1</w:t>
                  </w:r>
                </w:p>
              </w:tc>
              <w:tc>
                <w:tcPr>
                  <w:tcW w:w="1877" w:type="dxa"/>
                  <w:vAlign w:val="center"/>
                </w:tcPr>
                <w:p w:rsidR="000425FF" w:rsidRPr="00821E11" w:rsidRDefault="000425FF" w:rsidP="001A7259">
                  <w:pPr>
                    <w:jc w:val="center"/>
                    <w:rPr>
                      <w:rFonts w:ascii="Calibri" w:hAnsi="Calibri"/>
                      <w:b/>
                    </w:rPr>
                  </w:pPr>
                  <w:r>
                    <w:rPr>
                      <w:rFonts w:ascii="Calibri" w:hAnsi="Calibri"/>
                      <w:b/>
                    </w:rPr>
                    <w:t>Points critère 2</w:t>
                  </w:r>
                </w:p>
              </w:tc>
              <w:tc>
                <w:tcPr>
                  <w:tcW w:w="1701" w:type="dxa"/>
                  <w:vAlign w:val="center"/>
                </w:tcPr>
                <w:p w:rsidR="000425FF" w:rsidRPr="00821E11" w:rsidRDefault="000425FF" w:rsidP="001A7259">
                  <w:pPr>
                    <w:jc w:val="center"/>
                    <w:rPr>
                      <w:rFonts w:ascii="Calibri" w:hAnsi="Calibri"/>
                      <w:b/>
                    </w:rPr>
                  </w:pPr>
                  <w:r>
                    <w:rPr>
                      <w:rFonts w:ascii="Calibri" w:hAnsi="Calibri"/>
                      <w:b/>
                    </w:rPr>
                    <w:t>Points critère 3</w:t>
                  </w:r>
                </w:p>
              </w:tc>
              <w:tc>
                <w:tcPr>
                  <w:tcW w:w="1162" w:type="dxa"/>
                  <w:vAlign w:val="center"/>
                </w:tcPr>
                <w:p w:rsidR="000425FF" w:rsidRDefault="000425FF" w:rsidP="001A7259">
                  <w:pPr>
                    <w:jc w:val="center"/>
                    <w:rPr>
                      <w:rFonts w:ascii="Calibri" w:hAnsi="Calibri"/>
                      <w:b/>
                    </w:rPr>
                  </w:pPr>
                  <w:r>
                    <w:rPr>
                      <w:rFonts w:ascii="Calibri" w:hAnsi="Calibri"/>
                      <w:b/>
                    </w:rPr>
                    <w:t>TOTAL</w:t>
                  </w:r>
                </w:p>
              </w:tc>
            </w:tr>
            <w:tr w:rsidR="000425FF" w:rsidRPr="00821E11" w:rsidTr="000425FF">
              <w:trPr>
                <w:trHeight w:val="641"/>
              </w:trPr>
              <w:tc>
                <w:tcPr>
                  <w:tcW w:w="360" w:type="dxa"/>
                  <w:vAlign w:val="center"/>
                </w:tcPr>
                <w:p w:rsidR="000425FF" w:rsidRPr="00821E11" w:rsidRDefault="000425FF" w:rsidP="000425FF">
                  <w:pPr>
                    <w:jc w:val="center"/>
                    <w:rPr>
                      <w:rFonts w:ascii="Calibri" w:hAnsi="Calibri"/>
                      <w:b/>
                    </w:rPr>
                  </w:pPr>
                  <w:r w:rsidRPr="00821E11">
                    <w:rPr>
                      <w:rFonts w:ascii="Calibri" w:hAnsi="Calibri"/>
                      <w:b/>
                    </w:rPr>
                    <w:t>1</w:t>
                  </w:r>
                </w:p>
              </w:tc>
              <w:tc>
                <w:tcPr>
                  <w:tcW w:w="2192" w:type="dxa"/>
                  <w:vAlign w:val="center"/>
                </w:tcPr>
                <w:p w:rsidR="000425FF" w:rsidRPr="00821E11" w:rsidRDefault="000425FF" w:rsidP="000425FF">
                  <w:pPr>
                    <w:jc w:val="center"/>
                    <w:rPr>
                      <w:rFonts w:ascii="Calibri" w:hAnsi="Calibri"/>
                    </w:rPr>
                  </w:pPr>
                </w:p>
              </w:tc>
              <w:tc>
                <w:tcPr>
                  <w:tcW w:w="1667" w:type="dxa"/>
                  <w:vAlign w:val="center"/>
                </w:tcPr>
                <w:p w:rsidR="000425FF" w:rsidRPr="00821E11" w:rsidRDefault="000425FF" w:rsidP="000425FF">
                  <w:pPr>
                    <w:jc w:val="center"/>
                    <w:rPr>
                      <w:rFonts w:ascii="Calibri" w:hAnsi="Calibri"/>
                    </w:rPr>
                  </w:pPr>
                </w:p>
              </w:tc>
              <w:tc>
                <w:tcPr>
                  <w:tcW w:w="1877" w:type="dxa"/>
                  <w:vAlign w:val="center"/>
                </w:tcPr>
                <w:p w:rsidR="000425FF" w:rsidRPr="00821E11" w:rsidRDefault="000425FF" w:rsidP="000425FF">
                  <w:pPr>
                    <w:jc w:val="center"/>
                    <w:rPr>
                      <w:rFonts w:ascii="Calibri" w:hAnsi="Calibri"/>
                    </w:rPr>
                  </w:pPr>
                </w:p>
              </w:tc>
              <w:tc>
                <w:tcPr>
                  <w:tcW w:w="1701" w:type="dxa"/>
                  <w:vAlign w:val="center"/>
                </w:tcPr>
                <w:p w:rsidR="000425FF" w:rsidRPr="00821E11" w:rsidRDefault="000425FF" w:rsidP="000425FF">
                  <w:pPr>
                    <w:jc w:val="center"/>
                    <w:rPr>
                      <w:rFonts w:ascii="Calibri" w:hAnsi="Calibri"/>
                    </w:rPr>
                  </w:pPr>
                </w:p>
              </w:tc>
              <w:tc>
                <w:tcPr>
                  <w:tcW w:w="1162" w:type="dxa"/>
                  <w:vAlign w:val="center"/>
                </w:tcPr>
                <w:p w:rsidR="000425FF" w:rsidRPr="00821E11" w:rsidRDefault="000425FF" w:rsidP="000425FF">
                  <w:pPr>
                    <w:jc w:val="center"/>
                    <w:rPr>
                      <w:rFonts w:ascii="Calibri" w:hAnsi="Calibri"/>
                    </w:rPr>
                  </w:pPr>
                </w:p>
              </w:tc>
            </w:tr>
            <w:tr w:rsidR="000425FF" w:rsidRPr="00821E11" w:rsidTr="000425FF">
              <w:trPr>
                <w:trHeight w:val="641"/>
              </w:trPr>
              <w:tc>
                <w:tcPr>
                  <w:tcW w:w="360" w:type="dxa"/>
                  <w:vAlign w:val="center"/>
                </w:tcPr>
                <w:p w:rsidR="000425FF" w:rsidRPr="00821E11" w:rsidRDefault="000425FF" w:rsidP="000425FF">
                  <w:pPr>
                    <w:jc w:val="center"/>
                    <w:rPr>
                      <w:rFonts w:ascii="Calibri" w:hAnsi="Calibri"/>
                      <w:b/>
                    </w:rPr>
                  </w:pPr>
                  <w:r w:rsidRPr="00821E11">
                    <w:rPr>
                      <w:rFonts w:ascii="Calibri" w:hAnsi="Calibri"/>
                      <w:b/>
                    </w:rPr>
                    <w:t>2</w:t>
                  </w:r>
                </w:p>
              </w:tc>
              <w:tc>
                <w:tcPr>
                  <w:tcW w:w="2192" w:type="dxa"/>
                  <w:vAlign w:val="center"/>
                </w:tcPr>
                <w:p w:rsidR="000425FF" w:rsidRPr="00821E11" w:rsidRDefault="000425FF" w:rsidP="000425FF">
                  <w:pPr>
                    <w:jc w:val="center"/>
                    <w:rPr>
                      <w:rFonts w:ascii="Calibri" w:hAnsi="Calibri"/>
                    </w:rPr>
                  </w:pPr>
                </w:p>
              </w:tc>
              <w:tc>
                <w:tcPr>
                  <w:tcW w:w="1667" w:type="dxa"/>
                  <w:vAlign w:val="center"/>
                </w:tcPr>
                <w:p w:rsidR="000425FF" w:rsidRPr="00821E11" w:rsidRDefault="000425FF" w:rsidP="000425FF">
                  <w:pPr>
                    <w:jc w:val="center"/>
                    <w:rPr>
                      <w:rFonts w:ascii="Calibri" w:hAnsi="Calibri"/>
                    </w:rPr>
                  </w:pPr>
                </w:p>
              </w:tc>
              <w:tc>
                <w:tcPr>
                  <w:tcW w:w="1877" w:type="dxa"/>
                  <w:vAlign w:val="center"/>
                </w:tcPr>
                <w:p w:rsidR="000425FF" w:rsidRPr="00821E11" w:rsidRDefault="000425FF" w:rsidP="000425FF">
                  <w:pPr>
                    <w:jc w:val="center"/>
                    <w:rPr>
                      <w:rFonts w:ascii="Calibri" w:hAnsi="Calibri"/>
                    </w:rPr>
                  </w:pPr>
                </w:p>
              </w:tc>
              <w:tc>
                <w:tcPr>
                  <w:tcW w:w="1701" w:type="dxa"/>
                  <w:vAlign w:val="center"/>
                </w:tcPr>
                <w:p w:rsidR="000425FF" w:rsidRPr="00821E11" w:rsidRDefault="000425FF" w:rsidP="000425FF">
                  <w:pPr>
                    <w:jc w:val="center"/>
                    <w:rPr>
                      <w:rFonts w:ascii="Calibri" w:hAnsi="Calibri"/>
                    </w:rPr>
                  </w:pPr>
                </w:p>
              </w:tc>
              <w:tc>
                <w:tcPr>
                  <w:tcW w:w="1162" w:type="dxa"/>
                  <w:vAlign w:val="center"/>
                </w:tcPr>
                <w:p w:rsidR="000425FF" w:rsidRPr="00821E11" w:rsidRDefault="000425FF" w:rsidP="000425FF">
                  <w:pPr>
                    <w:jc w:val="center"/>
                    <w:rPr>
                      <w:rFonts w:ascii="Calibri" w:hAnsi="Calibri"/>
                    </w:rPr>
                  </w:pPr>
                </w:p>
              </w:tc>
            </w:tr>
            <w:tr w:rsidR="000425FF" w:rsidRPr="00821E11" w:rsidTr="000425FF">
              <w:trPr>
                <w:trHeight w:val="668"/>
              </w:trPr>
              <w:tc>
                <w:tcPr>
                  <w:tcW w:w="360" w:type="dxa"/>
                  <w:vAlign w:val="center"/>
                </w:tcPr>
                <w:p w:rsidR="000425FF" w:rsidRPr="00821E11" w:rsidRDefault="000425FF" w:rsidP="000425FF">
                  <w:pPr>
                    <w:jc w:val="center"/>
                    <w:rPr>
                      <w:rFonts w:ascii="Calibri" w:hAnsi="Calibri"/>
                      <w:b/>
                    </w:rPr>
                  </w:pPr>
                  <w:r w:rsidRPr="00821E11">
                    <w:rPr>
                      <w:rFonts w:ascii="Calibri" w:hAnsi="Calibri"/>
                      <w:b/>
                    </w:rPr>
                    <w:t>3</w:t>
                  </w:r>
                </w:p>
              </w:tc>
              <w:tc>
                <w:tcPr>
                  <w:tcW w:w="2192" w:type="dxa"/>
                  <w:vAlign w:val="center"/>
                </w:tcPr>
                <w:p w:rsidR="000425FF" w:rsidRPr="00821E11" w:rsidRDefault="000425FF" w:rsidP="000425FF">
                  <w:pPr>
                    <w:jc w:val="center"/>
                    <w:rPr>
                      <w:rFonts w:ascii="Calibri" w:hAnsi="Calibri"/>
                    </w:rPr>
                  </w:pPr>
                </w:p>
              </w:tc>
              <w:tc>
                <w:tcPr>
                  <w:tcW w:w="1667" w:type="dxa"/>
                  <w:vAlign w:val="center"/>
                </w:tcPr>
                <w:p w:rsidR="000425FF" w:rsidRPr="00821E11" w:rsidRDefault="000425FF" w:rsidP="000425FF">
                  <w:pPr>
                    <w:jc w:val="center"/>
                    <w:rPr>
                      <w:rFonts w:ascii="Calibri" w:hAnsi="Calibri"/>
                    </w:rPr>
                  </w:pPr>
                </w:p>
              </w:tc>
              <w:tc>
                <w:tcPr>
                  <w:tcW w:w="1877" w:type="dxa"/>
                  <w:vAlign w:val="center"/>
                </w:tcPr>
                <w:p w:rsidR="000425FF" w:rsidRPr="00821E11" w:rsidRDefault="000425FF" w:rsidP="000425FF">
                  <w:pPr>
                    <w:jc w:val="center"/>
                    <w:rPr>
                      <w:rFonts w:ascii="Calibri" w:hAnsi="Calibri"/>
                    </w:rPr>
                  </w:pPr>
                </w:p>
              </w:tc>
              <w:tc>
                <w:tcPr>
                  <w:tcW w:w="1701" w:type="dxa"/>
                  <w:vAlign w:val="center"/>
                </w:tcPr>
                <w:p w:rsidR="000425FF" w:rsidRPr="00821E11" w:rsidRDefault="000425FF" w:rsidP="000425FF">
                  <w:pPr>
                    <w:jc w:val="center"/>
                    <w:rPr>
                      <w:rFonts w:ascii="Calibri" w:hAnsi="Calibri"/>
                    </w:rPr>
                  </w:pPr>
                </w:p>
              </w:tc>
              <w:tc>
                <w:tcPr>
                  <w:tcW w:w="1162" w:type="dxa"/>
                  <w:vAlign w:val="center"/>
                </w:tcPr>
                <w:p w:rsidR="000425FF" w:rsidRPr="00821E11" w:rsidRDefault="000425FF" w:rsidP="000425FF">
                  <w:pPr>
                    <w:jc w:val="center"/>
                    <w:rPr>
                      <w:rFonts w:ascii="Calibri" w:hAnsi="Calibri"/>
                    </w:rPr>
                  </w:pPr>
                </w:p>
              </w:tc>
            </w:tr>
          </w:tbl>
          <w:p w:rsidR="00097FF3" w:rsidRPr="00097FF3" w:rsidRDefault="00097FF3" w:rsidP="0058229D">
            <w:pPr>
              <w:jc w:val="both"/>
              <w:rPr>
                <w:rFonts w:asciiTheme="minorHAnsi" w:hAnsiTheme="minorHAnsi"/>
                <w:sz w:val="20"/>
                <w:szCs w:val="20"/>
              </w:rPr>
            </w:pPr>
          </w:p>
        </w:tc>
      </w:tr>
    </w:tbl>
    <w:p w:rsidR="00603F98" w:rsidRDefault="00603F98" w:rsidP="00821E11">
      <w:pPr>
        <w:jc w:val="both"/>
        <w:rPr>
          <w:rFonts w:ascii="Calibri" w:hAnsi="Calibri"/>
          <w:sz w:val="22"/>
          <w:szCs w:val="22"/>
        </w:rPr>
      </w:pPr>
    </w:p>
    <w:p w:rsidR="00603F98" w:rsidRPr="00603F98" w:rsidRDefault="00603F98" w:rsidP="00603F98">
      <w:pPr>
        <w:pStyle w:val="Paragraphedeliste"/>
        <w:numPr>
          <w:ilvl w:val="0"/>
          <w:numId w:val="10"/>
        </w:numPr>
        <w:jc w:val="both"/>
        <w:rPr>
          <w:rFonts w:ascii="Calibri" w:hAnsi="Calibri"/>
          <w:b/>
          <w:sz w:val="22"/>
          <w:szCs w:val="22"/>
        </w:rPr>
      </w:pPr>
      <w:r w:rsidRPr="00603F98">
        <w:rPr>
          <w:rFonts w:ascii="Calibri" w:hAnsi="Calibri"/>
          <w:b/>
          <w:sz w:val="22"/>
          <w:szCs w:val="22"/>
        </w:rPr>
        <w:t xml:space="preserve">Vérification </w:t>
      </w:r>
      <w:r w:rsidR="00AF5EDD">
        <w:rPr>
          <w:rFonts w:ascii="Calibri" w:hAnsi="Calibri"/>
          <w:b/>
          <w:sz w:val="22"/>
          <w:szCs w:val="22"/>
        </w:rPr>
        <w:t xml:space="preserve">de la déclaration implicite sur l’honneur </w:t>
      </w:r>
    </w:p>
    <w:p w:rsidR="00603F98" w:rsidRDefault="00603F98" w:rsidP="00603F98">
      <w:pPr>
        <w:jc w:val="both"/>
        <w:rPr>
          <w:rFonts w:ascii="Calibri" w:hAnsi="Calibri"/>
          <w:sz w:val="22"/>
          <w:szCs w:val="22"/>
        </w:rPr>
      </w:pPr>
    </w:p>
    <w:p w:rsidR="00AF5EDD" w:rsidRPr="00EC42C7" w:rsidRDefault="00AF5EDD" w:rsidP="00AF5EDD">
      <w:pPr>
        <w:jc w:val="both"/>
        <w:rPr>
          <w:rFonts w:asciiTheme="minorHAnsi" w:hAnsiTheme="minorHAnsi"/>
          <w:sz w:val="22"/>
          <w:szCs w:val="22"/>
        </w:rPr>
      </w:pPr>
      <w:r>
        <w:rPr>
          <w:rFonts w:asciiTheme="minorHAnsi" w:hAnsiTheme="minorHAnsi"/>
          <w:sz w:val="22"/>
          <w:szCs w:val="22"/>
        </w:rPr>
        <w:t xml:space="preserve">Considérant que le CSC prévoit que </w:t>
      </w:r>
      <w:r w:rsidRPr="00EC42C7">
        <w:rPr>
          <w:rFonts w:asciiTheme="minorHAnsi" w:hAnsiTheme="minorHAnsi"/>
          <w:sz w:val="22"/>
          <w:szCs w:val="22"/>
        </w:rPr>
        <w:t>la déclara</w:t>
      </w:r>
      <w:r>
        <w:rPr>
          <w:rFonts w:asciiTheme="minorHAnsi" w:hAnsiTheme="minorHAnsi"/>
          <w:sz w:val="22"/>
          <w:szCs w:val="22"/>
        </w:rPr>
        <w:t>tion implicite sur l’honneur vaut pour</w:t>
      </w:r>
      <w:r w:rsidR="005D00D3">
        <w:rPr>
          <w:rFonts w:asciiTheme="minorHAnsi" w:hAnsiTheme="minorHAnsi"/>
          <w:sz w:val="22"/>
          <w:szCs w:val="22"/>
        </w:rPr>
        <w:t xml:space="preserve"> </w:t>
      </w:r>
      <w:r w:rsidR="005D00D3" w:rsidRPr="005D00D3">
        <w:rPr>
          <w:rFonts w:asciiTheme="minorHAnsi" w:hAnsiTheme="minorHAnsi"/>
          <w:sz w:val="22"/>
          <w:szCs w:val="22"/>
          <w:highlight w:val="yellow"/>
        </w:rPr>
        <w:t>[recopier ce qui est indiqué dans votre CSC</w:t>
      </w:r>
      <w:r w:rsidR="005D00D3">
        <w:rPr>
          <w:rFonts w:asciiTheme="minorHAnsi" w:hAnsiTheme="minorHAnsi"/>
          <w:sz w:val="22"/>
          <w:szCs w:val="22"/>
          <w:highlight w:val="yellow"/>
        </w:rPr>
        <w:t xml:space="preserve"> à ce sujet</w:t>
      </w:r>
      <w:r w:rsidR="005D00D3" w:rsidRPr="005D00D3">
        <w:rPr>
          <w:rFonts w:asciiTheme="minorHAnsi" w:hAnsiTheme="minorHAnsi"/>
          <w:sz w:val="22"/>
          <w:szCs w:val="22"/>
          <w:highlight w:val="yellow"/>
        </w:rPr>
        <w:t>]</w:t>
      </w:r>
      <w:r w:rsidRPr="00EC42C7">
        <w:rPr>
          <w:rFonts w:asciiTheme="minorHAnsi" w:hAnsiTheme="minorHAnsi"/>
          <w:sz w:val="22"/>
          <w:szCs w:val="22"/>
        </w:rPr>
        <w:t> ;</w:t>
      </w:r>
    </w:p>
    <w:p w:rsidR="005D00D3" w:rsidRDefault="00AF5EDD" w:rsidP="00AF5EDD">
      <w:pPr>
        <w:jc w:val="both"/>
        <w:rPr>
          <w:rFonts w:asciiTheme="minorHAnsi" w:hAnsiTheme="minorHAnsi"/>
          <w:sz w:val="22"/>
          <w:szCs w:val="22"/>
        </w:rPr>
      </w:pPr>
      <w:r w:rsidRPr="00EC42C7">
        <w:rPr>
          <w:rFonts w:asciiTheme="minorHAnsi" w:hAnsiTheme="minorHAnsi"/>
          <w:sz w:val="22"/>
          <w:szCs w:val="22"/>
        </w:rPr>
        <w:t xml:space="preserve">Que </w:t>
      </w:r>
      <w:r>
        <w:rPr>
          <w:rFonts w:asciiTheme="minorHAnsi" w:hAnsiTheme="minorHAnsi"/>
          <w:sz w:val="22"/>
          <w:szCs w:val="22"/>
        </w:rPr>
        <w:t xml:space="preserve">pour ce qui concerne </w:t>
      </w:r>
      <w:r w:rsidR="005D00D3">
        <w:rPr>
          <w:rFonts w:asciiTheme="minorHAnsi" w:hAnsiTheme="minorHAnsi"/>
          <w:sz w:val="22"/>
          <w:szCs w:val="22"/>
        </w:rPr>
        <w:t>les motifs d’exclusion relatifs aux dettes</w:t>
      </w:r>
      <w:r>
        <w:rPr>
          <w:rFonts w:asciiTheme="minorHAnsi" w:hAnsiTheme="minorHAnsi"/>
          <w:sz w:val="22"/>
          <w:szCs w:val="22"/>
        </w:rPr>
        <w:t xml:space="preserve"> fiscales et sociales, la vérification a déjà été effectuée par le pouvoir adjudicateur dans le chef de tous les soumissionnaires ; </w:t>
      </w:r>
    </w:p>
    <w:p w:rsidR="00AF5EDD" w:rsidRDefault="005D00D3" w:rsidP="00AF5EDD">
      <w:pPr>
        <w:jc w:val="both"/>
        <w:rPr>
          <w:rFonts w:asciiTheme="minorHAnsi" w:hAnsiTheme="minorHAnsi"/>
          <w:sz w:val="22"/>
          <w:szCs w:val="22"/>
        </w:rPr>
      </w:pPr>
      <w:r>
        <w:rPr>
          <w:rFonts w:asciiTheme="minorHAnsi" w:hAnsiTheme="minorHAnsi"/>
          <w:sz w:val="22"/>
          <w:szCs w:val="22"/>
        </w:rPr>
        <w:t>Q</w:t>
      </w:r>
      <w:r w:rsidR="00AF5EDD">
        <w:rPr>
          <w:rFonts w:asciiTheme="minorHAnsi" w:hAnsiTheme="minorHAnsi"/>
          <w:sz w:val="22"/>
          <w:szCs w:val="22"/>
        </w:rPr>
        <w:t xml:space="preserve">ue pour les motifs d’exclusion obligatoires </w:t>
      </w:r>
      <w:r w:rsidR="00AF5EDD" w:rsidRPr="00AF5EDD">
        <w:rPr>
          <w:rFonts w:asciiTheme="minorHAnsi" w:hAnsiTheme="minorHAnsi"/>
          <w:sz w:val="22"/>
          <w:szCs w:val="22"/>
          <w:highlight w:val="yellow"/>
        </w:rPr>
        <w:t>[si vous avez rendu les motifs d’exclusion facultatifs applicables dans votre CSC</w:t>
      </w:r>
      <w:r w:rsidR="0022715B">
        <w:rPr>
          <w:rFonts w:asciiTheme="minorHAnsi" w:hAnsiTheme="minorHAnsi"/>
          <w:sz w:val="22"/>
          <w:szCs w:val="22"/>
          <w:highlight w:val="yellow"/>
        </w:rPr>
        <w:t xml:space="preserve"> et que vous av</w:t>
      </w:r>
      <w:r>
        <w:rPr>
          <w:rFonts w:asciiTheme="minorHAnsi" w:hAnsiTheme="minorHAnsi"/>
          <w:sz w:val="22"/>
          <w:szCs w:val="22"/>
          <w:highlight w:val="yellow"/>
        </w:rPr>
        <w:t>ez étendu la déclaration sur l’honneur à ceux-ci</w:t>
      </w:r>
      <w:r w:rsidR="00AF5EDD" w:rsidRPr="00AF5EDD">
        <w:rPr>
          <w:rFonts w:asciiTheme="minorHAnsi" w:hAnsiTheme="minorHAnsi"/>
          <w:sz w:val="22"/>
          <w:szCs w:val="22"/>
          <w:highlight w:val="yellow"/>
        </w:rPr>
        <w:t>, indiquer : « et les motifs d’exclusion facultatifs </w:t>
      </w:r>
      <w:r w:rsidR="000522AB" w:rsidRPr="00AF5EDD">
        <w:rPr>
          <w:rFonts w:asciiTheme="minorHAnsi" w:hAnsiTheme="minorHAnsi"/>
          <w:sz w:val="22"/>
          <w:szCs w:val="22"/>
          <w:highlight w:val="yellow"/>
        </w:rPr>
        <w:t>»]</w:t>
      </w:r>
      <w:r w:rsidR="000522AB">
        <w:rPr>
          <w:rFonts w:asciiTheme="minorHAnsi" w:hAnsiTheme="minorHAnsi"/>
          <w:sz w:val="22"/>
          <w:szCs w:val="22"/>
        </w:rPr>
        <w:t>,</w:t>
      </w:r>
      <w:r w:rsidR="00AF5EDD">
        <w:rPr>
          <w:rFonts w:asciiTheme="minorHAnsi" w:hAnsiTheme="minorHAnsi"/>
          <w:sz w:val="22"/>
          <w:szCs w:val="22"/>
        </w:rPr>
        <w:t xml:space="preserve"> </w:t>
      </w:r>
      <w:r w:rsidR="00AF5EDD" w:rsidRPr="00EC42C7">
        <w:rPr>
          <w:rFonts w:asciiTheme="minorHAnsi" w:hAnsiTheme="minorHAnsi"/>
          <w:sz w:val="22"/>
          <w:szCs w:val="22"/>
        </w:rPr>
        <w:t xml:space="preserve">l’effectivité de cette déclaration implicite sur l’honneur </w:t>
      </w:r>
      <w:r w:rsidR="00AF5EDD">
        <w:rPr>
          <w:rFonts w:asciiTheme="minorHAnsi" w:hAnsiTheme="minorHAnsi"/>
          <w:sz w:val="22"/>
          <w:szCs w:val="22"/>
        </w:rPr>
        <w:t xml:space="preserve">n’est </w:t>
      </w:r>
      <w:r w:rsidR="00AF5EDD" w:rsidRPr="00EC42C7">
        <w:rPr>
          <w:rFonts w:asciiTheme="minorHAnsi" w:hAnsiTheme="minorHAnsi"/>
          <w:sz w:val="22"/>
          <w:szCs w:val="22"/>
        </w:rPr>
        <w:t xml:space="preserve">vérifiée </w:t>
      </w:r>
      <w:r w:rsidR="00AF5EDD">
        <w:rPr>
          <w:rFonts w:asciiTheme="minorHAnsi" w:hAnsiTheme="minorHAnsi"/>
          <w:sz w:val="22"/>
          <w:szCs w:val="22"/>
        </w:rPr>
        <w:t xml:space="preserve">que </w:t>
      </w:r>
      <w:r w:rsidR="00AF5EDD" w:rsidRPr="00EC42C7">
        <w:rPr>
          <w:rFonts w:asciiTheme="minorHAnsi" w:hAnsiTheme="minorHAnsi"/>
          <w:sz w:val="22"/>
          <w:szCs w:val="22"/>
        </w:rPr>
        <w:t>dans le chef de l’adjudicataire pressenti</w:t>
      </w:r>
      <w:r w:rsidR="000522AB">
        <w:rPr>
          <w:rFonts w:asciiTheme="minorHAnsi" w:hAnsiTheme="minorHAnsi"/>
          <w:sz w:val="22"/>
          <w:szCs w:val="22"/>
        </w:rPr>
        <w:t xml:space="preserve"> </w:t>
      </w:r>
      <w:r w:rsidR="00AF5EDD" w:rsidRPr="00EC42C7">
        <w:rPr>
          <w:rFonts w:asciiTheme="minorHAnsi" w:hAnsiTheme="minorHAnsi"/>
          <w:sz w:val="22"/>
          <w:szCs w:val="22"/>
        </w:rPr>
        <w:t>;</w:t>
      </w:r>
    </w:p>
    <w:p w:rsidR="00AF5EDD" w:rsidRDefault="00AF5EDD" w:rsidP="00603F98">
      <w:pPr>
        <w:jc w:val="both"/>
        <w:rPr>
          <w:rFonts w:asciiTheme="minorHAnsi" w:hAnsiTheme="minorHAnsi"/>
          <w:sz w:val="22"/>
          <w:szCs w:val="22"/>
        </w:rPr>
      </w:pPr>
    </w:p>
    <w:p w:rsidR="005D00D3" w:rsidRDefault="005D00D3" w:rsidP="00603F98">
      <w:pPr>
        <w:jc w:val="both"/>
        <w:rPr>
          <w:rFonts w:asciiTheme="minorHAnsi" w:hAnsiTheme="minorHAnsi"/>
          <w:sz w:val="22"/>
          <w:szCs w:val="22"/>
        </w:rPr>
      </w:pPr>
      <w:r>
        <w:rPr>
          <w:rFonts w:asciiTheme="minorHAnsi" w:hAnsiTheme="minorHAnsi"/>
          <w:sz w:val="22"/>
          <w:szCs w:val="22"/>
        </w:rPr>
        <w:t>Considérant que sur la base du classement des</w:t>
      </w:r>
      <w:r w:rsidR="0022715B">
        <w:rPr>
          <w:rFonts w:asciiTheme="minorHAnsi" w:hAnsiTheme="minorHAnsi"/>
          <w:sz w:val="22"/>
          <w:szCs w:val="22"/>
        </w:rPr>
        <w:t xml:space="preserve"> soumissionnaires tel qu’établi</w:t>
      </w:r>
      <w:r>
        <w:rPr>
          <w:rFonts w:asciiTheme="minorHAnsi" w:hAnsiTheme="minorHAnsi"/>
          <w:sz w:val="22"/>
          <w:szCs w:val="22"/>
        </w:rPr>
        <w:t xml:space="preserve"> ci-avant, l’adjudicataire pressenti est </w:t>
      </w:r>
      <w:r w:rsidRPr="005D00D3">
        <w:rPr>
          <w:rFonts w:asciiTheme="minorHAnsi" w:hAnsiTheme="minorHAnsi"/>
          <w:sz w:val="22"/>
          <w:szCs w:val="22"/>
          <w:highlight w:val="yellow"/>
        </w:rPr>
        <w:t>[à compléter]</w:t>
      </w:r>
      <w:r>
        <w:rPr>
          <w:rFonts w:asciiTheme="minorHAnsi" w:hAnsiTheme="minorHAnsi"/>
          <w:sz w:val="22"/>
          <w:szCs w:val="22"/>
        </w:rPr>
        <w:t>.</w:t>
      </w:r>
    </w:p>
    <w:p w:rsidR="005D00D3" w:rsidRDefault="005D00D3" w:rsidP="00603F98">
      <w:pPr>
        <w:jc w:val="both"/>
        <w:rPr>
          <w:rFonts w:asciiTheme="minorHAnsi" w:hAnsiTheme="minorHAnsi"/>
          <w:sz w:val="22"/>
          <w:szCs w:val="22"/>
        </w:rPr>
      </w:pPr>
    </w:p>
    <w:p w:rsidR="00D02171" w:rsidRDefault="00D02171" w:rsidP="00D02171">
      <w:pPr>
        <w:jc w:val="center"/>
        <w:rPr>
          <w:rFonts w:asciiTheme="minorHAnsi" w:hAnsiTheme="minorHAnsi"/>
          <w:sz w:val="22"/>
          <w:szCs w:val="22"/>
        </w:rPr>
      </w:pPr>
      <w:r>
        <w:rPr>
          <w:rFonts w:asciiTheme="minorHAnsi" w:hAnsiTheme="minorHAnsi"/>
          <w:sz w:val="22"/>
          <w:szCs w:val="22"/>
        </w:rPr>
        <w:t>***</w:t>
      </w:r>
    </w:p>
    <w:p w:rsidR="00D02171" w:rsidRDefault="00D02171" w:rsidP="00603F98">
      <w:pPr>
        <w:jc w:val="both"/>
        <w:rPr>
          <w:rFonts w:asciiTheme="minorHAnsi" w:hAnsiTheme="minorHAnsi"/>
          <w:sz w:val="22"/>
          <w:szCs w:val="22"/>
        </w:rPr>
      </w:pPr>
    </w:p>
    <w:p w:rsidR="00603F98" w:rsidRDefault="00603F98" w:rsidP="00603F98">
      <w:pPr>
        <w:jc w:val="both"/>
        <w:rPr>
          <w:rFonts w:asciiTheme="minorHAnsi" w:hAnsiTheme="minorHAnsi"/>
          <w:sz w:val="22"/>
          <w:szCs w:val="22"/>
        </w:rPr>
      </w:pPr>
      <w:r w:rsidRPr="00866BC7">
        <w:rPr>
          <w:rFonts w:asciiTheme="minorHAnsi" w:hAnsiTheme="minorHAnsi"/>
          <w:sz w:val="22"/>
          <w:szCs w:val="22"/>
        </w:rPr>
        <w:t>Considérant que le pouvoir adjudicateur a procédé à la vérification des motifs d’exclusion obligatoires au sens de l’article 67 de la loi du 17 juin 2016 précitée</w:t>
      </w:r>
      <w:r>
        <w:rPr>
          <w:rFonts w:asciiTheme="minorHAnsi" w:hAnsiTheme="minorHAnsi"/>
          <w:sz w:val="22"/>
          <w:szCs w:val="22"/>
        </w:rPr>
        <w:t xml:space="preserve"> et de l’article 61 de</w:t>
      </w:r>
      <w:r w:rsidRPr="00866BC7">
        <w:rPr>
          <w:rFonts w:asciiTheme="minorHAnsi" w:hAnsiTheme="minorHAnsi"/>
          <w:sz w:val="22"/>
          <w:szCs w:val="22"/>
        </w:rPr>
        <w:t xml:space="preserve"> </w:t>
      </w:r>
      <w:r>
        <w:rPr>
          <w:rFonts w:asciiTheme="minorHAnsi" w:hAnsiTheme="minorHAnsi"/>
          <w:sz w:val="22"/>
          <w:szCs w:val="22"/>
        </w:rPr>
        <w:t xml:space="preserve">l’arrêté royal du 18 avril 2017 </w:t>
      </w:r>
      <w:r w:rsidRPr="00866BC7">
        <w:rPr>
          <w:rFonts w:asciiTheme="minorHAnsi" w:hAnsiTheme="minorHAnsi"/>
          <w:sz w:val="22"/>
          <w:szCs w:val="22"/>
        </w:rPr>
        <w:t>e</w:t>
      </w:r>
      <w:r>
        <w:rPr>
          <w:rFonts w:asciiTheme="minorHAnsi" w:hAnsiTheme="minorHAnsi"/>
          <w:sz w:val="22"/>
          <w:szCs w:val="22"/>
        </w:rPr>
        <w:t>n réclamant</w:t>
      </w:r>
      <w:r w:rsidRPr="00603F98">
        <w:rPr>
          <w:rFonts w:asciiTheme="minorHAnsi" w:hAnsiTheme="minorHAnsi"/>
          <w:sz w:val="22"/>
          <w:szCs w:val="22"/>
        </w:rPr>
        <w:t xml:space="preserve"> </w:t>
      </w:r>
      <w:r>
        <w:rPr>
          <w:rFonts w:asciiTheme="minorHAnsi" w:hAnsiTheme="minorHAnsi"/>
          <w:sz w:val="22"/>
          <w:szCs w:val="22"/>
        </w:rPr>
        <w:t>à l’adjudicataire pressenti </w:t>
      </w:r>
      <w:r w:rsidRPr="00866BC7">
        <w:rPr>
          <w:rFonts w:asciiTheme="minorHAnsi" w:hAnsiTheme="minorHAnsi"/>
          <w:sz w:val="22"/>
          <w:szCs w:val="22"/>
        </w:rPr>
        <w:t>un extrait de casier judiciaire récent</w:t>
      </w:r>
      <w:r w:rsidR="00A10121">
        <w:rPr>
          <w:rFonts w:asciiTheme="minorHAnsi" w:hAnsiTheme="minorHAnsi"/>
          <w:sz w:val="22"/>
          <w:szCs w:val="22"/>
        </w:rPr>
        <w:t xml:space="preserve"> sur la base de l’article 73, §3 de la loi</w:t>
      </w:r>
      <w:r>
        <w:rPr>
          <w:rFonts w:asciiTheme="minorHAnsi" w:hAnsiTheme="minorHAnsi"/>
          <w:sz w:val="22"/>
          <w:szCs w:val="22"/>
        </w:rPr>
        <w:t xml:space="preserve"> ;</w:t>
      </w:r>
    </w:p>
    <w:p w:rsidR="005D00D3" w:rsidRDefault="005D00D3" w:rsidP="00603F98">
      <w:pPr>
        <w:jc w:val="both"/>
        <w:rPr>
          <w:rFonts w:asciiTheme="minorHAnsi" w:hAnsiTheme="minorHAnsi"/>
          <w:sz w:val="22"/>
          <w:szCs w:val="22"/>
        </w:rPr>
      </w:pPr>
    </w:p>
    <w:tbl>
      <w:tblPr>
        <w:tblStyle w:val="Grilledutableau"/>
        <w:tblW w:w="0" w:type="auto"/>
        <w:tblInd w:w="108" w:type="dxa"/>
        <w:tblLook w:val="04A0"/>
      </w:tblPr>
      <w:tblGrid>
        <w:gridCol w:w="9104"/>
      </w:tblGrid>
      <w:tr w:rsidR="000522AB" w:rsidTr="000522AB">
        <w:tc>
          <w:tcPr>
            <w:tcW w:w="9104" w:type="dxa"/>
          </w:tcPr>
          <w:p w:rsidR="000522AB" w:rsidRDefault="000522AB" w:rsidP="00D54ACB">
            <w:pPr>
              <w:jc w:val="both"/>
              <w:rPr>
                <w:rFonts w:asciiTheme="minorHAnsi" w:hAnsiTheme="minorHAnsi"/>
              </w:rPr>
            </w:pPr>
            <w:r w:rsidRPr="000522AB">
              <w:rPr>
                <w:rFonts w:asciiTheme="minorHAnsi" w:hAnsiTheme="minorHAnsi"/>
                <w:highlight w:val="cyan"/>
              </w:rPr>
              <w:t>A)</w:t>
            </w:r>
            <w:r>
              <w:rPr>
                <w:rFonts w:asciiTheme="minorHAnsi" w:hAnsiTheme="minorHAnsi"/>
              </w:rPr>
              <w:t xml:space="preserve"> Que l’adjudicataire pressenti a transmis</w:t>
            </w:r>
            <w:r w:rsidRPr="005D00D3">
              <w:rPr>
                <w:rFonts w:asciiTheme="minorHAnsi" w:hAnsiTheme="minorHAnsi"/>
              </w:rPr>
              <w:t xml:space="preserve"> </w:t>
            </w:r>
            <w:r>
              <w:rPr>
                <w:rFonts w:asciiTheme="minorHAnsi" w:hAnsiTheme="minorHAnsi"/>
              </w:rPr>
              <w:t xml:space="preserve">son extrait de casier judiciaire endéans le délai imparti ; </w:t>
            </w:r>
          </w:p>
        </w:tc>
      </w:tr>
    </w:tbl>
    <w:p w:rsidR="00795A08" w:rsidRDefault="00795A08" w:rsidP="00603F98">
      <w:pPr>
        <w:jc w:val="both"/>
        <w:rPr>
          <w:rFonts w:asciiTheme="minorHAnsi" w:hAnsiTheme="minorHAnsi"/>
          <w:sz w:val="22"/>
          <w:szCs w:val="22"/>
        </w:rPr>
      </w:pPr>
    </w:p>
    <w:tbl>
      <w:tblPr>
        <w:tblStyle w:val="Grilledutableau"/>
        <w:tblW w:w="0" w:type="auto"/>
        <w:tblInd w:w="108" w:type="dxa"/>
        <w:tblLook w:val="04A0"/>
      </w:tblPr>
      <w:tblGrid>
        <w:gridCol w:w="9104"/>
      </w:tblGrid>
      <w:tr w:rsidR="000522AB" w:rsidTr="000522AB">
        <w:tc>
          <w:tcPr>
            <w:tcW w:w="9104" w:type="dxa"/>
          </w:tcPr>
          <w:p w:rsidR="000522AB" w:rsidRDefault="000522AB" w:rsidP="000522AB">
            <w:pPr>
              <w:jc w:val="both"/>
              <w:rPr>
                <w:rFonts w:asciiTheme="minorHAnsi" w:hAnsiTheme="minorHAnsi"/>
              </w:rPr>
            </w:pPr>
            <w:r w:rsidRPr="000522AB">
              <w:rPr>
                <w:rFonts w:asciiTheme="minorHAnsi" w:hAnsiTheme="minorHAnsi"/>
                <w:highlight w:val="cyan"/>
              </w:rPr>
              <w:t>B)</w:t>
            </w:r>
            <w:r>
              <w:rPr>
                <w:rFonts w:asciiTheme="minorHAnsi" w:hAnsiTheme="minorHAnsi"/>
              </w:rPr>
              <w:t xml:space="preserve"> Que le pouvoir adjudicateur n’a pas reçu le document demandé endéans le délai imparti, malgré les rappels effectués en date du </w:t>
            </w:r>
            <w:r w:rsidRPr="000522AB">
              <w:rPr>
                <w:rFonts w:ascii="Calibri" w:hAnsi="Calibri"/>
                <w:highlight w:val="yellow"/>
              </w:rPr>
              <w:t>[</w:t>
            </w:r>
            <w:r w:rsidRPr="000522AB">
              <w:rPr>
                <w:rFonts w:asciiTheme="minorHAnsi" w:hAnsiTheme="minorHAnsi"/>
                <w:highlight w:val="yellow"/>
              </w:rPr>
              <w:t>à compléter</w:t>
            </w:r>
            <w:r w:rsidRPr="000522AB">
              <w:rPr>
                <w:rFonts w:ascii="Calibri" w:hAnsi="Calibri"/>
                <w:highlight w:val="yellow"/>
              </w:rPr>
              <w:t>]</w:t>
            </w:r>
            <w:r>
              <w:rPr>
                <w:rFonts w:asciiTheme="minorHAnsi" w:hAnsiTheme="minorHAnsi"/>
              </w:rPr>
              <w:t xml:space="preserve"> ; que le pouvoir adjudicateur n’a eu d’autres choix que d’inviter le soumissionnaire suivant classé en ordre utile, à savoir </w:t>
            </w:r>
            <w:r w:rsidRPr="00795A08">
              <w:rPr>
                <w:rFonts w:asciiTheme="minorHAnsi" w:hAnsiTheme="minorHAnsi"/>
                <w:highlight w:val="yellow"/>
              </w:rPr>
              <w:t>XX</w:t>
            </w:r>
            <w:r>
              <w:rPr>
                <w:rFonts w:asciiTheme="minorHAnsi" w:hAnsiTheme="minorHAnsi"/>
              </w:rPr>
              <w:t>, à produire son casier judiciaire ; que ce dernier démontre respecter les motifs d’exclusion obligatoires.</w:t>
            </w:r>
          </w:p>
        </w:tc>
      </w:tr>
    </w:tbl>
    <w:p w:rsidR="00795A08" w:rsidRDefault="00795A08" w:rsidP="00795A08">
      <w:pPr>
        <w:jc w:val="both"/>
        <w:rPr>
          <w:rFonts w:asciiTheme="minorHAnsi" w:hAnsiTheme="minorHAnsi"/>
          <w:sz w:val="22"/>
          <w:szCs w:val="22"/>
        </w:rPr>
      </w:pPr>
    </w:p>
    <w:tbl>
      <w:tblPr>
        <w:tblStyle w:val="Grilledutableau"/>
        <w:tblW w:w="0" w:type="auto"/>
        <w:tblInd w:w="108" w:type="dxa"/>
        <w:tblLook w:val="04A0"/>
      </w:tblPr>
      <w:tblGrid>
        <w:gridCol w:w="9104"/>
      </w:tblGrid>
      <w:tr w:rsidR="000522AB" w:rsidTr="000522AB">
        <w:tc>
          <w:tcPr>
            <w:tcW w:w="9104" w:type="dxa"/>
          </w:tcPr>
          <w:p w:rsidR="000522AB" w:rsidRDefault="000522AB" w:rsidP="000522AB">
            <w:pPr>
              <w:jc w:val="both"/>
              <w:rPr>
                <w:rFonts w:asciiTheme="minorHAnsi" w:hAnsiTheme="minorHAnsi"/>
              </w:rPr>
            </w:pPr>
            <w:r w:rsidRPr="000522AB">
              <w:rPr>
                <w:rFonts w:asciiTheme="minorHAnsi" w:hAnsiTheme="minorHAnsi"/>
                <w:highlight w:val="cyan"/>
              </w:rPr>
              <w:t>C)</w:t>
            </w:r>
            <w:r>
              <w:rPr>
                <w:rFonts w:asciiTheme="minorHAnsi" w:hAnsiTheme="minorHAnsi"/>
              </w:rPr>
              <w:t xml:space="preserve"> Qu’il appert que l’adjudicataire pressenti se trouve dans l’un des cas d’exclusion repris à l’article 67 de la loi et à l’article 61 de l’arrêté royal ; que le pouvoir adjudicateur a invité le soumissionnaire suivant classé en ordre utile, à savoir </w:t>
            </w:r>
            <w:r w:rsidRPr="00795A08">
              <w:rPr>
                <w:rFonts w:asciiTheme="minorHAnsi" w:hAnsiTheme="minorHAnsi"/>
                <w:highlight w:val="yellow"/>
              </w:rPr>
              <w:t>XX</w:t>
            </w:r>
            <w:r>
              <w:rPr>
                <w:rFonts w:asciiTheme="minorHAnsi" w:hAnsiTheme="minorHAnsi"/>
              </w:rPr>
              <w:t>, à produire son casier judiciaire ; que ce dernier démontre respecter les motifs d’exclusion obligatoires.</w:t>
            </w:r>
          </w:p>
        </w:tc>
      </w:tr>
    </w:tbl>
    <w:p w:rsidR="00D503C7" w:rsidRDefault="00795A08" w:rsidP="00D503C7">
      <w:pPr>
        <w:jc w:val="both"/>
        <w:rPr>
          <w:rFonts w:asciiTheme="minorHAnsi" w:hAnsiTheme="minorHAnsi"/>
          <w:sz w:val="22"/>
          <w:szCs w:val="22"/>
        </w:rPr>
      </w:pPr>
      <w:r>
        <w:rPr>
          <w:rFonts w:asciiTheme="minorHAnsi" w:hAnsiTheme="minorHAnsi"/>
          <w:sz w:val="22"/>
          <w:szCs w:val="22"/>
        </w:rPr>
        <w:t xml:space="preserve"> </w:t>
      </w:r>
    </w:p>
    <w:p w:rsidR="00D503C7" w:rsidRPr="00D503C7" w:rsidRDefault="00D503C7" w:rsidP="00D503C7">
      <w:pPr>
        <w:jc w:val="both"/>
        <w:rPr>
          <w:rFonts w:asciiTheme="minorHAnsi" w:hAnsiTheme="minorHAnsi"/>
          <w:sz w:val="22"/>
          <w:szCs w:val="22"/>
        </w:rPr>
      </w:pPr>
      <w:r>
        <w:rPr>
          <w:rFonts w:asciiTheme="minorHAnsi" w:hAnsiTheme="minorHAnsi"/>
          <w:sz w:val="22"/>
          <w:szCs w:val="22"/>
          <w:highlight w:val="yellow"/>
        </w:rPr>
        <w:t>[</w:t>
      </w:r>
      <w:r w:rsidRPr="00D503C7">
        <w:rPr>
          <w:rFonts w:asciiTheme="minorHAnsi" w:hAnsiTheme="minorHAnsi"/>
          <w:sz w:val="22"/>
          <w:szCs w:val="22"/>
          <w:highlight w:val="yellow"/>
        </w:rPr>
        <w:t>Si vous avez rendu les motifs d’exclusion facultatifs applicable</w:t>
      </w:r>
      <w:r w:rsidR="0022715B">
        <w:rPr>
          <w:rFonts w:asciiTheme="minorHAnsi" w:hAnsiTheme="minorHAnsi"/>
          <w:sz w:val="22"/>
          <w:szCs w:val="22"/>
          <w:highlight w:val="yellow"/>
        </w:rPr>
        <w:t>s dans votre CSC et que vous av</w:t>
      </w:r>
      <w:r w:rsidRPr="00D503C7">
        <w:rPr>
          <w:rFonts w:asciiTheme="minorHAnsi" w:hAnsiTheme="minorHAnsi"/>
          <w:sz w:val="22"/>
          <w:szCs w:val="22"/>
          <w:highlight w:val="yellow"/>
        </w:rPr>
        <w:t xml:space="preserve">ez étendu la déclaration sur l’honneur à ceux-ci, indiquer : « Considérant que </w:t>
      </w:r>
      <w:r w:rsidR="00D02171" w:rsidRPr="00D503C7">
        <w:rPr>
          <w:rFonts w:asciiTheme="minorHAnsi" w:hAnsiTheme="minorHAnsi"/>
          <w:sz w:val="22"/>
          <w:szCs w:val="22"/>
          <w:highlight w:val="yellow"/>
        </w:rPr>
        <w:t>le pou</w:t>
      </w:r>
      <w:r w:rsidR="00D02171">
        <w:rPr>
          <w:rFonts w:asciiTheme="minorHAnsi" w:hAnsiTheme="minorHAnsi"/>
          <w:sz w:val="22"/>
          <w:szCs w:val="22"/>
          <w:highlight w:val="yellow"/>
        </w:rPr>
        <w:t xml:space="preserve">voir adjudicateur constate que pour </w:t>
      </w:r>
      <w:r w:rsidRPr="00D503C7">
        <w:rPr>
          <w:rFonts w:asciiTheme="minorHAnsi" w:hAnsiTheme="minorHAnsi"/>
          <w:sz w:val="22"/>
          <w:szCs w:val="22"/>
          <w:highlight w:val="yellow"/>
        </w:rPr>
        <w:t>les motifs d’exclusion facultatifs au sens de l’article 69 de la loi du 17 juin 2016 précitée</w:t>
      </w:r>
      <w:r w:rsidR="00D02171">
        <w:rPr>
          <w:rFonts w:asciiTheme="minorHAnsi" w:hAnsiTheme="minorHAnsi"/>
          <w:sz w:val="22"/>
          <w:szCs w:val="22"/>
          <w:highlight w:val="yellow"/>
        </w:rPr>
        <w:t>,</w:t>
      </w:r>
      <w:r w:rsidRPr="00D503C7">
        <w:rPr>
          <w:rFonts w:asciiTheme="minorHAnsi" w:hAnsiTheme="minorHAnsi"/>
          <w:sz w:val="22"/>
          <w:szCs w:val="22"/>
          <w:highlight w:val="yellow"/>
        </w:rPr>
        <w:t xml:space="preserve"> vérifiables via </w:t>
      </w:r>
      <w:proofErr w:type="spellStart"/>
      <w:r w:rsidRPr="00D503C7">
        <w:rPr>
          <w:rFonts w:asciiTheme="minorHAnsi" w:hAnsiTheme="minorHAnsi"/>
          <w:sz w:val="22"/>
          <w:szCs w:val="22"/>
          <w:highlight w:val="yellow"/>
        </w:rPr>
        <w:t>télémarc</w:t>
      </w:r>
      <w:proofErr w:type="spellEnd"/>
      <w:r w:rsidR="00D02171">
        <w:rPr>
          <w:rFonts w:asciiTheme="minorHAnsi" w:hAnsiTheme="minorHAnsi"/>
          <w:sz w:val="22"/>
          <w:szCs w:val="22"/>
          <w:highlight w:val="yellow"/>
        </w:rPr>
        <w:t>, l’adjudicataire pressenti</w:t>
      </w:r>
      <w:r w:rsidR="009E60FF">
        <w:rPr>
          <w:rFonts w:asciiTheme="minorHAnsi" w:hAnsiTheme="minorHAnsi"/>
          <w:sz w:val="22"/>
          <w:szCs w:val="22"/>
          <w:highlight w:val="yellow"/>
        </w:rPr>
        <w:t>, à savoir XX</w:t>
      </w:r>
      <w:r w:rsidRPr="00D503C7">
        <w:rPr>
          <w:rFonts w:asciiTheme="minorHAnsi" w:hAnsiTheme="minorHAnsi"/>
          <w:sz w:val="22"/>
          <w:szCs w:val="22"/>
          <w:highlight w:val="yellow"/>
        </w:rPr>
        <w:t xml:space="preserve"> ne se trouve ni dans une situation de faillite, d’insolvabilité, de concordat préventif, situation analogue à la faillite, de biens administrés ou de cessation d’activité ; que pour les autres motifs d’exclusion facultatifs</w:t>
      </w:r>
      <w:r w:rsidR="00D02171">
        <w:rPr>
          <w:rFonts w:asciiTheme="minorHAnsi" w:hAnsiTheme="minorHAnsi"/>
          <w:sz w:val="22"/>
          <w:szCs w:val="22"/>
          <w:highlight w:val="yellow"/>
        </w:rPr>
        <w:t xml:space="preserve">, non </w:t>
      </w:r>
      <w:r w:rsidR="00D02171">
        <w:rPr>
          <w:rFonts w:asciiTheme="minorHAnsi" w:hAnsiTheme="minorHAnsi"/>
          <w:sz w:val="22"/>
          <w:szCs w:val="22"/>
          <w:highlight w:val="yellow"/>
        </w:rPr>
        <w:lastRenderedPageBreak/>
        <w:t xml:space="preserve">vérifiables via </w:t>
      </w:r>
      <w:proofErr w:type="spellStart"/>
      <w:r w:rsidR="00D02171">
        <w:rPr>
          <w:rFonts w:asciiTheme="minorHAnsi" w:hAnsiTheme="minorHAnsi"/>
          <w:sz w:val="22"/>
          <w:szCs w:val="22"/>
          <w:highlight w:val="yellow"/>
        </w:rPr>
        <w:t>télémarc</w:t>
      </w:r>
      <w:proofErr w:type="spellEnd"/>
      <w:r w:rsidRPr="00D503C7">
        <w:rPr>
          <w:rFonts w:asciiTheme="minorHAnsi" w:hAnsiTheme="minorHAnsi"/>
          <w:sz w:val="22"/>
          <w:szCs w:val="22"/>
          <w:highlight w:val="yellow"/>
        </w:rPr>
        <w:t xml:space="preserve">, le pouvoir adjudicateur n’a pas été en mesure d’établir l’existence de l’un de ces motifs dans le chef de </w:t>
      </w:r>
      <w:r w:rsidR="00D02171">
        <w:rPr>
          <w:rFonts w:asciiTheme="minorHAnsi" w:hAnsiTheme="minorHAnsi"/>
          <w:sz w:val="22"/>
          <w:szCs w:val="22"/>
          <w:highlight w:val="yellow"/>
        </w:rPr>
        <w:t>celui-ci</w:t>
      </w:r>
      <w:r w:rsidRPr="00D503C7">
        <w:rPr>
          <w:rFonts w:asciiTheme="minorHAnsi" w:hAnsiTheme="minorHAnsi"/>
          <w:sz w:val="22"/>
          <w:szCs w:val="22"/>
          <w:highlight w:val="yellow"/>
        </w:rPr>
        <w:t xml:space="preserve"> ;</w:t>
      </w:r>
    </w:p>
    <w:p w:rsidR="00821E11" w:rsidRDefault="00821E11" w:rsidP="00821E11">
      <w:pPr>
        <w:jc w:val="both"/>
        <w:rPr>
          <w:rFonts w:ascii="Calibri" w:hAnsi="Calibri"/>
          <w:sz w:val="22"/>
          <w:szCs w:val="22"/>
        </w:rPr>
      </w:pPr>
    </w:p>
    <w:p w:rsidR="00821E11" w:rsidRDefault="009E60FF" w:rsidP="00821E11">
      <w:pPr>
        <w:jc w:val="both"/>
        <w:rPr>
          <w:rFonts w:ascii="Calibri" w:hAnsi="Calibri"/>
          <w:sz w:val="22"/>
          <w:szCs w:val="22"/>
        </w:rPr>
      </w:pPr>
      <w:r>
        <w:rPr>
          <w:rFonts w:ascii="Calibri" w:hAnsi="Calibri"/>
          <w:sz w:val="22"/>
          <w:szCs w:val="22"/>
        </w:rPr>
        <w:t>Que l’adjudicataire pressenti ne se trouve effectivement pas dans un cas d’exclusion.</w:t>
      </w:r>
    </w:p>
    <w:p w:rsidR="009E60FF" w:rsidRPr="00821E11" w:rsidRDefault="009E60FF" w:rsidP="00821E11">
      <w:pPr>
        <w:jc w:val="both"/>
        <w:rPr>
          <w:rFonts w:ascii="Calibri" w:hAnsi="Calibri"/>
          <w:sz w:val="22"/>
          <w:szCs w:val="22"/>
        </w:rPr>
      </w:pPr>
    </w:p>
    <w:p w:rsidR="0036707C" w:rsidRPr="0036707C" w:rsidRDefault="0036707C" w:rsidP="003C773A">
      <w:pPr>
        <w:jc w:val="center"/>
        <w:rPr>
          <w:rFonts w:ascii="Calibri" w:hAnsi="Calibri"/>
          <w:b/>
          <w:sz w:val="22"/>
          <w:szCs w:val="22"/>
        </w:rPr>
      </w:pPr>
      <w:r w:rsidRPr="0036707C">
        <w:rPr>
          <w:rFonts w:ascii="Calibri" w:hAnsi="Calibri"/>
          <w:b/>
          <w:sz w:val="22"/>
          <w:szCs w:val="22"/>
        </w:rPr>
        <w:t>DECIDE</w:t>
      </w:r>
    </w:p>
    <w:p w:rsidR="0036707C" w:rsidRDefault="0036707C" w:rsidP="003C773A">
      <w:pPr>
        <w:jc w:val="both"/>
        <w:rPr>
          <w:rFonts w:ascii="Calibri" w:hAnsi="Calibri"/>
          <w:sz w:val="22"/>
          <w:szCs w:val="22"/>
        </w:rPr>
      </w:pPr>
    </w:p>
    <w:p w:rsidR="0036707C" w:rsidRPr="0036707C" w:rsidRDefault="0036707C" w:rsidP="003C773A">
      <w:pPr>
        <w:jc w:val="both"/>
        <w:rPr>
          <w:rFonts w:ascii="Calibri" w:hAnsi="Calibri"/>
          <w:sz w:val="22"/>
          <w:szCs w:val="22"/>
        </w:rPr>
      </w:pPr>
      <w:r w:rsidRPr="0036707C">
        <w:rPr>
          <w:rFonts w:ascii="Calibri" w:hAnsi="Calibri"/>
          <w:sz w:val="22"/>
          <w:szCs w:val="22"/>
        </w:rPr>
        <w:t xml:space="preserve">D’attribuer le </w:t>
      </w:r>
      <w:r w:rsidR="00E52BF6">
        <w:rPr>
          <w:rFonts w:ascii="Calibri" w:hAnsi="Calibri"/>
          <w:sz w:val="22"/>
          <w:szCs w:val="22"/>
        </w:rPr>
        <w:t xml:space="preserve">marché à </w:t>
      </w:r>
      <w:r w:rsidR="00E52BF6" w:rsidRPr="000D2C1C">
        <w:rPr>
          <w:rFonts w:ascii="Calibri" w:hAnsi="Calibri"/>
          <w:sz w:val="22"/>
          <w:szCs w:val="22"/>
          <w:highlight w:val="yellow"/>
        </w:rPr>
        <w:t>[à compléter]</w:t>
      </w:r>
      <w:r w:rsidR="00E52BF6">
        <w:rPr>
          <w:rFonts w:ascii="Calibri" w:hAnsi="Calibri"/>
          <w:sz w:val="22"/>
          <w:szCs w:val="22"/>
        </w:rPr>
        <w:t xml:space="preserve"> pour </w:t>
      </w:r>
      <w:r w:rsidR="00BF4131">
        <w:rPr>
          <w:rFonts w:ascii="Calibri" w:hAnsi="Calibri"/>
          <w:sz w:val="22"/>
          <w:szCs w:val="22"/>
        </w:rPr>
        <w:t xml:space="preserve">le montant de </w:t>
      </w:r>
      <w:r w:rsidR="00821E11" w:rsidRPr="000D2C1C">
        <w:rPr>
          <w:rFonts w:ascii="Calibri" w:hAnsi="Calibri"/>
          <w:sz w:val="22"/>
          <w:szCs w:val="22"/>
          <w:highlight w:val="yellow"/>
        </w:rPr>
        <w:t>[à compléter]</w:t>
      </w:r>
      <w:r w:rsidR="00BF4131">
        <w:rPr>
          <w:rFonts w:ascii="Calibri" w:hAnsi="Calibri"/>
          <w:sz w:val="22"/>
          <w:szCs w:val="22"/>
        </w:rPr>
        <w:t xml:space="preserve"> hors TVA, soit </w:t>
      </w:r>
      <w:r w:rsidR="00821E11" w:rsidRPr="000D2C1C">
        <w:rPr>
          <w:rFonts w:ascii="Calibri" w:hAnsi="Calibri"/>
          <w:sz w:val="22"/>
          <w:szCs w:val="22"/>
          <w:highlight w:val="yellow"/>
        </w:rPr>
        <w:t>[à compléter]</w:t>
      </w:r>
      <w:r w:rsidR="00BF4131">
        <w:rPr>
          <w:rFonts w:ascii="Calibri" w:hAnsi="Calibri"/>
          <w:sz w:val="22"/>
          <w:szCs w:val="22"/>
        </w:rPr>
        <w:t xml:space="preserve"> TVA comprise.</w:t>
      </w:r>
    </w:p>
    <w:p w:rsidR="0036707C" w:rsidRPr="0036707C" w:rsidRDefault="0036707C" w:rsidP="003C773A">
      <w:pPr>
        <w:jc w:val="both"/>
        <w:rPr>
          <w:rFonts w:ascii="Calibri" w:hAnsi="Calibri"/>
          <w:sz w:val="22"/>
          <w:szCs w:val="22"/>
        </w:rPr>
      </w:pPr>
    </w:p>
    <w:p w:rsidR="00843D56" w:rsidRDefault="0036707C" w:rsidP="003C773A">
      <w:pPr>
        <w:jc w:val="both"/>
        <w:rPr>
          <w:rFonts w:ascii="Calibri" w:hAnsi="Calibri"/>
          <w:sz w:val="22"/>
          <w:szCs w:val="22"/>
        </w:rPr>
      </w:pPr>
      <w:r w:rsidRPr="0036707C">
        <w:rPr>
          <w:rFonts w:ascii="Calibri" w:hAnsi="Calibri"/>
          <w:sz w:val="22"/>
          <w:szCs w:val="22"/>
        </w:rPr>
        <w:t>Fait à Namur</w:t>
      </w:r>
      <w:r w:rsidR="002700D7">
        <w:rPr>
          <w:rFonts w:ascii="Calibri" w:hAnsi="Calibri"/>
          <w:sz w:val="22"/>
          <w:szCs w:val="22"/>
        </w:rPr>
        <w:t>,</w:t>
      </w:r>
      <w:r w:rsidRPr="0036707C">
        <w:rPr>
          <w:rFonts w:ascii="Calibri" w:hAnsi="Calibri"/>
          <w:sz w:val="22"/>
          <w:szCs w:val="22"/>
        </w:rPr>
        <w:t xml:space="preserve"> le </w:t>
      </w:r>
      <w:r w:rsidR="002700D7" w:rsidRPr="000D2C1C">
        <w:rPr>
          <w:rFonts w:ascii="Calibri" w:hAnsi="Calibri"/>
          <w:sz w:val="22"/>
          <w:szCs w:val="22"/>
          <w:highlight w:val="yellow"/>
        </w:rPr>
        <w:t>[à compléter]</w:t>
      </w:r>
    </w:p>
    <w:p w:rsidR="000D2C1C" w:rsidRDefault="000D2C1C" w:rsidP="003C773A">
      <w:pPr>
        <w:jc w:val="both"/>
        <w:rPr>
          <w:rFonts w:ascii="Calibri" w:hAnsi="Calibri"/>
          <w:sz w:val="22"/>
          <w:szCs w:val="22"/>
        </w:rPr>
      </w:pPr>
    </w:p>
    <w:p w:rsidR="00C6475C" w:rsidRPr="001B74D9" w:rsidRDefault="00C6475C" w:rsidP="00C6475C">
      <w:pPr>
        <w:pStyle w:val="Sansinterligne"/>
        <w:ind w:right="-437"/>
        <w:jc w:val="both"/>
      </w:pPr>
    </w:p>
    <w:p w:rsidR="00C6475C" w:rsidRPr="00C6475C" w:rsidRDefault="00C6475C" w:rsidP="002700D7">
      <w:pPr>
        <w:pStyle w:val="Sansinterligne"/>
        <w:ind w:left="5103" w:right="-437"/>
        <w:jc w:val="both"/>
        <w:rPr>
          <w:rFonts w:asciiTheme="minorHAnsi" w:hAnsiTheme="minorHAnsi"/>
          <w:sz w:val="22"/>
          <w:szCs w:val="22"/>
        </w:rPr>
      </w:pPr>
      <w:r w:rsidRPr="00C6475C">
        <w:rPr>
          <w:rFonts w:asciiTheme="minorHAnsi" w:hAnsiTheme="minorHAnsi"/>
          <w:sz w:val="22"/>
          <w:szCs w:val="22"/>
        </w:rPr>
        <w:t>Pour la Région wallonne,</w:t>
      </w:r>
    </w:p>
    <w:p w:rsidR="00C6475C" w:rsidRPr="00C6475C" w:rsidRDefault="00C6475C" w:rsidP="002700D7">
      <w:pPr>
        <w:pStyle w:val="Sansinterligne"/>
        <w:ind w:left="5103" w:right="-437"/>
        <w:jc w:val="both"/>
        <w:rPr>
          <w:rFonts w:asciiTheme="minorHAnsi" w:hAnsiTheme="minorHAnsi"/>
          <w:sz w:val="22"/>
          <w:szCs w:val="22"/>
        </w:rPr>
      </w:pPr>
    </w:p>
    <w:p w:rsidR="00C6475C" w:rsidRPr="00C6475C" w:rsidRDefault="00C6475C" w:rsidP="002700D7">
      <w:pPr>
        <w:pStyle w:val="Sansinterligne"/>
        <w:ind w:left="5103" w:right="-437"/>
        <w:jc w:val="both"/>
        <w:rPr>
          <w:rFonts w:asciiTheme="minorHAnsi" w:hAnsiTheme="minorHAnsi"/>
          <w:sz w:val="22"/>
          <w:szCs w:val="22"/>
        </w:rPr>
      </w:pPr>
      <w:r w:rsidRPr="00C6475C">
        <w:rPr>
          <w:rFonts w:asciiTheme="minorHAnsi" w:hAnsiTheme="minorHAnsi"/>
          <w:sz w:val="22"/>
          <w:szCs w:val="22"/>
          <w:highlight w:val="yellow"/>
        </w:rPr>
        <w:t>[Signature]</w:t>
      </w:r>
    </w:p>
    <w:p w:rsidR="00BF4131" w:rsidRPr="002700D7" w:rsidRDefault="00C6475C" w:rsidP="002700D7">
      <w:pPr>
        <w:pStyle w:val="Sansinterligne"/>
        <w:spacing w:before="60"/>
        <w:ind w:left="5103" w:right="-11"/>
        <w:jc w:val="both"/>
        <w:rPr>
          <w:rFonts w:asciiTheme="minorHAnsi" w:hAnsiTheme="minorHAnsi"/>
          <w:sz w:val="20"/>
          <w:szCs w:val="20"/>
          <w:highlight w:val="lightGray"/>
        </w:rPr>
      </w:pPr>
      <w:r w:rsidRPr="002700D7">
        <w:rPr>
          <w:rFonts w:asciiTheme="minorHAnsi" w:hAnsiTheme="minorHAnsi"/>
          <w:sz w:val="20"/>
          <w:szCs w:val="20"/>
          <w:highlight w:val="lightGray"/>
        </w:rPr>
        <w:t>Pour savoir qui doit signer le CSC, il faut s’en référer à l’art.18 de l’AGW du 8/10/2009 relatif aux délégations de pouvoirs aux agents statutaires du Service public de Wallonie</w:t>
      </w:r>
    </w:p>
    <w:sectPr w:rsidR="00BF4131" w:rsidRPr="002700D7" w:rsidSect="002474D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29D" w:rsidRDefault="0058229D" w:rsidP="00AF455F">
      <w:r>
        <w:separator/>
      </w:r>
    </w:p>
  </w:endnote>
  <w:endnote w:type="continuationSeparator" w:id="0">
    <w:p w:rsidR="0058229D" w:rsidRDefault="0058229D" w:rsidP="00AF4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9D" w:rsidRPr="00DF239C" w:rsidRDefault="0058229D">
    <w:pPr>
      <w:pStyle w:val="Pieddepage"/>
      <w:pBdr>
        <w:top w:val="thinThickSmallGap" w:sz="24" w:space="1" w:color="622423" w:themeColor="accent2" w:themeShade="7F"/>
      </w:pBdr>
      <w:rPr>
        <w:rFonts w:asciiTheme="minorHAnsi" w:hAnsiTheme="minorHAnsi"/>
      </w:rPr>
    </w:pPr>
    <w:r w:rsidRPr="00DF239C">
      <w:rPr>
        <w:rFonts w:asciiTheme="minorHAnsi" w:hAnsiTheme="minorHAnsi"/>
        <w:sz w:val="20"/>
        <w:szCs w:val="20"/>
      </w:rPr>
      <w:t>DMA –  PNSPP - services juridiques (consulta</w:t>
    </w:r>
    <w:r w:rsidR="00E23659">
      <w:rPr>
        <w:rFonts w:asciiTheme="minorHAnsi" w:hAnsiTheme="minorHAnsi"/>
        <w:sz w:val="20"/>
        <w:szCs w:val="20"/>
      </w:rPr>
      <w:t>nce</w:t>
    </w:r>
    <w:r w:rsidRPr="00DF239C">
      <w:rPr>
        <w:rFonts w:asciiTheme="minorHAnsi" w:hAnsiTheme="minorHAnsi"/>
        <w:sz w:val="20"/>
        <w:szCs w:val="20"/>
      </w:rPr>
      <w:t xml:space="preserve"> ≥30.000€ mais &lt;750.000€ </w:t>
    </w:r>
    <w:proofErr w:type="spellStart"/>
    <w:r w:rsidRPr="00DF239C">
      <w:rPr>
        <w:rFonts w:asciiTheme="minorHAnsi" w:hAnsiTheme="minorHAnsi"/>
        <w:sz w:val="20"/>
        <w:szCs w:val="20"/>
      </w:rPr>
      <w:t>Htva</w:t>
    </w:r>
    <w:proofErr w:type="spellEnd"/>
    <w:r w:rsidRPr="00DF239C">
      <w:rPr>
        <w:rFonts w:asciiTheme="minorHAnsi" w:hAnsiTheme="minorHAnsi"/>
        <w:sz w:val="20"/>
        <w:szCs w:val="20"/>
      </w:rPr>
      <w:t>) - version 0</w:t>
    </w:r>
    <w:r>
      <w:rPr>
        <w:rFonts w:asciiTheme="minorHAnsi" w:hAnsiTheme="minorHAnsi"/>
        <w:sz w:val="20"/>
        <w:szCs w:val="20"/>
      </w:rPr>
      <w:t>8</w:t>
    </w:r>
    <w:r w:rsidRPr="00DF239C">
      <w:rPr>
        <w:rFonts w:asciiTheme="minorHAnsi" w:hAnsiTheme="minorHAnsi"/>
        <w:sz w:val="20"/>
        <w:szCs w:val="20"/>
      </w:rPr>
      <w:t>/0</w:t>
    </w:r>
    <w:r>
      <w:rPr>
        <w:rFonts w:asciiTheme="minorHAnsi" w:hAnsiTheme="minorHAnsi"/>
        <w:sz w:val="20"/>
        <w:szCs w:val="20"/>
      </w:rPr>
      <w:t>5</w:t>
    </w:r>
    <w:r w:rsidRPr="00DF239C">
      <w:rPr>
        <w:rFonts w:asciiTheme="minorHAnsi" w:hAnsiTheme="minorHAnsi"/>
        <w:sz w:val="20"/>
        <w:szCs w:val="20"/>
      </w:rPr>
      <w:t>/2018</w:t>
    </w:r>
    <w:r w:rsidRPr="00DF239C">
      <w:rPr>
        <w:rFonts w:asciiTheme="minorHAnsi" w:hAnsiTheme="minorHAnsi"/>
        <w:sz w:val="20"/>
        <w:szCs w:val="20"/>
      </w:rPr>
      <w:ptab w:relativeTo="margin" w:alignment="right" w:leader="none"/>
    </w:r>
    <w:r w:rsidRPr="00DF239C">
      <w:rPr>
        <w:rFonts w:asciiTheme="minorHAnsi" w:hAnsiTheme="minorHAnsi"/>
        <w:sz w:val="20"/>
        <w:szCs w:val="20"/>
      </w:rPr>
      <w:t xml:space="preserve">Page </w:t>
    </w:r>
    <w:r w:rsidR="00FA5CDF" w:rsidRPr="00DF239C">
      <w:rPr>
        <w:rFonts w:asciiTheme="minorHAnsi" w:hAnsiTheme="minorHAnsi"/>
        <w:sz w:val="20"/>
        <w:szCs w:val="20"/>
      </w:rPr>
      <w:fldChar w:fldCharType="begin"/>
    </w:r>
    <w:r w:rsidRPr="00DF239C">
      <w:rPr>
        <w:rFonts w:asciiTheme="minorHAnsi" w:hAnsiTheme="minorHAnsi"/>
        <w:sz w:val="20"/>
        <w:szCs w:val="20"/>
      </w:rPr>
      <w:instrText xml:space="preserve"> PAGE   \* MERGEFORMAT </w:instrText>
    </w:r>
    <w:r w:rsidR="00FA5CDF" w:rsidRPr="00DF239C">
      <w:rPr>
        <w:rFonts w:asciiTheme="minorHAnsi" w:hAnsiTheme="minorHAnsi"/>
        <w:sz w:val="20"/>
        <w:szCs w:val="20"/>
      </w:rPr>
      <w:fldChar w:fldCharType="separate"/>
    </w:r>
    <w:r w:rsidR="0022715B">
      <w:rPr>
        <w:rFonts w:asciiTheme="minorHAnsi" w:hAnsiTheme="minorHAnsi"/>
        <w:noProof/>
        <w:sz w:val="20"/>
        <w:szCs w:val="20"/>
      </w:rPr>
      <w:t>5</w:t>
    </w:r>
    <w:r w:rsidR="00FA5CDF" w:rsidRPr="00DF239C">
      <w:rPr>
        <w:rFonts w:asciiTheme="minorHAnsi" w:hAnsiTheme="minorHAnsi"/>
        <w:sz w:val="20"/>
        <w:szCs w:val="20"/>
      </w:rPr>
      <w:fldChar w:fldCharType="end"/>
    </w:r>
  </w:p>
  <w:p w:rsidR="0058229D" w:rsidRDefault="005822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29D" w:rsidRDefault="0058229D" w:rsidP="00AF455F">
      <w:r>
        <w:separator/>
      </w:r>
    </w:p>
  </w:footnote>
  <w:footnote w:type="continuationSeparator" w:id="0">
    <w:p w:rsidR="0058229D" w:rsidRDefault="0058229D" w:rsidP="00AF4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BDC"/>
    <w:multiLevelType w:val="hybridMultilevel"/>
    <w:tmpl w:val="3B5ED73A"/>
    <w:lvl w:ilvl="0" w:tplc="DEC2601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6A811C1"/>
    <w:multiLevelType w:val="hybridMultilevel"/>
    <w:tmpl w:val="32E4B936"/>
    <w:lvl w:ilvl="0" w:tplc="4224BC3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9F65449"/>
    <w:multiLevelType w:val="hybridMultilevel"/>
    <w:tmpl w:val="376A59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BA3D53"/>
    <w:multiLevelType w:val="hybridMultilevel"/>
    <w:tmpl w:val="C7E89F1E"/>
    <w:lvl w:ilvl="0" w:tplc="E1503C6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13843D6"/>
    <w:multiLevelType w:val="hybridMultilevel"/>
    <w:tmpl w:val="1E2E25B8"/>
    <w:lvl w:ilvl="0" w:tplc="25904A2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42E558A"/>
    <w:multiLevelType w:val="hybridMultilevel"/>
    <w:tmpl w:val="1470811A"/>
    <w:lvl w:ilvl="0" w:tplc="5AC81F8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5E11690"/>
    <w:multiLevelType w:val="hybridMultilevel"/>
    <w:tmpl w:val="4B5A2D92"/>
    <w:lvl w:ilvl="0" w:tplc="4058D8E4">
      <w:start w:val="1"/>
      <w:numFmt w:val="upperLetter"/>
      <w:lvlText w:val="%1)"/>
      <w:lvlJc w:val="left"/>
      <w:pPr>
        <w:ind w:left="720" w:hanging="360"/>
      </w:pPr>
      <w:rPr>
        <w:rFonts w:ascii="Calibri" w:hAnsi="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E9869EC"/>
    <w:multiLevelType w:val="hybridMultilevel"/>
    <w:tmpl w:val="B0380452"/>
    <w:lvl w:ilvl="0" w:tplc="B95EF59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168422D"/>
    <w:multiLevelType w:val="hybridMultilevel"/>
    <w:tmpl w:val="DC207BA2"/>
    <w:lvl w:ilvl="0" w:tplc="25904A2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E8F5957"/>
    <w:multiLevelType w:val="hybridMultilevel"/>
    <w:tmpl w:val="08061E58"/>
    <w:lvl w:ilvl="0" w:tplc="FFFFFFFF">
      <w:start w:val="1"/>
      <w:numFmt w:val="bullet"/>
      <w:lvlText w:val=""/>
      <w:lvlJc w:val="left"/>
      <w:pPr>
        <w:tabs>
          <w:tab w:val="num" w:pos="737"/>
        </w:tabs>
        <w:ind w:left="737" w:hanging="737"/>
      </w:pPr>
      <w:rPr>
        <w:rFonts w:ascii="Wingdings" w:hAnsi="Wingdings" w:hint="default"/>
        <w:sz w:val="16"/>
        <w:szCs w:val="16"/>
      </w:rPr>
    </w:lvl>
    <w:lvl w:ilvl="1" w:tplc="6F602760">
      <w:numFmt w:val="bullet"/>
      <w:lvlText w:val="‐"/>
      <w:lvlJc w:val="left"/>
      <w:pPr>
        <w:tabs>
          <w:tab w:val="num" w:pos="1440"/>
        </w:tabs>
        <w:ind w:left="1440" w:hanging="360"/>
      </w:pPr>
      <w:rPr>
        <w:rFonts w:ascii="Calibri" w:eastAsia="Times New Roman" w:hAnsi="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F994168"/>
    <w:multiLevelType w:val="hybridMultilevel"/>
    <w:tmpl w:val="AB902F6C"/>
    <w:lvl w:ilvl="0" w:tplc="547EE19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4A97772"/>
    <w:multiLevelType w:val="hybridMultilevel"/>
    <w:tmpl w:val="1E2E25B8"/>
    <w:lvl w:ilvl="0" w:tplc="25904A2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55955F7"/>
    <w:multiLevelType w:val="hybridMultilevel"/>
    <w:tmpl w:val="9AECFB20"/>
    <w:lvl w:ilvl="0" w:tplc="53CAE0B2">
      <w:start w:val="1"/>
      <w:numFmt w:val="upperLetter"/>
      <w:lvlText w:val="%1)"/>
      <w:lvlJc w:val="left"/>
      <w:pPr>
        <w:ind w:left="720" w:hanging="360"/>
      </w:pPr>
      <w:rPr>
        <w:rFonts w:ascii="Calibri" w:hAnsi="Calibri"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F101C2C"/>
    <w:multiLevelType w:val="hybridMultilevel"/>
    <w:tmpl w:val="DC207BA2"/>
    <w:lvl w:ilvl="0" w:tplc="25904A2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4B35A28"/>
    <w:multiLevelType w:val="hybridMultilevel"/>
    <w:tmpl w:val="234C7404"/>
    <w:lvl w:ilvl="0" w:tplc="3BACA204">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A933543"/>
    <w:multiLevelType w:val="hybridMultilevel"/>
    <w:tmpl w:val="2B6E8B24"/>
    <w:lvl w:ilvl="0" w:tplc="CA3E38CA">
      <w:start w:val="2"/>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10"/>
  </w:num>
  <w:num w:numId="5">
    <w:abstractNumId w:val="2"/>
  </w:num>
  <w:num w:numId="6">
    <w:abstractNumId w:val="1"/>
  </w:num>
  <w:num w:numId="7">
    <w:abstractNumId w:val="11"/>
  </w:num>
  <w:num w:numId="8">
    <w:abstractNumId w:val="15"/>
  </w:num>
  <w:num w:numId="9">
    <w:abstractNumId w:val="4"/>
  </w:num>
  <w:num w:numId="10">
    <w:abstractNumId w:val="8"/>
  </w:num>
  <w:num w:numId="11">
    <w:abstractNumId w:val="13"/>
  </w:num>
  <w:num w:numId="12">
    <w:abstractNumId w:val="3"/>
  </w:num>
  <w:num w:numId="13">
    <w:abstractNumId w:val="0"/>
  </w:num>
  <w:num w:numId="14">
    <w:abstractNumId w:val="12"/>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D069F1"/>
    <w:rsid w:val="00022616"/>
    <w:rsid w:val="00035118"/>
    <w:rsid w:val="000425FF"/>
    <w:rsid w:val="000522AB"/>
    <w:rsid w:val="00053E53"/>
    <w:rsid w:val="00057AC9"/>
    <w:rsid w:val="00060E88"/>
    <w:rsid w:val="00061D35"/>
    <w:rsid w:val="00080DF1"/>
    <w:rsid w:val="00095E00"/>
    <w:rsid w:val="00097FF3"/>
    <w:rsid w:val="000A2F15"/>
    <w:rsid w:val="000B3678"/>
    <w:rsid w:val="000C53EF"/>
    <w:rsid w:val="000D2C1C"/>
    <w:rsid w:val="000D31CF"/>
    <w:rsid w:val="000E5CA7"/>
    <w:rsid w:val="00110523"/>
    <w:rsid w:val="00110626"/>
    <w:rsid w:val="001149F2"/>
    <w:rsid w:val="0013324D"/>
    <w:rsid w:val="0015417C"/>
    <w:rsid w:val="001613E0"/>
    <w:rsid w:val="0017476B"/>
    <w:rsid w:val="001758EF"/>
    <w:rsid w:val="0017664F"/>
    <w:rsid w:val="00184E9F"/>
    <w:rsid w:val="00186912"/>
    <w:rsid w:val="001C4615"/>
    <w:rsid w:val="001D0C55"/>
    <w:rsid w:val="001E0F2F"/>
    <w:rsid w:val="001E389E"/>
    <w:rsid w:val="001E6361"/>
    <w:rsid w:val="001F2429"/>
    <w:rsid w:val="001F2D25"/>
    <w:rsid w:val="00224E91"/>
    <w:rsid w:val="0022715B"/>
    <w:rsid w:val="002418D1"/>
    <w:rsid w:val="002474DC"/>
    <w:rsid w:val="0025064A"/>
    <w:rsid w:val="0026508D"/>
    <w:rsid w:val="002700D7"/>
    <w:rsid w:val="002761A4"/>
    <w:rsid w:val="002C5F0E"/>
    <w:rsid w:val="002C7766"/>
    <w:rsid w:val="00313789"/>
    <w:rsid w:val="00331BCF"/>
    <w:rsid w:val="00344CF0"/>
    <w:rsid w:val="0036707C"/>
    <w:rsid w:val="003838A0"/>
    <w:rsid w:val="00385999"/>
    <w:rsid w:val="003C370B"/>
    <w:rsid w:val="003C773A"/>
    <w:rsid w:val="003D0E2E"/>
    <w:rsid w:val="003D238D"/>
    <w:rsid w:val="003D377F"/>
    <w:rsid w:val="003D4F7C"/>
    <w:rsid w:val="003E5297"/>
    <w:rsid w:val="003F16DF"/>
    <w:rsid w:val="003F5281"/>
    <w:rsid w:val="003F7CC8"/>
    <w:rsid w:val="00406512"/>
    <w:rsid w:val="0041038C"/>
    <w:rsid w:val="00416CC1"/>
    <w:rsid w:val="00424125"/>
    <w:rsid w:val="004317D4"/>
    <w:rsid w:val="00453E7D"/>
    <w:rsid w:val="00463DEF"/>
    <w:rsid w:val="004C26A1"/>
    <w:rsid w:val="004D68DA"/>
    <w:rsid w:val="004E1A4B"/>
    <w:rsid w:val="004E4AD9"/>
    <w:rsid w:val="00520A44"/>
    <w:rsid w:val="005278A0"/>
    <w:rsid w:val="00536033"/>
    <w:rsid w:val="0055168A"/>
    <w:rsid w:val="00562071"/>
    <w:rsid w:val="005714BF"/>
    <w:rsid w:val="0058125A"/>
    <w:rsid w:val="0058229D"/>
    <w:rsid w:val="0058658D"/>
    <w:rsid w:val="005952DA"/>
    <w:rsid w:val="005C1E71"/>
    <w:rsid w:val="005D00D3"/>
    <w:rsid w:val="005D060C"/>
    <w:rsid w:val="005E68AD"/>
    <w:rsid w:val="00603F98"/>
    <w:rsid w:val="006177D7"/>
    <w:rsid w:val="00626100"/>
    <w:rsid w:val="00641D0B"/>
    <w:rsid w:val="00642DFD"/>
    <w:rsid w:val="00647132"/>
    <w:rsid w:val="006815E0"/>
    <w:rsid w:val="006829E7"/>
    <w:rsid w:val="00686A03"/>
    <w:rsid w:val="00697E3A"/>
    <w:rsid w:val="006C4AF7"/>
    <w:rsid w:val="006D491F"/>
    <w:rsid w:val="006D67FB"/>
    <w:rsid w:val="006E533E"/>
    <w:rsid w:val="006F7696"/>
    <w:rsid w:val="00704357"/>
    <w:rsid w:val="007069A9"/>
    <w:rsid w:val="007246BB"/>
    <w:rsid w:val="00727F35"/>
    <w:rsid w:val="00734E49"/>
    <w:rsid w:val="00741056"/>
    <w:rsid w:val="00755304"/>
    <w:rsid w:val="00756820"/>
    <w:rsid w:val="007608BA"/>
    <w:rsid w:val="00762960"/>
    <w:rsid w:val="007629BA"/>
    <w:rsid w:val="00795A08"/>
    <w:rsid w:val="007D21B4"/>
    <w:rsid w:val="007D567F"/>
    <w:rsid w:val="007E31DA"/>
    <w:rsid w:val="007F058E"/>
    <w:rsid w:val="007F38BB"/>
    <w:rsid w:val="007F5360"/>
    <w:rsid w:val="00821E11"/>
    <w:rsid w:val="008238FE"/>
    <w:rsid w:val="00834DA4"/>
    <w:rsid w:val="00843D56"/>
    <w:rsid w:val="00866BC7"/>
    <w:rsid w:val="00892178"/>
    <w:rsid w:val="008926B4"/>
    <w:rsid w:val="008B67FA"/>
    <w:rsid w:val="008C21A9"/>
    <w:rsid w:val="008D105A"/>
    <w:rsid w:val="00910096"/>
    <w:rsid w:val="00950321"/>
    <w:rsid w:val="00950ED0"/>
    <w:rsid w:val="00962E4B"/>
    <w:rsid w:val="00970EB5"/>
    <w:rsid w:val="00982FBB"/>
    <w:rsid w:val="0098366B"/>
    <w:rsid w:val="00991F23"/>
    <w:rsid w:val="009A0C42"/>
    <w:rsid w:val="009E60FF"/>
    <w:rsid w:val="00A01466"/>
    <w:rsid w:val="00A06824"/>
    <w:rsid w:val="00A10121"/>
    <w:rsid w:val="00A31078"/>
    <w:rsid w:val="00A3205E"/>
    <w:rsid w:val="00A42576"/>
    <w:rsid w:val="00A82BAA"/>
    <w:rsid w:val="00A94DAA"/>
    <w:rsid w:val="00AA068A"/>
    <w:rsid w:val="00AD0A0E"/>
    <w:rsid w:val="00AD5C25"/>
    <w:rsid w:val="00AE0191"/>
    <w:rsid w:val="00AE2B20"/>
    <w:rsid w:val="00AE7363"/>
    <w:rsid w:val="00AF455F"/>
    <w:rsid w:val="00AF5EDD"/>
    <w:rsid w:val="00AF74D7"/>
    <w:rsid w:val="00B00EA3"/>
    <w:rsid w:val="00B02D91"/>
    <w:rsid w:val="00B26440"/>
    <w:rsid w:val="00B30E0F"/>
    <w:rsid w:val="00B52976"/>
    <w:rsid w:val="00B543E6"/>
    <w:rsid w:val="00BA7EBC"/>
    <w:rsid w:val="00BD321A"/>
    <w:rsid w:val="00BF4131"/>
    <w:rsid w:val="00C060C6"/>
    <w:rsid w:val="00C17D89"/>
    <w:rsid w:val="00C403EC"/>
    <w:rsid w:val="00C412FA"/>
    <w:rsid w:val="00C41601"/>
    <w:rsid w:val="00C417D0"/>
    <w:rsid w:val="00C5398A"/>
    <w:rsid w:val="00C5524D"/>
    <w:rsid w:val="00C56306"/>
    <w:rsid w:val="00C62F0B"/>
    <w:rsid w:val="00C64033"/>
    <w:rsid w:val="00C6475C"/>
    <w:rsid w:val="00C72FDD"/>
    <w:rsid w:val="00C9382F"/>
    <w:rsid w:val="00CB2D67"/>
    <w:rsid w:val="00CB3EEC"/>
    <w:rsid w:val="00CD38D7"/>
    <w:rsid w:val="00CE1F3D"/>
    <w:rsid w:val="00CF7FD4"/>
    <w:rsid w:val="00D00867"/>
    <w:rsid w:val="00D02171"/>
    <w:rsid w:val="00D069F1"/>
    <w:rsid w:val="00D370FF"/>
    <w:rsid w:val="00D43043"/>
    <w:rsid w:val="00D503C7"/>
    <w:rsid w:val="00D50AD8"/>
    <w:rsid w:val="00D74168"/>
    <w:rsid w:val="00D765AD"/>
    <w:rsid w:val="00D860F7"/>
    <w:rsid w:val="00D86E11"/>
    <w:rsid w:val="00DA0EA1"/>
    <w:rsid w:val="00DA2E7D"/>
    <w:rsid w:val="00DB235E"/>
    <w:rsid w:val="00DB6A44"/>
    <w:rsid w:val="00DD1591"/>
    <w:rsid w:val="00DD44C4"/>
    <w:rsid w:val="00DF239C"/>
    <w:rsid w:val="00DF3E65"/>
    <w:rsid w:val="00E037CF"/>
    <w:rsid w:val="00E03F2D"/>
    <w:rsid w:val="00E23659"/>
    <w:rsid w:val="00E52BF6"/>
    <w:rsid w:val="00E56674"/>
    <w:rsid w:val="00E8226D"/>
    <w:rsid w:val="00E87112"/>
    <w:rsid w:val="00E877E2"/>
    <w:rsid w:val="00E907AC"/>
    <w:rsid w:val="00E93AB9"/>
    <w:rsid w:val="00EA27A7"/>
    <w:rsid w:val="00EA760B"/>
    <w:rsid w:val="00EB4466"/>
    <w:rsid w:val="00EB696C"/>
    <w:rsid w:val="00EC42C7"/>
    <w:rsid w:val="00ED2FA7"/>
    <w:rsid w:val="00EE7E18"/>
    <w:rsid w:val="00F05C93"/>
    <w:rsid w:val="00F1280B"/>
    <w:rsid w:val="00F3046E"/>
    <w:rsid w:val="00F31ACD"/>
    <w:rsid w:val="00F32A90"/>
    <w:rsid w:val="00F351C3"/>
    <w:rsid w:val="00F43DB5"/>
    <w:rsid w:val="00F65D9A"/>
    <w:rsid w:val="00F671B3"/>
    <w:rsid w:val="00F762DD"/>
    <w:rsid w:val="00FA206B"/>
    <w:rsid w:val="00FA5CDF"/>
    <w:rsid w:val="00FB2343"/>
    <w:rsid w:val="00FB656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F1"/>
    <w:pPr>
      <w:spacing w:after="0" w:line="240" w:lineRule="auto"/>
    </w:pPr>
    <w:rPr>
      <w:rFonts w:ascii="Times New Roman" w:eastAsia="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desc-ti1">
    <w:name w:val="act-desc-ti1"/>
    <w:basedOn w:val="Normal"/>
    <w:rsid w:val="00D069F1"/>
    <w:pPr>
      <w:spacing w:before="100" w:after="80" w:line="260" w:lineRule="atLeast"/>
    </w:pPr>
    <w:rPr>
      <w:color w:val="343434"/>
    </w:rPr>
  </w:style>
  <w:style w:type="paragraph" w:customStyle="1" w:styleId="act-date1">
    <w:name w:val="act-date1"/>
    <w:basedOn w:val="Normal"/>
    <w:rsid w:val="00D069F1"/>
    <w:pPr>
      <w:spacing w:before="100" w:after="80" w:line="260" w:lineRule="atLeast"/>
    </w:pPr>
    <w:rPr>
      <w:caps/>
    </w:rPr>
  </w:style>
  <w:style w:type="character" w:customStyle="1" w:styleId="DeltaViewInsertion">
    <w:name w:val="DeltaView Insertion"/>
    <w:rsid w:val="00756820"/>
    <w:rPr>
      <w:color w:val="0000FF"/>
      <w:spacing w:val="0"/>
      <w:u w:val="double"/>
    </w:rPr>
  </w:style>
  <w:style w:type="character" w:customStyle="1" w:styleId="DeltaViewMoveDestination">
    <w:name w:val="DeltaView Move Destination"/>
    <w:rsid w:val="00756820"/>
    <w:rPr>
      <w:color w:val="00C000"/>
      <w:spacing w:val="0"/>
      <w:u w:val="double"/>
    </w:rPr>
  </w:style>
  <w:style w:type="paragraph" w:styleId="Sansinterligne">
    <w:name w:val="No Spacing"/>
    <w:uiPriority w:val="1"/>
    <w:qFormat/>
    <w:rsid w:val="0036707C"/>
    <w:pPr>
      <w:spacing w:after="0"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semiHidden/>
    <w:unhideWhenUsed/>
    <w:rsid w:val="00AF455F"/>
    <w:pPr>
      <w:tabs>
        <w:tab w:val="center" w:pos="4536"/>
        <w:tab w:val="right" w:pos="9072"/>
      </w:tabs>
    </w:pPr>
  </w:style>
  <w:style w:type="character" w:customStyle="1" w:styleId="En-tteCar">
    <w:name w:val="En-tête Car"/>
    <w:basedOn w:val="Policepardfaut"/>
    <w:link w:val="En-tte"/>
    <w:uiPriority w:val="99"/>
    <w:semiHidden/>
    <w:rsid w:val="00AF455F"/>
    <w:rPr>
      <w:rFonts w:ascii="Times New Roman" w:eastAsia="Times New Roman" w:hAnsi="Times New Roman" w:cs="Times New Roman"/>
      <w:sz w:val="24"/>
      <w:szCs w:val="24"/>
      <w:lang w:eastAsia="fr-BE"/>
    </w:rPr>
  </w:style>
  <w:style w:type="paragraph" w:styleId="Pieddepage">
    <w:name w:val="footer"/>
    <w:basedOn w:val="Normal"/>
    <w:link w:val="PieddepageCar"/>
    <w:uiPriority w:val="99"/>
    <w:unhideWhenUsed/>
    <w:rsid w:val="00AF455F"/>
    <w:pPr>
      <w:tabs>
        <w:tab w:val="center" w:pos="4536"/>
        <w:tab w:val="right" w:pos="9072"/>
      </w:tabs>
    </w:pPr>
  </w:style>
  <w:style w:type="character" w:customStyle="1" w:styleId="PieddepageCar">
    <w:name w:val="Pied de page Car"/>
    <w:basedOn w:val="Policepardfaut"/>
    <w:link w:val="Pieddepage"/>
    <w:uiPriority w:val="99"/>
    <w:rsid w:val="00AF455F"/>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DA2E7D"/>
    <w:pPr>
      <w:ind w:left="720"/>
      <w:contextualSpacing/>
    </w:pPr>
  </w:style>
  <w:style w:type="table" w:styleId="Grilledutableau">
    <w:name w:val="Table Grid"/>
    <w:basedOn w:val="TableauNormal"/>
    <w:uiPriority w:val="59"/>
    <w:rsid w:val="00821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7F5360"/>
    <w:rPr>
      <w:sz w:val="16"/>
      <w:szCs w:val="16"/>
    </w:rPr>
  </w:style>
  <w:style w:type="paragraph" w:styleId="Commentaire">
    <w:name w:val="annotation text"/>
    <w:basedOn w:val="Normal"/>
    <w:link w:val="CommentaireCar"/>
    <w:uiPriority w:val="99"/>
    <w:semiHidden/>
    <w:unhideWhenUsed/>
    <w:rsid w:val="007F5360"/>
    <w:rPr>
      <w:sz w:val="20"/>
      <w:szCs w:val="20"/>
    </w:rPr>
  </w:style>
  <w:style w:type="character" w:customStyle="1" w:styleId="CommentaireCar">
    <w:name w:val="Commentaire Car"/>
    <w:basedOn w:val="Policepardfaut"/>
    <w:link w:val="Commentaire"/>
    <w:uiPriority w:val="99"/>
    <w:semiHidden/>
    <w:rsid w:val="007F5360"/>
    <w:rPr>
      <w:rFonts w:ascii="Times New Roman" w:eastAsia="Times New Roman" w:hAnsi="Times New Roman"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7F5360"/>
    <w:rPr>
      <w:b/>
      <w:bCs/>
    </w:rPr>
  </w:style>
  <w:style w:type="character" w:customStyle="1" w:styleId="ObjetducommentaireCar">
    <w:name w:val="Objet du commentaire Car"/>
    <w:basedOn w:val="CommentaireCar"/>
    <w:link w:val="Objetducommentaire"/>
    <w:uiPriority w:val="99"/>
    <w:semiHidden/>
    <w:rsid w:val="007F5360"/>
    <w:rPr>
      <w:b/>
      <w:bCs/>
    </w:rPr>
  </w:style>
  <w:style w:type="paragraph" w:styleId="Textedebulles">
    <w:name w:val="Balloon Text"/>
    <w:basedOn w:val="Normal"/>
    <w:link w:val="TextedebullesCar"/>
    <w:uiPriority w:val="99"/>
    <w:semiHidden/>
    <w:unhideWhenUsed/>
    <w:rsid w:val="007F5360"/>
    <w:rPr>
      <w:rFonts w:ascii="Tahoma" w:hAnsi="Tahoma" w:cs="Tahoma"/>
      <w:sz w:val="16"/>
      <w:szCs w:val="16"/>
    </w:rPr>
  </w:style>
  <w:style w:type="character" w:customStyle="1" w:styleId="TextedebullesCar">
    <w:name w:val="Texte de bulles Car"/>
    <w:basedOn w:val="Policepardfaut"/>
    <w:link w:val="Textedebulles"/>
    <w:uiPriority w:val="99"/>
    <w:semiHidden/>
    <w:rsid w:val="007F5360"/>
    <w:rPr>
      <w:rFonts w:ascii="Tahoma" w:eastAsia="Times New Roman" w:hAnsi="Tahoma" w:cs="Tahoma"/>
      <w:sz w:val="16"/>
      <w:szCs w:val="16"/>
      <w:lang w:eastAsia="fr-BE"/>
    </w:rPr>
  </w:style>
  <w:style w:type="paragraph" w:styleId="NormalWeb">
    <w:name w:val="Normal (Web)"/>
    <w:basedOn w:val="Normal"/>
    <w:uiPriority w:val="99"/>
    <w:unhideWhenUsed/>
    <w:rsid w:val="003838A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99023-3EF5-41E8-9AD3-452AE737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6</Pages>
  <Words>2005</Words>
  <Characters>11029</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32859</dc:creator>
  <cp:lastModifiedBy>32907</cp:lastModifiedBy>
  <cp:revision>69</cp:revision>
  <cp:lastPrinted>2018-02-26T13:33:00Z</cp:lastPrinted>
  <dcterms:created xsi:type="dcterms:W3CDTF">2018-02-27T08:14:00Z</dcterms:created>
  <dcterms:modified xsi:type="dcterms:W3CDTF">2018-05-18T07:35:00Z</dcterms:modified>
</cp:coreProperties>
</file>