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43286" w14:textId="2C978376" w:rsidR="00453E8E" w:rsidRDefault="00453E8E" w:rsidP="00EC4F23">
      <w:pPr>
        <w:rPr>
          <w:rFonts w:ascii="Century Gothic" w:hAnsi="Century Gothic"/>
        </w:rPr>
      </w:pPr>
    </w:p>
    <w:p w14:paraId="4B9B1AD6" w14:textId="77777777" w:rsidR="00453E8E" w:rsidRDefault="00453E8E" w:rsidP="00EC4F23">
      <w:pPr>
        <w:rPr>
          <w:rFonts w:ascii="Century Gothic" w:hAnsi="Century Gothic"/>
        </w:rPr>
      </w:pPr>
    </w:p>
    <w:p w14:paraId="5423E08A" w14:textId="1955693C" w:rsidR="00453E8E" w:rsidRDefault="00453E8E" w:rsidP="00EC4F23">
      <w:pPr>
        <w:rPr>
          <w:rFonts w:ascii="Century Gothic" w:hAnsi="Century Gothic"/>
        </w:rPr>
      </w:pPr>
    </w:p>
    <w:p w14:paraId="7CB2D093" w14:textId="72F896ED" w:rsidR="00453E8E" w:rsidRDefault="00453E8E" w:rsidP="00EC4F23">
      <w:pPr>
        <w:rPr>
          <w:rFonts w:ascii="Century Gothic" w:hAnsi="Century Gothic"/>
        </w:rPr>
      </w:pPr>
    </w:p>
    <w:p w14:paraId="45C3084B" w14:textId="66220B5F" w:rsidR="00453E8E" w:rsidRDefault="00453E8E" w:rsidP="00EC4F23">
      <w:pPr>
        <w:rPr>
          <w:rFonts w:ascii="Century Gothic" w:hAnsi="Century Gothic"/>
        </w:rPr>
      </w:pPr>
    </w:p>
    <w:p w14:paraId="431B2B74" w14:textId="045EE938" w:rsidR="00453E8E" w:rsidRDefault="00453E8E" w:rsidP="00EC4F23">
      <w:pPr>
        <w:rPr>
          <w:rFonts w:ascii="Century Gothic" w:hAnsi="Century Gothic"/>
        </w:rPr>
      </w:pPr>
    </w:p>
    <w:p w14:paraId="4825C849" w14:textId="6C81622C" w:rsidR="00453E8E" w:rsidRDefault="00453E8E" w:rsidP="00EC4F23">
      <w:pPr>
        <w:rPr>
          <w:rFonts w:ascii="Century Gothic" w:hAnsi="Century Gothic"/>
        </w:rPr>
      </w:pPr>
    </w:p>
    <w:p w14:paraId="3AA02107" w14:textId="77777777" w:rsidR="00453E8E" w:rsidRDefault="00453E8E" w:rsidP="00EC4F23">
      <w:pPr>
        <w:rPr>
          <w:rFonts w:ascii="Century Gothic" w:hAnsi="Century Gothic"/>
        </w:rPr>
      </w:pPr>
    </w:p>
    <w:p w14:paraId="1E67DC73" w14:textId="6A163FBB" w:rsidR="00453E8E" w:rsidRDefault="00453E8E" w:rsidP="00EC4F23">
      <w:pPr>
        <w:rPr>
          <w:rFonts w:ascii="Century Gothic" w:hAnsi="Century Gothic"/>
        </w:rPr>
      </w:pPr>
      <w:r>
        <w:rPr>
          <w:rFonts w:ascii="Century Gothic" w:hAnsi="Century Gothic"/>
          <w:noProof/>
          <w:lang w:eastAsia="fr-BE"/>
        </w:rPr>
        <mc:AlternateContent>
          <mc:Choice Requires="wps">
            <w:drawing>
              <wp:anchor distT="0" distB="0" distL="114300" distR="114300" simplePos="0" relativeHeight="251659264" behindDoc="0" locked="0" layoutInCell="1" allowOverlap="1" wp14:anchorId="7297E46A" wp14:editId="606F2904">
                <wp:simplePos x="0" y="0"/>
                <wp:positionH relativeFrom="column">
                  <wp:posOffset>128905</wp:posOffset>
                </wp:positionH>
                <wp:positionV relativeFrom="paragraph">
                  <wp:posOffset>80645</wp:posOffset>
                </wp:positionV>
                <wp:extent cx="5562600" cy="1962150"/>
                <wp:effectExtent l="76200" t="57150" r="76200" b="95250"/>
                <wp:wrapNone/>
                <wp:docPr id="9" name="Rectangle : coins arrondis 9"/>
                <wp:cNvGraphicFramePr/>
                <a:graphic xmlns:a="http://schemas.openxmlformats.org/drawingml/2006/main">
                  <a:graphicData uri="http://schemas.microsoft.com/office/word/2010/wordprocessingShape">
                    <wps:wsp>
                      <wps:cNvSpPr/>
                      <wps:spPr>
                        <a:xfrm>
                          <a:off x="0" y="0"/>
                          <a:ext cx="5562600" cy="1962150"/>
                        </a:xfrm>
                        <a:prstGeom prst="roundRect">
                          <a:avLst/>
                        </a:prstGeom>
                        <a:ln w="38100"/>
                      </wps:spPr>
                      <wps:style>
                        <a:lnRef idx="1">
                          <a:schemeClr val="accent1"/>
                        </a:lnRef>
                        <a:fillRef idx="2">
                          <a:schemeClr val="accent1"/>
                        </a:fillRef>
                        <a:effectRef idx="1">
                          <a:schemeClr val="accent1"/>
                        </a:effectRef>
                        <a:fontRef idx="minor">
                          <a:schemeClr val="dk1"/>
                        </a:fontRef>
                      </wps:style>
                      <wps:txbx>
                        <w:txbxContent>
                          <w:p w14:paraId="34DA9B70" w14:textId="77777777" w:rsidR="004215C5" w:rsidRPr="00453E8E" w:rsidRDefault="004215C5" w:rsidP="00453E8E">
                            <w:pPr>
                              <w:jc w:val="center"/>
                              <w:rPr>
                                <w:rFonts w:ascii="Century Gothic" w:hAnsi="Century Gothic"/>
                                <w:b/>
                                <w:color w:val="365F91" w:themeColor="accent1" w:themeShade="BF"/>
                                <w:sz w:val="100"/>
                                <w:szCs w:val="100"/>
                              </w:rPr>
                            </w:pPr>
                            <w:r w:rsidRPr="00453E8E">
                              <w:rPr>
                                <w:rFonts w:ascii="Century Gothic" w:hAnsi="Century Gothic"/>
                                <w:b/>
                                <w:color w:val="365F91" w:themeColor="accent1" w:themeShade="BF"/>
                                <w:sz w:val="100"/>
                                <w:szCs w:val="100"/>
                              </w:rPr>
                              <w:t>MOTIVATION ET INFORMATION</w:t>
                            </w:r>
                          </w:p>
                          <w:p w14:paraId="66569E15" w14:textId="77777777" w:rsidR="004215C5" w:rsidRDefault="004215C5" w:rsidP="00453E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97E46A" id="Rectangle : coins arrondis 9" o:spid="_x0000_s1026" style="position:absolute;margin-left:10.15pt;margin-top:6.35pt;width:438pt;height:1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" fillcolor="#a7bfde [1620]" strokecolor="#4579b8 [3044]" strokeweight="3pt">
                <v:fill color2="#e4ecf5 [500]" rotate="t" angle="180" colors="0 #a3c4ff;22938f #bfd5ff;1 #e5eeff" focus="100%" type="gradient"/>
                <v:shadow on="t" color="black" opacity="24903f" origin=",.5" offset="0,.55556mm"/>
                <v:textbox>
                  <w:txbxContent>
                    <w:p w14:paraId="34DA9B70" w14:textId="77777777" w:rsidR="004215C5" w:rsidRPr="00453E8E" w:rsidRDefault="004215C5" w:rsidP="00453E8E">
                      <w:pPr>
                        <w:jc w:val="center"/>
                        <w:rPr>
                          <w:rFonts w:ascii="Century Gothic" w:hAnsi="Century Gothic"/>
                          <w:b/>
                          <w:color w:val="365F91" w:themeColor="accent1" w:themeShade="BF"/>
                          <w:sz w:val="100"/>
                          <w:szCs w:val="100"/>
                        </w:rPr>
                      </w:pPr>
                      <w:r w:rsidRPr="00453E8E">
                        <w:rPr>
                          <w:rFonts w:ascii="Century Gothic" w:hAnsi="Century Gothic"/>
                          <w:b/>
                          <w:color w:val="365F91" w:themeColor="accent1" w:themeShade="BF"/>
                          <w:sz w:val="100"/>
                          <w:szCs w:val="100"/>
                        </w:rPr>
                        <w:t>MOTIVATION ET INFORMATION</w:t>
                      </w:r>
                    </w:p>
                    <w:p w14:paraId="66569E15" w14:textId="77777777" w:rsidR="004215C5" w:rsidRDefault="004215C5" w:rsidP="00453E8E">
                      <w:pPr>
                        <w:jc w:val="center"/>
                      </w:pPr>
                    </w:p>
                  </w:txbxContent>
                </v:textbox>
              </v:roundrect>
            </w:pict>
          </mc:Fallback>
        </mc:AlternateContent>
      </w:r>
    </w:p>
    <w:p w14:paraId="182B957E" w14:textId="5B12D079" w:rsidR="00453E8E" w:rsidRDefault="00453E8E" w:rsidP="00EC4F23">
      <w:pPr>
        <w:rPr>
          <w:rFonts w:ascii="Century Gothic" w:hAnsi="Century Gothic"/>
        </w:rPr>
      </w:pPr>
    </w:p>
    <w:p w14:paraId="7BD499A8" w14:textId="2617AADC" w:rsidR="00453E8E" w:rsidRDefault="00453E8E" w:rsidP="00EC4F23">
      <w:pPr>
        <w:rPr>
          <w:rFonts w:ascii="Century Gothic" w:hAnsi="Century Gothic"/>
        </w:rPr>
      </w:pPr>
    </w:p>
    <w:p w14:paraId="750271E4" w14:textId="79D82BF7" w:rsidR="00453E8E" w:rsidRDefault="00453E8E" w:rsidP="00EC4F23">
      <w:pPr>
        <w:rPr>
          <w:rFonts w:ascii="Century Gothic" w:hAnsi="Century Gothic"/>
        </w:rPr>
      </w:pPr>
    </w:p>
    <w:p w14:paraId="751B918C" w14:textId="3DAB9A93" w:rsidR="00453E8E" w:rsidRDefault="00453E8E" w:rsidP="00EC4F23">
      <w:pPr>
        <w:rPr>
          <w:rFonts w:ascii="Century Gothic" w:hAnsi="Century Gothic"/>
        </w:rPr>
      </w:pPr>
    </w:p>
    <w:p w14:paraId="7B55D6D6" w14:textId="271FBCFD" w:rsidR="00453E8E" w:rsidRDefault="00453E8E" w:rsidP="00EC4F23">
      <w:pPr>
        <w:rPr>
          <w:rFonts w:ascii="Century Gothic" w:hAnsi="Century Gothic"/>
        </w:rPr>
      </w:pPr>
    </w:p>
    <w:p w14:paraId="3B359F53" w14:textId="7E7F666E" w:rsidR="00453E8E" w:rsidRDefault="00453E8E" w:rsidP="004359B5">
      <w:pPr>
        <w:tabs>
          <w:tab w:val="left" w:pos="1530"/>
        </w:tabs>
        <w:rPr>
          <w:rFonts w:ascii="Century Gothic" w:hAnsi="Century Gothic"/>
          <w:b/>
          <w:color w:val="365F91" w:themeColor="accent1" w:themeShade="BF"/>
          <w:sz w:val="90"/>
          <w:szCs w:val="90"/>
        </w:rPr>
      </w:pPr>
    </w:p>
    <w:p w14:paraId="788987D6" w14:textId="77777777" w:rsidR="004359B5" w:rsidRPr="00453E8E" w:rsidRDefault="004359B5" w:rsidP="004359B5">
      <w:pPr>
        <w:tabs>
          <w:tab w:val="left" w:pos="1530"/>
        </w:tabs>
        <w:rPr>
          <w:rFonts w:ascii="Century Gothic" w:hAnsi="Century Gothic"/>
          <w:b/>
          <w:color w:val="365F91" w:themeColor="accent1" w:themeShade="BF"/>
          <w:sz w:val="90"/>
          <w:szCs w:val="90"/>
        </w:rPr>
      </w:pPr>
    </w:p>
    <w:p w14:paraId="66AFD539" w14:textId="0293D1FD" w:rsidR="00453E8E" w:rsidRDefault="00453E8E" w:rsidP="00EC4F23">
      <w:pPr>
        <w:rPr>
          <w:rFonts w:ascii="Century Gothic" w:hAnsi="Century Gothic"/>
        </w:rPr>
      </w:pPr>
    </w:p>
    <w:p w14:paraId="7BEB880F" w14:textId="15CFADA7" w:rsidR="00453E8E" w:rsidRDefault="00453E8E" w:rsidP="00EC4F23">
      <w:pPr>
        <w:rPr>
          <w:rFonts w:ascii="Century Gothic" w:hAnsi="Century Gothic"/>
        </w:rPr>
      </w:pPr>
    </w:p>
    <w:p w14:paraId="5B458FFF" w14:textId="16B2098C" w:rsidR="00453E8E" w:rsidRDefault="00453E8E" w:rsidP="00EC4F23">
      <w:pPr>
        <w:rPr>
          <w:rFonts w:ascii="Century Gothic" w:hAnsi="Century Gothic"/>
        </w:rPr>
      </w:pPr>
    </w:p>
    <w:p w14:paraId="47250684" w14:textId="7277DACE" w:rsidR="00453E8E" w:rsidRDefault="00453E8E" w:rsidP="00EC4F23">
      <w:pPr>
        <w:rPr>
          <w:rFonts w:ascii="Century Gothic" w:hAnsi="Century Gothic"/>
        </w:rPr>
      </w:pPr>
    </w:p>
    <w:p w14:paraId="5A00D051" w14:textId="2C1FEAE0" w:rsidR="00453E8E" w:rsidRDefault="00453E8E" w:rsidP="00EC4F23">
      <w:pPr>
        <w:rPr>
          <w:rFonts w:ascii="Century Gothic" w:hAnsi="Century Gothic"/>
        </w:rPr>
      </w:pPr>
    </w:p>
    <w:p w14:paraId="5F826B57" w14:textId="77777777" w:rsidR="00453E8E" w:rsidRDefault="00453E8E" w:rsidP="00EC4F23">
      <w:pPr>
        <w:rPr>
          <w:rFonts w:ascii="Century Gothic" w:hAnsi="Century Gothic"/>
        </w:rPr>
      </w:pPr>
    </w:p>
    <w:p w14:paraId="1E286D27" w14:textId="0FF02B3E" w:rsidR="00453E8E" w:rsidRDefault="00453E8E" w:rsidP="00EC4F23">
      <w:pPr>
        <w:rPr>
          <w:rFonts w:ascii="Century Gothic" w:hAnsi="Century Gothic"/>
        </w:rPr>
      </w:pPr>
    </w:p>
    <w:p w14:paraId="54B96CAA" w14:textId="18615CD6" w:rsidR="00453E8E" w:rsidRDefault="00453E8E" w:rsidP="00C01B7C">
      <w:pPr>
        <w:ind w:firstLine="708"/>
        <w:rPr>
          <w:rFonts w:ascii="Century Gothic" w:hAnsi="Century Gothic"/>
        </w:rPr>
      </w:pPr>
    </w:p>
    <w:p w14:paraId="29E40D87" w14:textId="1AAA65C7" w:rsidR="00453E8E" w:rsidRPr="00C01B7C" w:rsidRDefault="00453E8E" w:rsidP="00EC4F23">
      <w:pPr>
        <w:rPr>
          <w:rFonts w:ascii="Century Gothic" w:hAnsi="Century Gothic"/>
          <w:b/>
          <w:color w:val="365F91" w:themeColor="accent1" w:themeShade="BF"/>
          <w:sz w:val="21"/>
          <w:szCs w:val="21"/>
        </w:rPr>
      </w:pPr>
      <w:r w:rsidRPr="00453E8E">
        <w:rPr>
          <w:rFonts w:ascii="Century Gothic" w:hAnsi="Century Gothic"/>
          <w:b/>
          <w:color w:val="365F91" w:themeColor="accent1" w:themeShade="BF"/>
          <w:sz w:val="28"/>
          <w:szCs w:val="28"/>
        </w:rPr>
        <w:lastRenderedPageBreak/>
        <w:t xml:space="preserve">Table des matières </w:t>
      </w:r>
    </w:p>
    <w:p w14:paraId="292D00CC" w14:textId="38DBB8BB" w:rsidR="00C01B7C" w:rsidRPr="00C01B7C" w:rsidRDefault="00397AC0">
      <w:pPr>
        <w:pStyle w:val="TM1"/>
        <w:tabs>
          <w:tab w:val="left" w:pos="440"/>
          <w:tab w:val="right" w:leader="dot" w:pos="9062"/>
        </w:tabs>
        <w:rPr>
          <w:rFonts w:ascii="Century Gothic" w:eastAsiaTheme="minorEastAsia" w:hAnsi="Century Gothic"/>
          <w:noProof/>
          <w:sz w:val="21"/>
          <w:szCs w:val="21"/>
          <w:lang w:eastAsia="fr-BE"/>
        </w:rPr>
      </w:pPr>
      <w:hyperlink w:anchor="_Toc45198625" w:history="1">
        <w:r w:rsidR="00C01B7C" w:rsidRPr="00C01B7C">
          <w:rPr>
            <w:rStyle w:val="Lienhypertexte"/>
            <w:rFonts w:ascii="Century Gothic" w:eastAsia="Times New Roman" w:hAnsi="Century Gothic"/>
            <w:noProof/>
            <w:sz w:val="21"/>
            <w:szCs w:val="21"/>
          </w:rPr>
          <w:t>1.</w:t>
        </w:r>
        <w:r w:rsidR="00C01B7C" w:rsidRPr="00C01B7C">
          <w:rPr>
            <w:rFonts w:ascii="Century Gothic" w:eastAsiaTheme="minorEastAsia" w:hAnsi="Century Gothic"/>
            <w:noProof/>
            <w:sz w:val="21"/>
            <w:szCs w:val="21"/>
            <w:lang w:eastAsia="fr-BE"/>
          </w:rPr>
          <w:tab/>
        </w:r>
        <w:r w:rsidR="00C01B7C" w:rsidRPr="00C01B7C">
          <w:rPr>
            <w:rStyle w:val="Lienhypertexte"/>
            <w:rFonts w:ascii="Century Gothic" w:eastAsia="Times New Roman" w:hAnsi="Century Gothic"/>
            <w:noProof/>
            <w:sz w:val="21"/>
            <w:szCs w:val="21"/>
          </w:rPr>
          <w:t>La motivation</w:t>
        </w:r>
        <w:r w:rsidR="00C01B7C" w:rsidRPr="00C01B7C">
          <w:rPr>
            <w:rFonts w:ascii="Century Gothic" w:hAnsi="Century Gothic"/>
            <w:noProof/>
            <w:webHidden/>
            <w:sz w:val="21"/>
            <w:szCs w:val="21"/>
          </w:rPr>
          <w:tab/>
          <w:t>3</w:t>
        </w:r>
      </w:hyperlink>
    </w:p>
    <w:p w14:paraId="3E8454A5" w14:textId="3345C0C8" w:rsidR="00C01B7C" w:rsidRPr="00C01B7C" w:rsidRDefault="00397AC0">
      <w:pPr>
        <w:pStyle w:val="TM2"/>
        <w:tabs>
          <w:tab w:val="left" w:pos="880"/>
          <w:tab w:val="right" w:leader="dot" w:pos="9062"/>
        </w:tabs>
        <w:rPr>
          <w:rFonts w:ascii="Century Gothic" w:eastAsiaTheme="minorEastAsia" w:hAnsi="Century Gothic"/>
          <w:noProof/>
          <w:sz w:val="21"/>
          <w:szCs w:val="21"/>
          <w:lang w:eastAsia="fr-BE"/>
        </w:rPr>
      </w:pPr>
      <w:hyperlink w:anchor="_Toc45198626" w:history="1">
        <w:r w:rsidR="00C01B7C" w:rsidRPr="00C01B7C">
          <w:rPr>
            <w:rStyle w:val="Lienhypertexte"/>
            <w:rFonts w:ascii="Century Gothic" w:eastAsia="Times New Roman" w:hAnsi="Century Gothic"/>
            <w:noProof/>
            <w:sz w:val="21"/>
            <w:szCs w:val="21"/>
            <w:lang w:val="fr-FR" w:eastAsia="fr-FR"/>
          </w:rPr>
          <w:t>1.1.</w:t>
        </w:r>
        <w:r w:rsidR="00C01B7C" w:rsidRPr="00C01B7C">
          <w:rPr>
            <w:rFonts w:ascii="Century Gothic" w:eastAsiaTheme="minorEastAsia" w:hAnsi="Century Gothic"/>
            <w:noProof/>
            <w:sz w:val="21"/>
            <w:szCs w:val="21"/>
            <w:lang w:eastAsia="fr-BE"/>
          </w:rPr>
          <w:tab/>
        </w:r>
        <w:r w:rsidR="00C01B7C" w:rsidRPr="00C01B7C">
          <w:rPr>
            <w:rStyle w:val="Lienhypertexte"/>
            <w:rFonts w:ascii="Century Gothic" w:eastAsia="Times New Roman" w:hAnsi="Century Gothic"/>
            <w:noProof/>
            <w:sz w:val="21"/>
            <w:szCs w:val="21"/>
            <w:lang w:val="fr-FR" w:eastAsia="fr-FR"/>
          </w:rPr>
          <w:t>Qu’est-ce qu’une décision motivée ?</w:t>
        </w:r>
        <w:r w:rsidR="00C01B7C" w:rsidRPr="00C01B7C">
          <w:rPr>
            <w:rFonts w:ascii="Century Gothic" w:hAnsi="Century Gothic"/>
            <w:noProof/>
            <w:webHidden/>
            <w:sz w:val="21"/>
            <w:szCs w:val="21"/>
          </w:rPr>
          <w:tab/>
          <w:t>3</w:t>
        </w:r>
      </w:hyperlink>
    </w:p>
    <w:p w14:paraId="75B0232B" w14:textId="7B767B06" w:rsidR="00C01B7C" w:rsidRPr="00C01B7C" w:rsidRDefault="00397AC0">
      <w:pPr>
        <w:pStyle w:val="TM2"/>
        <w:tabs>
          <w:tab w:val="left" w:pos="880"/>
          <w:tab w:val="right" w:leader="dot" w:pos="9062"/>
        </w:tabs>
        <w:rPr>
          <w:rFonts w:ascii="Century Gothic" w:eastAsiaTheme="minorEastAsia" w:hAnsi="Century Gothic"/>
          <w:noProof/>
          <w:sz w:val="21"/>
          <w:szCs w:val="21"/>
          <w:lang w:eastAsia="fr-BE"/>
        </w:rPr>
      </w:pPr>
      <w:hyperlink w:anchor="_Toc45198627" w:history="1">
        <w:r w:rsidR="00C01B7C" w:rsidRPr="00C01B7C">
          <w:rPr>
            <w:rStyle w:val="Lienhypertexte"/>
            <w:rFonts w:ascii="Century Gothic" w:hAnsi="Century Gothic"/>
            <w:noProof/>
            <w:sz w:val="21"/>
            <w:szCs w:val="21"/>
          </w:rPr>
          <w:t>1.2.</w:t>
        </w:r>
        <w:r w:rsidR="00C01B7C" w:rsidRPr="00C01B7C">
          <w:rPr>
            <w:rFonts w:ascii="Century Gothic" w:eastAsiaTheme="minorEastAsia" w:hAnsi="Century Gothic"/>
            <w:noProof/>
            <w:sz w:val="21"/>
            <w:szCs w:val="21"/>
            <w:lang w:eastAsia="fr-BE"/>
          </w:rPr>
          <w:tab/>
        </w:r>
        <w:r w:rsidR="00C01B7C" w:rsidRPr="00C01B7C">
          <w:rPr>
            <w:rStyle w:val="Lienhypertexte"/>
            <w:rFonts w:ascii="Century Gothic" w:hAnsi="Century Gothic"/>
            <w:noProof/>
            <w:sz w:val="21"/>
            <w:szCs w:val="21"/>
          </w:rPr>
          <w:t>Dans quels cas faut-il rédiger une décision motivée ?</w:t>
        </w:r>
        <w:r w:rsidR="00C01B7C" w:rsidRPr="00C01B7C">
          <w:rPr>
            <w:rFonts w:ascii="Century Gothic" w:hAnsi="Century Gothic"/>
            <w:noProof/>
            <w:webHidden/>
            <w:sz w:val="21"/>
            <w:szCs w:val="21"/>
          </w:rPr>
          <w:tab/>
          <w:t>4</w:t>
        </w:r>
      </w:hyperlink>
    </w:p>
    <w:p w14:paraId="014211AD" w14:textId="0EE88D50" w:rsidR="00C01B7C" w:rsidRPr="00C01B7C" w:rsidRDefault="00397AC0">
      <w:pPr>
        <w:pStyle w:val="TM3"/>
        <w:tabs>
          <w:tab w:val="left" w:pos="1320"/>
          <w:tab w:val="right" w:leader="dot" w:pos="9062"/>
        </w:tabs>
        <w:rPr>
          <w:rFonts w:ascii="Century Gothic" w:eastAsiaTheme="minorEastAsia" w:hAnsi="Century Gothic"/>
          <w:noProof/>
          <w:sz w:val="21"/>
          <w:szCs w:val="21"/>
          <w:lang w:eastAsia="fr-BE"/>
        </w:rPr>
      </w:pPr>
      <w:hyperlink w:anchor="_Toc45198628" w:history="1">
        <w:r w:rsidR="00C01B7C" w:rsidRPr="00C01B7C">
          <w:rPr>
            <w:rStyle w:val="Lienhypertexte"/>
            <w:rFonts w:ascii="Century Gothic" w:hAnsi="Century Gothic"/>
            <w:noProof/>
            <w:sz w:val="21"/>
            <w:szCs w:val="21"/>
          </w:rPr>
          <w:t>1.2.1.</w:t>
        </w:r>
        <w:r w:rsidR="00C01B7C" w:rsidRPr="00C01B7C">
          <w:rPr>
            <w:rFonts w:ascii="Century Gothic" w:eastAsiaTheme="minorEastAsia" w:hAnsi="Century Gothic"/>
            <w:noProof/>
            <w:sz w:val="21"/>
            <w:szCs w:val="21"/>
            <w:lang w:eastAsia="fr-BE"/>
          </w:rPr>
          <w:tab/>
        </w:r>
        <w:r w:rsidR="00C01B7C" w:rsidRPr="00C01B7C">
          <w:rPr>
            <w:rStyle w:val="Lienhypertexte"/>
            <w:rFonts w:ascii="Century Gothic" w:hAnsi="Century Gothic"/>
            <w:noProof/>
            <w:sz w:val="21"/>
            <w:szCs w:val="21"/>
          </w:rPr>
          <w:t>Hypothèses</w:t>
        </w:r>
        <w:r w:rsidR="00C01B7C" w:rsidRPr="00C01B7C">
          <w:rPr>
            <w:rFonts w:ascii="Century Gothic" w:hAnsi="Century Gothic"/>
            <w:noProof/>
            <w:webHidden/>
            <w:sz w:val="21"/>
            <w:szCs w:val="21"/>
          </w:rPr>
          <w:tab/>
          <w:t>4</w:t>
        </w:r>
      </w:hyperlink>
    </w:p>
    <w:p w14:paraId="5EACC06F" w14:textId="166466EC" w:rsidR="00C01B7C" w:rsidRPr="00C01B7C" w:rsidRDefault="00397AC0">
      <w:pPr>
        <w:pStyle w:val="TM3"/>
        <w:tabs>
          <w:tab w:val="left" w:pos="1320"/>
          <w:tab w:val="right" w:leader="dot" w:pos="9062"/>
        </w:tabs>
        <w:rPr>
          <w:rFonts w:ascii="Century Gothic" w:eastAsiaTheme="minorEastAsia" w:hAnsi="Century Gothic"/>
          <w:noProof/>
          <w:sz w:val="21"/>
          <w:szCs w:val="21"/>
          <w:lang w:eastAsia="fr-BE"/>
        </w:rPr>
      </w:pPr>
      <w:hyperlink w:anchor="_Toc45198629" w:history="1">
        <w:r w:rsidR="00C01B7C" w:rsidRPr="00C01B7C">
          <w:rPr>
            <w:rStyle w:val="Lienhypertexte"/>
            <w:rFonts w:ascii="Century Gothic" w:eastAsia="Times New Roman" w:hAnsi="Century Gothic"/>
            <w:noProof/>
            <w:sz w:val="21"/>
            <w:szCs w:val="21"/>
            <w:lang w:val="fr-FR" w:eastAsia="fr-FR"/>
          </w:rPr>
          <w:t>1.2.2.</w:t>
        </w:r>
        <w:r w:rsidR="00C01B7C" w:rsidRPr="00C01B7C">
          <w:rPr>
            <w:rFonts w:ascii="Century Gothic" w:eastAsiaTheme="minorEastAsia" w:hAnsi="Century Gothic"/>
            <w:noProof/>
            <w:sz w:val="21"/>
            <w:szCs w:val="21"/>
            <w:lang w:eastAsia="fr-BE"/>
          </w:rPr>
          <w:tab/>
        </w:r>
        <w:r w:rsidR="00C01B7C" w:rsidRPr="00C01B7C">
          <w:rPr>
            <w:rStyle w:val="Lienhypertexte"/>
            <w:rFonts w:ascii="Century Gothic" w:eastAsia="Times New Roman" w:hAnsi="Century Gothic"/>
            <w:noProof/>
            <w:sz w:val="21"/>
            <w:szCs w:val="21"/>
            <w:lang w:val="fr-FR" w:eastAsia="fr-FR"/>
          </w:rPr>
          <w:t>Cas de marché public de faible montant</w:t>
        </w:r>
        <w:r w:rsidR="00C01B7C" w:rsidRPr="00C01B7C">
          <w:rPr>
            <w:rFonts w:ascii="Century Gothic" w:hAnsi="Century Gothic"/>
            <w:noProof/>
            <w:webHidden/>
            <w:sz w:val="21"/>
            <w:szCs w:val="21"/>
          </w:rPr>
          <w:tab/>
          <w:t>4</w:t>
        </w:r>
      </w:hyperlink>
    </w:p>
    <w:p w14:paraId="245F5112" w14:textId="7AB4FF27" w:rsidR="00C01B7C" w:rsidRPr="00C01B7C" w:rsidRDefault="00397AC0">
      <w:pPr>
        <w:pStyle w:val="TM2"/>
        <w:tabs>
          <w:tab w:val="left" w:pos="880"/>
          <w:tab w:val="right" w:leader="dot" w:pos="9062"/>
        </w:tabs>
        <w:rPr>
          <w:rFonts w:ascii="Century Gothic" w:eastAsiaTheme="minorEastAsia" w:hAnsi="Century Gothic"/>
          <w:noProof/>
          <w:sz w:val="21"/>
          <w:szCs w:val="21"/>
          <w:lang w:eastAsia="fr-BE"/>
        </w:rPr>
      </w:pPr>
      <w:hyperlink w:anchor="_Toc45198630" w:history="1">
        <w:r w:rsidR="00C01B7C" w:rsidRPr="00C01B7C">
          <w:rPr>
            <w:rStyle w:val="Lienhypertexte"/>
            <w:rFonts w:ascii="Century Gothic" w:hAnsi="Century Gothic"/>
            <w:noProof/>
            <w:sz w:val="21"/>
            <w:szCs w:val="21"/>
          </w:rPr>
          <w:t>1.3.</w:t>
        </w:r>
        <w:r w:rsidR="00C01B7C" w:rsidRPr="00C01B7C">
          <w:rPr>
            <w:rFonts w:ascii="Century Gothic" w:eastAsiaTheme="minorEastAsia" w:hAnsi="Century Gothic"/>
            <w:noProof/>
            <w:sz w:val="21"/>
            <w:szCs w:val="21"/>
            <w:lang w:eastAsia="fr-BE"/>
          </w:rPr>
          <w:tab/>
        </w:r>
        <w:r w:rsidR="00C01B7C" w:rsidRPr="00C01B7C">
          <w:rPr>
            <w:rStyle w:val="Lienhypertexte"/>
            <w:rFonts w:ascii="Century Gothic" w:hAnsi="Century Gothic"/>
            <w:noProof/>
            <w:sz w:val="21"/>
            <w:szCs w:val="21"/>
          </w:rPr>
          <w:t>Que doit contenir une décision motivée ?</w:t>
        </w:r>
        <w:r w:rsidR="00C01B7C" w:rsidRPr="00C01B7C">
          <w:rPr>
            <w:rFonts w:ascii="Century Gothic" w:hAnsi="Century Gothic"/>
            <w:noProof/>
            <w:webHidden/>
            <w:sz w:val="21"/>
            <w:szCs w:val="21"/>
          </w:rPr>
          <w:tab/>
          <w:t>5</w:t>
        </w:r>
      </w:hyperlink>
    </w:p>
    <w:p w14:paraId="77B5F04F" w14:textId="40E57886" w:rsidR="00C01B7C" w:rsidRPr="00C01B7C" w:rsidRDefault="00397AC0">
      <w:pPr>
        <w:pStyle w:val="TM2"/>
        <w:tabs>
          <w:tab w:val="left" w:pos="880"/>
          <w:tab w:val="right" w:leader="dot" w:pos="9062"/>
        </w:tabs>
        <w:rPr>
          <w:rFonts w:ascii="Century Gothic" w:eastAsiaTheme="minorEastAsia" w:hAnsi="Century Gothic"/>
          <w:noProof/>
          <w:sz w:val="21"/>
          <w:szCs w:val="21"/>
          <w:lang w:eastAsia="fr-BE"/>
        </w:rPr>
      </w:pPr>
      <w:hyperlink w:anchor="_Toc45198631" w:history="1">
        <w:r w:rsidR="00C01B7C" w:rsidRPr="00C01B7C">
          <w:rPr>
            <w:rStyle w:val="Lienhypertexte"/>
            <w:rFonts w:ascii="Century Gothic" w:hAnsi="Century Gothic"/>
            <w:noProof/>
            <w:sz w:val="21"/>
            <w:szCs w:val="21"/>
          </w:rPr>
          <w:t>1.4.</w:t>
        </w:r>
        <w:r w:rsidR="00C01B7C" w:rsidRPr="00C01B7C">
          <w:rPr>
            <w:rFonts w:ascii="Century Gothic" w:eastAsiaTheme="minorEastAsia" w:hAnsi="Century Gothic"/>
            <w:noProof/>
            <w:sz w:val="21"/>
            <w:szCs w:val="21"/>
            <w:lang w:eastAsia="fr-BE"/>
          </w:rPr>
          <w:tab/>
        </w:r>
        <w:r w:rsidR="00C01B7C" w:rsidRPr="00C01B7C">
          <w:rPr>
            <w:rStyle w:val="Lienhypertexte"/>
            <w:rFonts w:ascii="Century Gothic" w:hAnsi="Century Gothic"/>
            <w:noProof/>
            <w:sz w:val="21"/>
            <w:szCs w:val="21"/>
          </w:rPr>
          <w:t>Quand les motifs de droit et de fait doivent-ils exister ?</w:t>
        </w:r>
        <w:r w:rsidR="00C01B7C" w:rsidRPr="00C01B7C">
          <w:rPr>
            <w:rFonts w:ascii="Century Gothic" w:hAnsi="Century Gothic"/>
            <w:noProof/>
            <w:webHidden/>
            <w:sz w:val="21"/>
            <w:szCs w:val="21"/>
          </w:rPr>
          <w:tab/>
          <w:t>6</w:t>
        </w:r>
      </w:hyperlink>
    </w:p>
    <w:p w14:paraId="19D0FF90" w14:textId="6BA6EE0E" w:rsidR="00C01B7C" w:rsidRPr="00C01B7C" w:rsidRDefault="00397AC0">
      <w:pPr>
        <w:pStyle w:val="TM2"/>
        <w:tabs>
          <w:tab w:val="left" w:pos="880"/>
          <w:tab w:val="right" w:leader="dot" w:pos="9062"/>
        </w:tabs>
        <w:rPr>
          <w:rFonts w:ascii="Century Gothic" w:eastAsiaTheme="minorEastAsia" w:hAnsi="Century Gothic"/>
          <w:noProof/>
          <w:sz w:val="21"/>
          <w:szCs w:val="21"/>
          <w:lang w:eastAsia="fr-BE"/>
        </w:rPr>
      </w:pPr>
      <w:hyperlink w:anchor="_Toc45198632" w:history="1">
        <w:r w:rsidR="00C01B7C" w:rsidRPr="00C01B7C">
          <w:rPr>
            <w:rStyle w:val="Lienhypertexte"/>
            <w:rFonts w:ascii="Century Gothic" w:hAnsi="Century Gothic"/>
            <w:noProof/>
            <w:sz w:val="21"/>
            <w:szCs w:val="21"/>
          </w:rPr>
          <w:t>1.5.</w:t>
        </w:r>
        <w:r w:rsidR="00C01B7C" w:rsidRPr="00C01B7C">
          <w:rPr>
            <w:rFonts w:ascii="Century Gothic" w:eastAsiaTheme="minorEastAsia" w:hAnsi="Century Gothic"/>
            <w:noProof/>
            <w:sz w:val="21"/>
            <w:szCs w:val="21"/>
            <w:lang w:eastAsia="fr-BE"/>
          </w:rPr>
          <w:tab/>
        </w:r>
        <w:r w:rsidR="00C01B7C" w:rsidRPr="00C01B7C">
          <w:rPr>
            <w:rStyle w:val="Lienhypertexte"/>
            <w:rFonts w:ascii="Century Gothic" w:hAnsi="Century Gothic"/>
            <w:noProof/>
            <w:sz w:val="21"/>
            <w:szCs w:val="21"/>
          </w:rPr>
          <w:t>Quand la décision doit-elle être rédigée ?</w:t>
        </w:r>
        <w:r w:rsidR="00C01B7C" w:rsidRPr="00C01B7C">
          <w:rPr>
            <w:rFonts w:ascii="Century Gothic" w:hAnsi="Century Gothic"/>
            <w:noProof/>
            <w:webHidden/>
            <w:sz w:val="21"/>
            <w:szCs w:val="21"/>
          </w:rPr>
          <w:tab/>
          <w:t>6</w:t>
        </w:r>
      </w:hyperlink>
    </w:p>
    <w:p w14:paraId="01E8EA58" w14:textId="09ACD611" w:rsidR="00C01B7C" w:rsidRPr="00C01B7C" w:rsidRDefault="00397AC0">
      <w:pPr>
        <w:pStyle w:val="TM2"/>
        <w:tabs>
          <w:tab w:val="left" w:pos="880"/>
          <w:tab w:val="right" w:leader="dot" w:pos="9062"/>
        </w:tabs>
        <w:rPr>
          <w:rFonts w:ascii="Century Gothic" w:eastAsiaTheme="minorEastAsia" w:hAnsi="Century Gothic"/>
          <w:noProof/>
          <w:sz w:val="21"/>
          <w:szCs w:val="21"/>
          <w:lang w:eastAsia="fr-BE"/>
        </w:rPr>
      </w:pPr>
      <w:hyperlink w:anchor="_Toc45198633" w:history="1">
        <w:r w:rsidR="00C01B7C" w:rsidRPr="00C01B7C">
          <w:rPr>
            <w:rStyle w:val="Lienhypertexte"/>
            <w:rFonts w:ascii="Century Gothic" w:hAnsi="Century Gothic"/>
            <w:noProof/>
            <w:sz w:val="21"/>
            <w:szCs w:val="21"/>
          </w:rPr>
          <w:t>1.6.</w:t>
        </w:r>
        <w:r w:rsidR="00C01B7C" w:rsidRPr="00C01B7C">
          <w:rPr>
            <w:rFonts w:ascii="Century Gothic" w:eastAsiaTheme="minorEastAsia" w:hAnsi="Century Gothic"/>
            <w:noProof/>
            <w:sz w:val="21"/>
            <w:szCs w:val="21"/>
            <w:lang w:eastAsia="fr-BE"/>
          </w:rPr>
          <w:tab/>
        </w:r>
        <w:r w:rsidR="00C01B7C" w:rsidRPr="00C01B7C">
          <w:rPr>
            <w:rStyle w:val="Lienhypertexte"/>
            <w:rFonts w:ascii="Century Gothic" w:hAnsi="Century Gothic"/>
            <w:noProof/>
            <w:sz w:val="21"/>
            <w:szCs w:val="21"/>
          </w:rPr>
          <w:t>Comment motiver de manière adéquate ?</w:t>
        </w:r>
        <w:r w:rsidR="00C01B7C" w:rsidRPr="00C01B7C">
          <w:rPr>
            <w:rFonts w:ascii="Century Gothic" w:hAnsi="Century Gothic"/>
            <w:noProof/>
            <w:webHidden/>
            <w:sz w:val="21"/>
            <w:szCs w:val="21"/>
          </w:rPr>
          <w:tab/>
          <w:t>7</w:t>
        </w:r>
      </w:hyperlink>
    </w:p>
    <w:p w14:paraId="5F72D9D4" w14:textId="66279985" w:rsidR="00C01B7C" w:rsidRPr="00C01B7C" w:rsidRDefault="00397AC0">
      <w:pPr>
        <w:pStyle w:val="TM3"/>
        <w:tabs>
          <w:tab w:val="left" w:pos="1320"/>
          <w:tab w:val="right" w:leader="dot" w:pos="9062"/>
        </w:tabs>
        <w:rPr>
          <w:rFonts w:ascii="Century Gothic" w:eastAsiaTheme="minorEastAsia" w:hAnsi="Century Gothic"/>
          <w:noProof/>
          <w:sz w:val="21"/>
          <w:szCs w:val="21"/>
          <w:lang w:eastAsia="fr-BE"/>
        </w:rPr>
      </w:pPr>
      <w:hyperlink w:anchor="_Toc45198634" w:history="1">
        <w:r w:rsidR="00C01B7C" w:rsidRPr="00C01B7C">
          <w:rPr>
            <w:rStyle w:val="Lienhypertexte"/>
            <w:rFonts w:ascii="Century Gothic" w:hAnsi="Century Gothic"/>
            <w:noProof/>
            <w:sz w:val="21"/>
            <w:szCs w:val="21"/>
          </w:rPr>
          <w:t>1.6.1.</w:t>
        </w:r>
        <w:r w:rsidR="00C01B7C" w:rsidRPr="00C01B7C">
          <w:rPr>
            <w:rFonts w:ascii="Century Gothic" w:eastAsiaTheme="minorEastAsia" w:hAnsi="Century Gothic"/>
            <w:noProof/>
            <w:sz w:val="21"/>
            <w:szCs w:val="21"/>
            <w:lang w:eastAsia="fr-BE"/>
          </w:rPr>
          <w:tab/>
        </w:r>
        <w:r w:rsidR="00C01B7C" w:rsidRPr="00C01B7C">
          <w:rPr>
            <w:rStyle w:val="Lienhypertexte"/>
            <w:rFonts w:ascii="Century Gothic" w:hAnsi="Century Gothic"/>
            <w:noProof/>
            <w:sz w:val="21"/>
            <w:szCs w:val="21"/>
          </w:rPr>
          <w:t>Quel est l’objectif poursuivi ?</w:t>
        </w:r>
        <w:r w:rsidR="00C01B7C" w:rsidRPr="00C01B7C">
          <w:rPr>
            <w:rFonts w:ascii="Century Gothic" w:hAnsi="Century Gothic"/>
            <w:noProof/>
            <w:webHidden/>
            <w:sz w:val="21"/>
            <w:szCs w:val="21"/>
          </w:rPr>
          <w:tab/>
          <w:t>7</w:t>
        </w:r>
      </w:hyperlink>
    </w:p>
    <w:p w14:paraId="541B8C22" w14:textId="2EAFADF6" w:rsidR="00C01B7C" w:rsidRPr="00C01B7C" w:rsidRDefault="00397AC0">
      <w:pPr>
        <w:pStyle w:val="TM3"/>
        <w:tabs>
          <w:tab w:val="left" w:pos="1320"/>
          <w:tab w:val="right" w:leader="dot" w:pos="9062"/>
        </w:tabs>
        <w:rPr>
          <w:rFonts w:ascii="Century Gothic" w:eastAsiaTheme="minorEastAsia" w:hAnsi="Century Gothic"/>
          <w:noProof/>
          <w:sz w:val="21"/>
          <w:szCs w:val="21"/>
          <w:lang w:eastAsia="fr-BE"/>
        </w:rPr>
      </w:pPr>
      <w:hyperlink w:anchor="_Toc45198635" w:history="1">
        <w:r w:rsidR="00C01B7C" w:rsidRPr="00C01B7C">
          <w:rPr>
            <w:rStyle w:val="Lienhypertexte"/>
            <w:rFonts w:ascii="Century Gothic" w:hAnsi="Century Gothic"/>
            <w:noProof/>
            <w:sz w:val="21"/>
            <w:szCs w:val="21"/>
            <w:lang w:eastAsia="fr-BE"/>
          </w:rPr>
          <w:t>1.6.2.</w:t>
        </w:r>
        <w:r w:rsidR="00C01B7C" w:rsidRPr="00C01B7C">
          <w:rPr>
            <w:rFonts w:ascii="Century Gothic" w:eastAsiaTheme="minorEastAsia" w:hAnsi="Century Gothic"/>
            <w:noProof/>
            <w:sz w:val="21"/>
            <w:szCs w:val="21"/>
            <w:lang w:eastAsia="fr-BE"/>
          </w:rPr>
          <w:tab/>
        </w:r>
        <w:r w:rsidR="00C01B7C" w:rsidRPr="00C01B7C">
          <w:rPr>
            <w:rStyle w:val="Lienhypertexte"/>
            <w:rFonts w:ascii="Century Gothic" w:hAnsi="Century Gothic"/>
            <w:noProof/>
            <w:sz w:val="21"/>
            <w:szCs w:val="21"/>
            <w:lang w:eastAsia="fr-BE"/>
          </w:rPr>
          <w:t>Quand une motivation est-elle adéquate ?</w:t>
        </w:r>
        <w:r w:rsidR="00C01B7C" w:rsidRPr="00C01B7C">
          <w:rPr>
            <w:rFonts w:ascii="Century Gothic" w:hAnsi="Century Gothic"/>
            <w:noProof/>
            <w:webHidden/>
            <w:sz w:val="21"/>
            <w:szCs w:val="21"/>
          </w:rPr>
          <w:tab/>
          <w:t>7</w:t>
        </w:r>
      </w:hyperlink>
    </w:p>
    <w:p w14:paraId="3FDBD755" w14:textId="5F14023F" w:rsidR="00C01B7C" w:rsidRPr="00C01B7C" w:rsidRDefault="00397AC0">
      <w:pPr>
        <w:pStyle w:val="TM1"/>
        <w:tabs>
          <w:tab w:val="left" w:pos="440"/>
          <w:tab w:val="right" w:leader="dot" w:pos="9062"/>
        </w:tabs>
        <w:rPr>
          <w:rFonts w:ascii="Century Gothic" w:eastAsiaTheme="minorEastAsia" w:hAnsi="Century Gothic"/>
          <w:noProof/>
          <w:sz w:val="21"/>
          <w:szCs w:val="21"/>
          <w:lang w:eastAsia="fr-BE"/>
        </w:rPr>
      </w:pPr>
      <w:hyperlink w:anchor="_Toc45198636" w:history="1">
        <w:r w:rsidR="00C01B7C" w:rsidRPr="00C01B7C">
          <w:rPr>
            <w:rStyle w:val="Lienhypertexte"/>
            <w:rFonts w:ascii="Century Gothic" w:eastAsia="Times New Roman" w:hAnsi="Century Gothic"/>
            <w:noProof/>
            <w:sz w:val="21"/>
            <w:szCs w:val="21"/>
            <w:lang w:val="fr-FR" w:eastAsia="fr-FR"/>
          </w:rPr>
          <w:t>2.</w:t>
        </w:r>
        <w:r w:rsidR="00C01B7C" w:rsidRPr="00C01B7C">
          <w:rPr>
            <w:rFonts w:ascii="Century Gothic" w:eastAsiaTheme="minorEastAsia" w:hAnsi="Century Gothic"/>
            <w:noProof/>
            <w:sz w:val="21"/>
            <w:szCs w:val="21"/>
            <w:lang w:eastAsia="fr-BE"/>
          </w:rPr>
          <w:tab/>
        </w:r>
        <w:r w:rsidR="00C01B7C" w:rsidRPr="00C01B7C">
          <w:rPr>
            <w:rStyle w:val="Lienhypertexte"/>
            <w:rFonts w:ascii="Century Gothic" w:eastAsia="Times New Roman" w:hAnsi="Century Gothic"/>
            <w:noProof/>
            <w:sz w:val="21"/>
            <w:szCs w:val="21"/>
            <w:lang w:val="fr-FR" w:eastAsia="fr-FR"/>
          </w:rPr>
          <w:t>L’information</w:t>
        </w:r>
        <w:r w:rsidR="00C01B7C" w:rsidRPr="00C01B7C">
          <w:rPr>
            <w:rFonts w:ascii="Century Gothic" w:hAnsi="Century Gothic"/>
            <w:noProof/>
            <w:webHidden/>
            <w:sz w:val="21"/>
            <w:szCs w:val="21"/>
          </w:rPr>
          <w:tab/>
          <w:t>11</w:t>
        </w:r>
      </w:hyperlink>
    </w:p>
    <w:p w14:paraId="6FE0AFB1" w14:textId="55443DDD" w:rsidR="00C01B7C" w:rsidRPr="00C01B7C" w:rsidRDefault="00397AC0">
      <w:pPr>
        <w:pStyle w:val="TM2"/>
        <w:tabs>
          <w:tab w:val="right" w:leader="dot" w:pos="9062"/>
        </w:tabs>
        <w:rPr>
          <w:rFonts w:ascii="Century Gothic" w:eastAsiaTheme="minorEastAsia" w:hAnsi="Century Gothic"/>
          <w:noProof/>
          <w:sz w:val="21"/>
          <w:szCs w:val="21"/>
          <w:lang w:eastAsia="fr-BE"/>
        </w:rPr>
      </w:pPr>
      <w:hyperlink w:anchor="_Toc45198637" w:history="1">
        <w:r w:rsidR="00C01B7C" w:rsidRPr="00C01B7C">
          <w:rPr>
            <w:rStyle w:val="Lienhypertexte"/>
            <w:rFonts w:ascii="Century Gothic" w:hAnsi="Century Gothic"/>
            <w:noProof/>
            <w:sz w:val="21"/>
            <w:szCs w:val="21"/>
          </w:rPr>
          <w:t>2.1. Pourquoi faut-il informer les soumissionnaires/les candidats ?</w:t>
        </w:r>
        <w:r w:rsidR="00C01B7C" w:rsidRPr="00C01B7C">
          <w:rPr>
            <w:rFonts w:ascii="Century Gothic" w:hAnsi="Century Gothic"/>
            <w:noProof/>
            <w:webHidden/>
            <w:sz w:val="21"/>
            <w:szCs w:val="21"/>
          </w:rPr>
          <w:tab/>
          <w:t>11</w:t>
        </w:r>
      </w:hyperlink>
    </w:p>
    <w:p w14:paraId="19C11503" w14:textId="03D15BB7" w:rsidR="00C01B7C" w:rsidRPr="00C01B7C" w:rsidRDefault="00397AC0">
      <w:pPr>
        <w:pStyle w:val="TM2"/>
        <w:tabs>
          <w:tab w:val="left" w:pos="880"/>
          <w:tab w:val="right" w:leader="dot" w:pos="9062"/>
        </w:tabs>
        <w:rPr>
          <w:rFonts w:ascii="Century Gothic" w:eastAsiaTheme="minorEastAsia" w:hAnsi="Century Gothic"/>
          <w:noProof/>
          <w:sz w:val="21"/>
          <w:szCs w:val="21"/>
          <w:lang w:eastAsia="fr-BE"/>
        </w:rPr>
      </w:pPr>
      <w:hyperlink w:anchor="_Toc45198638" w:history="1">
        <w:r w:rsidR="00C01B7C" w:rsidRPr="00C01B7C">
          <w:rPr>
            <w:rStyle w:val="Lienhypertexte"/>
            <w:rFonts w:ascii="Century Gothic" w:hAnsi="Century Gothic"/>
            <w:noProof/>
            <w:sz w:val="21"/>
            <w:szCs w:val="21"/>
          </w:rPr>
          <w:t>2.2.</w:t>
        </w:r>
        <w:r w:rsidR="00C01B7C" w:rsidRPr="00C01B7C">
          <w:rPr>
            <w:rFonts w:ascii="Century Gothic" w:eastAsiaTheme="minorEastAsia" w:hAnsi="Century Gothic"/>
            <w:noProof/>
            <w:sz w:val="21"/>
            <w:szCs w:val="21"/>
            <w:lang w:eastAsia="fr-BE"/>
          </w:rPr>
          <w:tab/>
        </w:r>
        <w:r w:rsidR="00C01B7C" w:rsidRPr="00C01B7C">
          <w:rPr>
            <w:rStyle w:val="Lienhypertexte"/>
            <w:rFonts w:ascii="Century Gothic" w:hAnsi="Century Gothic"/>
            <w:noProof/>
            <w:sz w:val="21"/>
            <w:szCs w:val="21"/>
          </w:rPr>
          <w:t>Que doit communiquer le PA ?</w:t>
        </w:r>
        <w:r w:rsidR="00C01B7C" w:rsidRPr="00C01B7C">
          <w:rPr>
            <w:rFonts w:ascii="Century Gothic" w:hAnsi="Century Gothic"/>
            <w:noProof/>
            <w:webHidden/>
            <w:sz w:val="21"/>
            <w:szCs w:val="21"/>
          </w:rPr>
          <w:tab/>
          <w:t>11</w:t>
        </w:r>
      </w:hyperlink>
    </w:p>
    <w:p w14:paraId="1F4FC35F" w14:textId="6560A8A5" w:rsidR="00C01B7C" w:rsidRPr="00C01B7C" w:rsidRDefault="00397AC0">
      <w:pPr>
        <w:pStyle w:val="TM3"/>
        <w:tabs>
          <w:tab w:val="left" w:pos="1320"/>
          <w:tab w:val="right" w:leader="dot" w:pos="9062"/>
        </w:tabs>
        <w:rPr>
          <w:rFonts w:ascii="Century Gothic" w:eastAsiaTheme="minorEastAsia" w:hAnsi="Century Gothic"/>
          <w:noProof/>
          <w:sz w:val="21"/>
          <w:szCs w:val="21"/>
          <w:lang w:eastAsia="fr-BE"/>
        </w:rPr>
      </w:pPr>
      <w:hyperlink w:anchor="_Toc45198639" w:history="1">
        <w:r w:rsidR="00C01B7C" w:rsidRPr="00C01B7C">
          <w:rPr>
            <w:rStyle w:val="Lienhypertexte"/>
            <w:rFonts w:ascii="Century Gothic" w:hAnsi="Century Gothic"/>
            <w:noProof/>
            <w:sz w:val="21"/>
            <w:szCs w:val="21"/>
          </w:rPr>
          <w:t>2.2.1.</w:t>
        </w:r>
        <w:r w:rsidR="00C01B7C" w:rsidRPr="00C01B7C">
          <w:rPr>
            <w:rFonts w:ascii="Century Gothic" w:eastAsiaTheme="minorEastAsia" w:hAnsi="Century Gothic"/>
            <w:noProof/>
            <w:sz w:val="21"/>
            <w:szCs w:val="21"/>
            <w:lang w:eastAsia="fr-BE"/>
          </w:rPr>
          <w:tab/>
        </w:r>
        <w:r w:rsidR="00C01B7C" w:rsidRPr="00C01B7C">
          <w:rPr>
            <w:rStyle w:val="Lienhypertexte"/>
            <w:rFonts w:ascii="Century Gothic" w:hAnsi="Century Gothic"/>
            <w:noProof/>
            <w:sz w:val="21"/>
            <w:szCs w:val="21"/>
          </w:rPr>
          <w:t>Extrait de décision motivée / décision motivée intégrale</w:t>
        </w:r>
        <w:r w:rsidR="00C01B7C" w:rsidRPr="00C01B7C">
          <w:rPr>
            <w:rFonts w:ascii="Century Gothic" w:hAnsi="Century Gothic"/>
            <w:noProof/>
            <w:webHidden/>
            <w:sz w:val="21"/>
            <w:szCs w:val="21"/>
          </w:rPr>
          <w:tab/>
          <w:t>11</w:t>
        </w:r>
      </w:hyperlink>
    </w:p>
    <w:p w14:paraId="5206DE97" w14:textId="222715E1" w:rsidR="00C01B7C" w:rsidRPr="00C01B7C" w:rsidRDefault="00397AC0">
      <w:pPr>
        <w:pStyle w:val="TM3"/>
        <w:tabs>
          <w:tab w:val="left" w:pos="1320"/>
          <w:tab w:val="right" w:leader="dot" w:pos="9062"/>
        </w:tabs>
        <w:rPr>
          <w:rFonts w:ascii="Century Gothic" w:eastAsiaTheme="minorEastAsia" w:hAnsi="Century Gothic"/>
          <w:noProof/>
          <w:sz w:val="21"/>
          <w:szCs w:val="21"/>
          <w:lang w:eastAsia="fr-BE"/>
        </w:rPr>
      </w:pPr>
      <w:hyperlink w:anchor="_Toc45198640" w:history="1">
        <w:r w:rsidR="00C01B7C" w:rsidRPr="00C01B7C">
          <w:rPr>
            <w:rStyle w:val="Lienhypertexte"/>
            <w:rFonts w:ascii="Century Gothic" w:eastAsia="Times New Roman" w:hAnsi="Century Gothic"/>
            <w:noProof/>
            <w:sz w:val="21"/>
            <w:szCs w:val="21"/>
            <w:lang w:eastAsia="fr-BE"/>
          </w:rPr>
          <w:t>2.2.2.</w:t>
        </w:r>
        <w:r w:rsidR="00C01B7C" w:rsidRPr="00C01B7C">
          <w:rPr>
            <w:rFonts w:ascii="Century Gothic" w:eastAsiaTheme="minorEastAsia" w:hAnsi="Century Gothic"/>
            <w:noProof/>
            <w:sz w:val="21"/>
            <w:szCs w:val="21"/>
            <w:lang w:eastAsia="fr-BE"/>
          </w:rPr>
          <w:tab/>
        </w:r>
        <w:r w:rsidR="00C01B7C" w:rsidRPr="00C01B7C">
          <w:rPr>
            <w:rStyle w:val="Lienhypertexte"/>
            <w:rFonts w:ascii="Century Gothic" w:eastAsia="Times New Roman" w:hAnsi="Century Gothic"/>
            <w:noProof/>
            <w:sz w:val="21"/>
            <w:szCs w:val="21"/>
            <w:lang w:eastAsia="fr-BE"/>
          </w:rPr>
          <w:t>Les voies de recours</w:t>
        </w:r>
        <w:r w:rsidR="00C01B7C" w:rsidRPr="00C01B7C">
          <w:rPr>
            <w:rFonts w:ascii="Century Gothic" w:hAnsi="Century Gothic"/>
            <w:noProof/>
            <w:webHidden/>
            <w:sz w:val="21"/>
            <w:szCs w:val="21"/>
          </w:rPr>
          <w:tab/>
          <w:t>14</w:t>
        </w:r>
      </w:hyperlink>
    </w:p>
    <w:p w14:paraId="6C9620D8" w14:textId="0CC704E0" w:rsidR="00C01B7C" w:rsidRPr="00C01B7C" w:rsidRDefault="00397AC0">
      <w:pPr>
        <w:pStyle w:val="TM3"/>
        <w:tabs>
          <w:tab w:val="left" w:pos="1320"/>
          <w:tab w:val="right" w:leader="dot" w:pos="9062"/>
        </w:tabs>
        <w:rPr>
          <w:rFonts w:ascii="Century Gothic" w:eastAsiaTheme="minorEastAsia" w:hAnsi="Century Gothic"/>
          <w:noProof/>
          <w:sz w:val="21"/>
          <w:szCs w:val="21"/>
          <w:lang w:eastAsia="fr-BE"/>
        </w:rPr>
      </w:pPr>
      <w:hyperlink w:anchor="_Toc45198641" w:history="1">
        <w:r w:rsidR="00C01B7C" w:rsidRPr="00C01B7C">
          <w:rPr>
            <w:rStyle w:val="Lienhypertexte"/>
            <w:rFonts w:ascii="Century Gothic" w:eastAsia="Times New Roman" w:hAnsi="Century Gothic"/>
            <w:noProof/>
            <w:sz w:val="21"/>
            <w:szCs w:val="21"/>
            <w:lang w:eastAsia="fr-BE"/>
          </w:rPr>
          <w:t>2.2.3.</w:t>
        </w:r>
        <w:r w:rsidR="00C01B7C" w:rsidRPr="00C01B7C">
          <w:rPr>
            <w:rFonts w:ascii="Century Gothic" w:eastAsiaTheme="minorEastAsia" w:hAnsi="Century Gothic"/>
            <w:noProof/>
            <w:sz w:val="21"/>
            <w:szCs w:val="21"/>
            <w:lang w:eastAsia="fr-BE"/>
          </w:rPr>
          <w:tab/>
        </w:r>
        <w:r w:rsidR="00C01B7C" w:rsidRPr="00C01B7C">
          <w:rPr>
            <w:rStyle w:val="Lienhypertexte"/>
            <w:rFonts w:ascii="Century Gothic" w:eastAsia="Times New Roman" w:hAnsi="Century Gothic"/>
            <w:noProof/>
            <w:sz w:val="21"/>
            <w:szCs w:val="21"/>
            <w:lang w:eastAsia="fr-BE"/>
          </w:rPr>
          <w:t>Les autres informations</w:t>
        </w:r>
        <w:r w:rsidR="00C01B7C" w:rsidRPr="00C01B7C">
          <w:rPr>
            <w:rFonts w:ascii="Century Gothic" w:hAnsi="Century Gothic"/>
            <w:noProof/>
            <w:webHidden/>
            <w:sz w:val="21"/>
            <w:szCs w:val="21"/>
          </w:rPr>
          <w:tab/>
          <w:t>14</w:t>
        </w:r>
      </w:hyperlink>
    </w:p>
    <w:p w14:paraId="5676DE14" w14:textId="701B0816" w:rsidR="00C01B7C" w:rsidRPr="00C01B7C" w:rsidRDefault="00397AC0">
      <w:pPr>
        <w:pStyle w:val="TM2"/>
        <w:tabs>
          <w:tab w:val="left" w:pos="880"/>
          <w:tab w:val="right" w:leader="dot" w:pos="9062"/>
        </w:tabs>
        <w:rPr>
          <w:rFonts w:ascii="Century Gothic" w:eastAsiaTheme="minorEastAsia" w:hAnsi="Century Gothic"/>
          <w:noProof/>
          <w:sz w:val="21"/>
          <w:szCs w:val="21"/>
          <w:lang w:eastAsia="fr-BE"/>
        </w:rPr>
      </w:pPr>
      <w:hyperlink w:anchor="_Toc45198642" w:history="1">
        <w:r w:rsidR="00C01B7C" w:rsidRPr="00C01B7C">
          <w:rPr>
            <w:rStyle w:val="Lienhypertexte"/>
            <w:rFonts w:ascii="Century Gothic" w:eastAsia="Times New Roman" w:hAnsi="Century Gothic"/>
            <w:noProof/>
            <w:sz w:val="21"/>
            <w:szCs w:val="21"/>
            <w:lang w:eastAsia="fr-BE"/>
          </w:rPr>
          <w:t>2.3.</w:t>
        </w:r>
        <w:r w:rsidR="00C01B7C" w:rsidRPr="00C01B7C">
          <w:rPr>
            <w:rFonts w:ascii="Century Gothic" w:eastAsiaTheme="minorEastAsia" w:hAnsi="Century Gothic"/>
            <w:noProof/>
            <w:sz w:val="21"/>
            <w:szCs w:val="21"/>
            <w:lang w:eastAsia="fr-BE"/>
          </w:rPr>
          <w:tab/>
        </w:r>
        <w:r w:rsidR="00C01B7C" w:rsidRPr="00C01B7C">
          <w:rPr>
            <w:rStyle w:val="Lienhypertexte"/>
            <w:rFonts w:ascii="Century Gothic" w:eastAsia="Times New Roman" w:hAnsi="Century Gothic"/>
            <w:noProof/>
            <w:sz w:val="21"/>
            <w:szCs w:val="21"/>
            <w:lang w:eastAsia="fr-BE"/>
          </w:rPr>
          <w:t>Les limites de l’information</w:t>
        </w:r>
        <w:r w:rsidR="00C01B7C" w:rsidRPr="00C01B7C">
          <w:rPr>
            <w:rFonts w:ascii="Century Gothic" w:hAnsi="Century Gothic"/>
            <w:noProof/>
            <w:webHidden/>
            <w:sz w:val="21"/>
            <w:szCs w:val="21"/>
          </w:rPr>
          <w:tab/>
          <w:t>14</w:t>
        </w:r>
      </w:hyperlink>
    </w:p>
    <w:p w14:paraId="2932766A" w14:textId="1725851D" w:rsidR="00C01B7C" w:rsidRPr="00C01B7C" w:rsidRDefault="00397AC0">
      <w:pPr>
        <w:pStyle w:val="TM2"/>
        <w:tabs>
          <w:tab w:val="left" w:pos="880"/>
          <w:tab w:val="right" w:leader="dot" w:pos="9062"/>
        </w:tabs>
        <w:rPr>
          <w:rFonts w:ascii="Century Gothic" w:eastAsiaTheme="minorEastAsia" w:hAnsi="Century Gothic"/>
          <w:noProof/>
          <w:sz w:val="21"/>
          <w:szCs w:val="21"/>
          <w:lang w:eastAsia="fr-BE"/>
        </w:rPr>
      </w:pPr>
      <w:hyperlink w:anchor="_Toc45198643" w:history="1">
        <w:r w:rsidR="00C01B7C" w:rsidRPr="00C01B7C">
          <w:rPr>
            <w:rStyle w:val="Lienhypertexte"/>
            <w:rFonts w:ascii="Century Gothic" w:hAnsi="Century Gothic"/>
            <w:noProof/>
            <w:sz w:val="21"/>
            <w:szCs w:val="21"/>
          </w:rPr>
          <w:t>2.4.</w:t>
        </w:r>
        <w:r w:rsidR="00C01B7C" w:rsidRPr="00C01B7C">
          <w:rPr>
            <w:rFonts w:ascii="Century Gothic" w:eastAsiaTheme="minorEastAsia" w:hAnsi="Century Gothic"/>
            <w:noProof/>
            <w:sz w:val="21"/>
            <w:szCs w:val="21"/>
            <w:lang w:eastAsia="fr-BE"/>
          </w:rPr>
          <w:tab/>
        </w:r>
        <w:r w:rsidR="00C01B7C" w:rsidRPr="00C01B7C">
          <w:rPr>
            <w:rStyle w:val="Lienhypertexte"/>
            <w:rFonts w:ascii="Century Gothic" w:hAnsi="Century Gothic"/>
            <w:noProof/>
            <w:sz w:val="21"/>
            <w:szCs w:val="21"/>
          </w:rPr>
          <w:t>Quels sont les effets de la communication des motifs ?</w:t>
        </w:r>
        <w:r w:rsidR="00C01B7C" w:rsidRPr="00C01B7C">
          <w:rPr>
            <w:rFonts w:ascii="Century Gothic" w:hAnsi="Century Gothic"/>
            <w:noProof/>
            <w:webHidden/>
            <w:sz w:val="21"/>
            <w:szCs w:val="21"/>
          </w:rPr>
          <w:tab/>
          <w:t>15</w:t>
        </w:r>
      </w:hyperlink>
    </w:p>
    <w:p w14:paraId="0FF58F7C" w14:textId="2ADAB49B" w:rsidR="00C01B7C" w:rsidRPr="00C01B7C" w:rsidRDefault="00397AC0">
      <w:pPr>
        <w:pStyle w:val="TM2"/>
        <w:tabs>
          <w:tab w:val="left" w:pos="880"/>
          <w:tab w:val="right" w:leader="dot" w:pos="9062"/>
        </w:tabs>
        <w:rPr>
          <w:rFonts w:ascii="Century Gothic" w:eastAsiaTheme="minorEastAsia" w:hAnsi="Century Gothic"/>
          <w:noProof/>
          <w:sz w:val="21"/>
          <w:szCs w:val="21"/>
          <w:lang w:eastAsia="fr-BE"/>
        </w:rPr>
      </w:pPr>
      <w:hyperlink w:anchor="_Toc45198644" w:history="1">
        <w:r w:rsidR="00C01B7C" w:rsidRPr="00C01B7C">
          <w:rPr>
            <w:rStyle w:val="Lienhypertexte"/>
            <w:rFonts w:ascii="Century Gothic" w:eastAsia="Times New Roman" w:hAnsi="Century Gothic"/>
            <w:noProof/>
            <w:sz w:val="21"/>
            <w:szCs w:val="21"/>
            <w:lang w:eastAsia="fr-BE"/>
          </w:rPr>
          <w:t>2.5.</w:t>
        </w:r>
        <w:r w:rsidR="00C01B7C" w:rsidRPr="00C01B7C">
          <w:rPr>
            <w:rFonts w:ascii="Century Gothic" w:eastAsiaTheme="minorEastAsia" w:hAnsi="Century Gothic"/>
            <w:noProof/>
            <w:sz w:val="21"/>
            <w:szCs w:val="21"/>
            <w:lang w:eastAsia="fr-BE"/>
          </w:rPr>
          <w:tab/>
        </w:r>
        <w:r w:rsidR="00C01B7C" w:rsidRPr="00C01B7C">
          <w:rPr>
            <w:rStyle w:val="Lienhypertexte"/>
            <w:rFonts w:ascii="Century Gothic" w:eastAsia="Times New Roman" w:hAnsi="Century Gothic"/>
            <w:noProof/>
            <w:sz w:val="21"/>
            <w:szCs w:val="21"/>
            <w:lang w:eastAsia="fr-BE"/>
          </w:rPr>
          <w:t>Le délai d’attente (standstill)</w:t>
        </w:r>
        <w:r w:rsidR="00C01B7C" w:rsidRPr="00C01B7C">
          <w:rPr>
            <w:rFonts w:ascii="Century Gothic" w:hAnsi="Century Gothic"/>
            <w:noProof/>
            <w:webHidden/>
            <w:sz w:val="21"/>
            <w:szCs w:val="21"/>
          </w:rPr>
          <w:tab/>
          <w:t>15</w:t>
        </w:r>
      </w:hyperlink>
    </w:p>
    <w:p w14:paraId="5A8E4CC1" w14:textId="37EC2836" w:rsidR="00C01B7C" w:rsidRPr="00C01B7C" w:rsidRDefault="00397AC0">
      <w:pPr>
        <w:pStyle w:val="TM3"/>
        <w:tabs>
          <w:tab w:val="left" w:pos="1320"/>
          <w:tab w:val="right" w:leader="dot" w:pos="9062"/>
        </w:tabs>
        <w:rPr>
          <w:rFonts w:ascii="Century Gothic" w:eastAsiaTheme="minorEastAsia" w:hAnsi="Century Gothic"/>
          <w:noProof/>
          <w:sz w:val="21"/>
          <w:szCs w:val="21"/>
          <w:lang w:eastAsia="fr-BE"/>
        </w:rPr>
      </w:pPr>
      <w:hyperlink w:anchor="_Toc45198645" w:history="1">
        <w:r w:rsidR="00C01B7C" w:rsidRPr="00C01B7C">
          <w:rPr>
            <w:rStyle w:val="Lienhypertexte"/>
            <w:rFonts w:ascii="Century Gothic" w:hAnsi="Century Gothic"/>
            <w:noProof/>
            <w:sz w:val="21"/>
            <w:szCs w:val="21"/>
          </w:rPr>
          <w:t>2.5.1.</w:t>
        </w:r>
        <w:r w:rsidR="00C01B7C" w:rsidRPr="00C01B7C">
          <w:rPr>
            <w:rFonts w:ascii="Century Gothic" w:eastAsiaTheme="minorEastAsia" w:hAnsi="Century Gothic"/>
            <w:noProof/>
            <w:sz w:val="21"/>
            <w:szCs w:val="21"/>
            <w:lang w:eastAsia="fr-BE"/>
          </w:rPr>
          <w:tab/>
        </w:r>
        <w:r w:rsidR="00C01B7C" w:rsidRPr="00C01B7C">
          <w:rPr>
            <w:rStyle w:val="Lienhypertexte"/>
            <w:rFonts w:ascii="Century Gothic" w:hAnsi="Century Gothic"/>
            <w:noProof/>
            <w:sz w:val="21"/>
            <w:szCs w:val="21"/>
          </w:rPr>
          <w:t>Qu’est-ce que le délai de standstill?</w:t>
        </w:r>
        <w:r w:rsidR="00C01B7C" w:rsidRPr="00C01B7C">
          <w:rPr>
            <w:rFonts w:ascii="Century Gothic" w:hAnsi="Century Gothic"/>
            <w:noProof/>
            <w:webHidden/>
            <w:sz w:val="21"/>
            <w:szCs w:val="21"/>
          </w:rPr>
          <w:tab/>
          <w:t>15</w:t>
        </w:r>
      </w:hyperlink>
    </w:p>
    <w:p w14:paraId="2023779C" w14:textId="2FF1EAE6" w:rsidR="00C01B7C" w:rsidRPr="00C01B7C" w:rsidRDefault="00397AC0">
      <w:pPr>
        <w:pStyle w:val="TM3"/>
        <w:tabs>
          <w:tab w:val="left" w:pos="1320"/>
          <w:tab w:val="right" w:leader="dot" w:pos="9062"/>
        </w:tabs>
        <w:rPr>
          <w:rFonts w:ascii="Century Gothic" w:eastAsiaTheme="minorEastAsia" w:hAnsi="Century Gothic"/>
          <w:noProof/>
          <w:sz w:val="21"/>
          <w:szCs w:val="21"/>
          <w:lang w:eastAsia="fr-BE"/>
        </w:rPr>
      </w:pPr>
      <w:hyperlink w:anchor="_Toc45198646" w:history="1">
        <w:r w:rsidR="00C01B7C" w:rsidRPr="00C01B7C">
          <w:rPr>
            <w:rStyle w:val="Lienhypertexte"/>
            <w:rFonts w:ascii="Century Gothic" w:hAnsi="Century Gothic"/>
            <w:noProof/>
            <w:sz w:val="21"/>
            <w:szCs w:val="21"/>
          </w:rPr>
          <w:t>2.5.2.</w:t>
        </w:r>
        <w:r w:rsidR="00C01B7C" w:rsidRPr="00C01B7C">
          <w:rPr>
            <w:rFonts w:ascii="Century Gothic" w:eastAsiaTheme="minorEastAsia" w:hAnsi="Century Gothic"/>
            <w:noProof/>
            <w:sz w:val="21"/>
            <w:szCs w:val="21"/>
            <w:lang w:eastAsia="fr-BE"/>
          </w:rPr>
          <w:tab/>
        </w:r>
        <w:r w:rsidR="00C01B7C" w:rsidRPr="00C01B7C">
          <w:rPr>
            <w:rStyle w:val="Lienhypertexte"/>
            <w:rFonts w:ascii="Century Gothic" w:hAnsi="Century Gothic"/>
            <w:noProof/>
            <w:sz w:val="21"/>
            <w:szCs w:val="21"/>
          </w:rPr>
          <w:t>Dans quels cas est-il applicable ?</w:t>
        </w:r>
        <w:r w:rsidR="00C01B7C" w:rsidRPr="00C01B7C">
          <w:rPr>
            <w:rFonts w:ascii="Century Gothic" w:hAnsi="Century Gothic"/>
            <w:noProof/>
            <w:webHidden/>
            <w:sz w:val="21"/>
            <w:szCs w:val="21"/>
          </w:rPr>
          <w:tab/>
          <w:t>15</w:t>
        </w:r>
      </w:hyperlink>
    </w:p>
    <w:p w14:paraId="0BB059F1" w14:textId="21D2F1EF" w:rsidR="00C01B7C" w:rsidRPr="00C01B7C" w:rsidRDefault="00397AC0">
      <w:pPr>
        <w:pStyle w:val="TM3"/>
        <w:tabs>
          <w:tab w:val="left" w:pos="1320"/>
          <w:tab w:val="right" w:leader="dot" w:pos="9062"/>
        </w:tabs>
        <w:rPr>
          <w:rFonts w:ascii="Century Gothic" w:eastAsiaTheme="minorEastAsia" w:hAnsi="Century Gothic"/>
          <w:noProof/>
          <w:sz w:val="21"/>
          <w:szCs w:val="21"/>
          <w:lang w:eastAsia="fr-BE"/>
        </w:rPr>
      </w:pPr>
      <w:hyperlink w:anchor="_Toc45198647" w:history="1">
        <w:r w:rsidR="00C01B7C" w:rsidRPr="00C01B7C">
          <w:rPr>
            <w:rStyle w:val="Lienhypertexte"/>
            <w:rFonts w:ascii="Century Gothic" w:hAnsi="Century Gothic"/>
            <w:noProof/>
            <w:sz w:val="21"/>
            <w:szCs w:val="21"/>
          </w:rPr>
          <w:t>2.5.3.</w:t>
        </w:r>
        <w:r w:rsidR="00C01B7C" w:rsidRPr="00C01B7C">
          <w:rPr>
            <w:rFonts w:ascii="Century Gothic" w:eastAsiaTheme="minorEastAsia" w:hAnsi="Century Gothic"/>
            <w:noProof/>
            <w:sz w:val="21"/>
            <w:szCs w:val="21"/>
            <w:lang w:eastAsia="fr-BE"/>
          </w:rPr>
          <w:tab/>
        </w:r>
        <w:r w:rsidR="00C01B7C" w:rsidRPr="00C01B7C">
          <w:rPr>
            <w:rStyle w:val="Lienhypertexte"/>
            <w:rFonts w:ascii="Century Gothic" w:hAnsi="Century Gothic"/>
            <w:noProof/>
            <w:sz w:val="21"/>
            <w:szCs w:val="21"/>
          </w:rPr>
          <w:t>Comment se calcule-t-il ?</w:t>
        </w:r>
        <w:r w:rsidR="00C01B7C" w:rsidRPr="00C01B7C">
          <w:rPr>
            <w:rFonts w:ascii="Century Gothic" w:hAnsi="Century Gothic"/>
            <w:noProof/>
            <w:webHidden/>
            <w:sz w:val="21"/>
            <w:szCs w:val="21"/>
          </w:rPr>
          <w:tab/>
          <w:t>16</w:t>
        </w:r>
      </w:hyperlink>
    </w:p>
    <w:p w14:paraId="077723DB" w14:textId="1079AAA0" w:rsidR="00C01B7C" w:rsidRPr="00C01B7C" w:rsidRDefault="00397AC0">
      <w:pPr>
        <w:pStyle w:val="TM3"/>
        <w:tabs>
          <w:tab w:val="left" w:pos="1320"/>
          <w:tab w:val="right" w:leader="dot" w:pos="9062"/>
        </w:tabs>
        <w:rPr>
          <w:rFonts w:ascii="Century Gothic" w:eastAsiaTheme="minorEastAsia" w:hAnsi="Century Gothic"/>
          <w:noProof/>
          <w:sz w:val="21"/>
          <w:szCs w:val="21"/>
          <w:lang w:eastAsia="fr-BE"/>
        </w:rPr>
      </w:pPr>
      <w:hyperlink w:anchor="_Toc45198648" w:history="1">
        <w:r w:rsidR="00C01B7C" w:rsidRPr="00C01B7C">
          <w:rPr>
            <w:rStyle w:val="Lienhypertexte"/>
            <w:rFonts w:ascii="Century Gothic" w:hAnsi="Century Gothic"/>
            <w:noProof/>
            <w:sz w:val="21"/>
            <w:szCs w:val="21"/>
          </w:rPr>
          <w:t>2.5.4.</w:t>
        </w:r>
        <w:r w:rsidR="00C01B7C" w:rsidRPr="00C01B7C">
          <w:rPr>
            <w:rFonts w:ascii="Century Gothic" w:eastAsiaTheme="minorEastAsia" w:hAnsi="Century Gothic"/>
            <w:noProof/>
            <w:sz w:val="21"/>
            <w:szCs w:val="21"/>
            <w:lang w:eastAsia="fr-BE"/>
          </w:rPr>
          <w:tab/>
        </w:r>
        <w:r w:rsidR="00C01B7C" w:rsidRPr="00C01B7C">
          <w:rPr>
            <w:rStyle w:val="Lienhypertexte"/>
            <w:rFonts w:ascii="Century Gothic" w:hAnsi="Century Gothic"/>
            <w:noProof/>
            <w:sz w:val="21"/>
            <w:szCs w:val="21"/>
          </w:rPr>
          <w:t>Que se passe-t-il en cas de demande de suspension ?</w:t>
        </w:r>
        <w:r w:rsidR="00C01B7C" w:rsidRPr="00C01B7C">
          <w:rPr>
            <w:rFonts w:ascii="Century Gothic" w:hAnsi="Century Gothic"/>
            <w:noProof/>
            <w:webHidden/>
            <w:sz w:val="21"/>
            <w:szCs w:val="21"/>
          </w:rPr>
          <w:tab/>
          <w:t>16</w:t>
        </w:r>
      </w:hyperlink>
    </w:p>
    <w:p w14:paraId="00A74FF8" w14:textId="0E282861" w:rsidR="00C01B7C" w:rsidRPr="00C01B7C" w:rsidRDefault="00397AC0">
      <w:pPr>
        <w:pStyle w:val="TM3"/>
        <w:tabs>
          <w:tab w:val="left" w:pos="1320"/>
          <w:tab w:val="right" w:leader="dot" w:pos="9062"/>
        </w:tabs>
        <w:rPr>
          <w:rFonts w:ascii="Century Gothic" w:eastAsiaTheme="minorEastAsia" w:hAnsi="Century Gothic"/>
          <w:noProof/>
          <w:sz w:val="21"/>
          <w:szCs w:val="21"/>
          <w:lang w:eastAsia="fr-BE"/>
        </w:rPr>
      </w:pPr>
      <w:hyperlink w:anchor="_Toc45198649" w:history="1">
        <w:r w:rsidR="00C01B7C" w:rsidRPr="00C01B7C">
          <w:rPr>
            <w:rStyle w:val="Lienhypertexte"/>
            <w:rFonts w:ascii="Century Gothic" w:eastAsia="Times New Roman" w:hAnsi="Century Gothic"/>
            <w:noProof/>
            <w:sz w:val="21"/>
            <w:szCs w:val="21"/>
            <w:lang w:eastAsia="fr-BE"/>
          </w:rPr>
          <w:t>2.5.5.</w:t>
        </w:r>
        <w:r w:rsidR="00C01B7C" w:rsidRPr="00C01B7C">
          <w:rPr>
            <w:rFonts w:ascii="Century Gothic" w:eastAsiaTheme="minorEastAsia" w:hAnsi="Century Gothic"/>
            <w:noProof/>
            <w:sz w:val="21"/>
            <w:szCs w:val="21"/>
            <w:lang w:eastAsia="fr-BE"/>
          </w:rPr>
          <w:tab/>
        </w:r>
        <w:r w:rsidR="00C01B7C" w:rsidRPr="00C01B7C">
          <w:rPr>
            <w:rStyle w:val="Lienhypertexte"/>
            <w:rFonts w:ascii="Century Gothic" w:eastAsia="Times New Roman" w:hAnsi="Century Gothic"/>
            <w:noProof/>
            <w:sz w:val="21"/>
            <w:szCs w:val="21"/>
            <w:lang w:eastAsia="fr-BE"/>
          </w:rPr>
          <w:t>Que se passe-t-il en cas de non-respect du délai de standstill par le PA ?</w:t>
        </w:r>
        <w:r w:rsidR="00C01B7C" w:rsidRPr="00C01B7C">
          <w:rPr>
            <w:rFonts w:ascii="Century Gothic" w:hAnsi="Century Gothic"/>
            <w:noProof/>
            <w:webHidden/>
            <w:sz w:val="21"/>
            <w:szCs w:val="21"/>
          </w:rPr>
          <w:tab/>
          <w:t>16</w:t>
        </w:r>
      </w:hyperlink>
    </w:p>
    <w:p w14:paraId="12C5C36F" w14:textId="33A3ACE8" w:rsidR="002D101B" w:rsidRDefault="002D101B" w:rsidP="00EC4F23">
      <w:pPr>
        <w:rPr>
          <w:rFonts w:ascii="Century Gothic" w:hAnsi="Century Gothic"/>
          <w:sz w:val="21"/>
          <w:szCs w:val="21"/>
        </w:rPr>
      </w:pPr>
    </w:p>
    <w:p w14:paraId="3CFAAEFA" w14:textId="0D7FB3C3" w:rsidR="00094052" w:rsidRDefault="00094052" w:rsidP="00EC4F23">
      <w:pPr>
        <w:rPr>
          <w:rFonts w:ascii="Century Gothic" w:hAnsi="Century Gothic"/>
          <w:sz w:val="21"/>
          <w:szCs w:val="21"/>
        </w:rPr>
      </w:pPr>
    </w:p>
    <w:p w14:paraId="7720097E" w14:textId="1D3E8379" w:rsidR="00AA3A27" w:rsidRDefault="00AA3A27" w:rsidP="00EC4F23">
      <w:pPr>
        <w:rPr>
          <w:rFonts w:ascii="Century Gothic" w:hAnsi="Century Gothic"/>
          <w:sz w:val="21"/>
          <w:szCs w:val="21"/>
        </w:rPr>
      </w:pPr>
    </w:p>
    <w:p w14:paraId="02468158" w14:textId="35A1B761" w:rsidR="00AA3A27" w:rsidRDefault="00AA3A27" w:rsidP="00EC4F23">
      <w:pPr>
        <w:rPr>
          <w:rFonts w:ascii="Century Gothic" w:hAnsi="Century Gothic"/>
          <w:sz w:val="21"/>
          <w:szCs w:val="21"/>
        </w:rPr>
      </w:pPr>
    </w:p>
    <w:p w14:paraId="1804C92D" w14:textId="0AA67B06" w:rsidR="00C01B7C" w:rsidRDefault="00C01B7C" w:rsidP="00EC4F23">
      <w:pPr>
        <w:rPr>
          <w:rFonts w:ascii="Century Gothic" w:hAnsi="Century Gothic"/>
          <w:sz w:val="21"/>
          <w:szCs w:val="21"/>
        </w:rPr>
      </w:pPr>
    </w:p>
    <w:p w14:paraId="2FCA4715" w14:textId="77777777" w:rsidR="00C01B7C" w:rsidRDefault="00C01B7C" w:rsidP="00EC4F23">
      <w:pPr>
        <w:rPr>
          <w:rFonts w:ascii="Century Gothic" w:hAnsi="Century Gothic"/>
          <w:sz w:val="21"/>
          <w:szCs w:val="21"/>
        </w:rPr>
      </w:pPr>
    </w:p>
    <w:p w14:paraId="3C7A705C" w14:textId="77777777" w:rsidR="00C01B7C" w:rsidRDefault="00C01B7C" w:rsidP="00EC4F23">
      <w:pPr>
        <w:rPr>
          <w:rFonts w:ascii="Century Gothic" w:hAnsi="Century Gothic"/>
          <w:sz w:val="21"/>
          <w:szCs w:val="21"/>
        </w:rPr>
      </w:pPr>
    </w:p>
    <w:tbl>
      <w:tblPr>
        <w:tblStyle w:val="TableauGrille6Couleur-Accentuation1"/>
        <w:tblW w:w="0" w:type="auto"/>
        <w:tblLook w:val="04A0" w:firstRow="1" w:lastRow="0" w:firstColumn="1" w:lastColumn="0" w:noHBand="0" w:noVBand="1"/>
      </w:tblPr>
      <w:tblGrid>
        <w:gridCol w:w="9062"/>
      </w:tblGrid>
      <w:tr w:rsidR="002D101B" w14:paraId="2E4C597F" w14:textId="77777777" w:rsidTr="002D10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37A185E" w14:textId="641CC8C7" w:rsidR="002D101B" w:rsidRPr="002D101B" w:rsidRDefault="002D101B" w:rsidP="0061122B">
            <w:pPr>
              <w:spacing w:line="276" w:lineRule="auto"/>
              <w:jc w:val="both"/>
              <w:rPr>
                <w:rFonts w:ascii="Century Gothic" w:hAnsi="Century Gothic"/>
                <w:b w:val="0"/>
                <w:color w:val="000000" w:themeColor="text1"/>
                <w:sz w:val="21"/>
                <w:szCs w:val="21"/>
              </w:rPr>
            </w:pPr>
            <w:r w:rsidRPr="002D101B">
              <w:rPr>
                <w:rFonts w:ascii="Century Gothic" w:hAnsi="Century Gothic"/>
                <w:color w:val="000000" w:themeColor="text1"/>
                <w:sz w:val="21"/>
                <w:szCs w:val="21"/>
                <w:u w:val="single"/>
              </w:rPr>
              <w:lastRenderedPageBreak/>
              <w:t>Règlementation pertinente</w:t>
            </w:r>
            <w:r w:rsidRPr="002D101B">
              <w:rPr>
                <w:rFonts w:ascii="Century Gothic" w:hAnsi="Century Gothic"/>
                <w:b w:val="0"/>
                <w:color w:val="000000" w:themeColor="text1"/>
                <w:sz w:val="21"/>
                <w:szCs w:val="21"/>
              </w:rPr>
              <w:t xml:space="preserve"> : </w:t>
            </w:r>
          </w:p>
          <w:p w14:paraId="5630C1A8" w14:textId="12FA8CE7" w:rsidR="002D101B" w:rsidRPr="002D101B" w:rsidRDefault="002D101B" w:rsidP="0061122B">
            <w:pPr>
              <w:pStyle w:val="Paragraphedeliste"/>
              <w:numPr>
                <w:ilvl w:val="0"/>
                <w:numId w:val="10"/>
              </w:numPr>
              <w:spacing w:line="276" w:lineRule="auto"/>
              <w:jc w:val="both"/>
              <w:rPr>
                <w:rFonts w:ascii="Century Gothic" w:hAnsi="Century Gothic"/>
                <w:b w:val="0"/>
                <w:color w:val="000000" w:themeColor="text1"/>
                <w:sz w:val="21"/>
                <w:szCs w:val="21"/>
              </w:rPr>
            </w:pPr>
            <w:r w:rsidRPr="002D101B">
              <w:rPr>
                <w:rFonts w:ascii="Century Gothic" w:hAnsi="Century Gothic"/>
                <w:b w:val="0"/>
                <w:color w:val="000000" w:themeColor="text1"/>
                <w:sz w:val="21"/>
                <w:szCs w:val="21"/>
              </w:rPr>
              <w:t>Articles 3 à 34 de la Loi du 17 juin 2013 relative à la motivation, à l’information et aux voies de recours en matière de marchés publics et de certains marchés de travaux, de fournitures et de services </w:t>
            </w:r>
          </w:p>
          <w:p w14:paraId="2B1F2222" w14:textId="7C946276" w:rsidR="002D101B" w:rsidRPr="00B615A4" w:rsidRDefault="002D101B" w:rsidP="0061122B">
            <w:pPr>
              <w:pStyle w:val="Paragraphedeliste"/>
              <w:numPr>
                <w:ilvl w:val="0"/>
                <w:numId w:val="10"/>
              </w:numPr>
              <w:spacing w:line="276" w:lineRule="auto"/>
              <w:jc w:val="both"/>
              <w:rPr>
                <w:rFonts w:ascii="Century Gothic" w:hAnsi="Century Gothic"/>
                <w:sz w:val="21"/>
                <w:szCs w:val="21"/>
              </w:rPr>
            </w:pPr>
            <w:r w:rsidRPr="002D101B">
              <w:rPr>
                <w:rFonts w:ascii="Century Gothic" w:hAnsi="Century Gothic"/>
                <w:b w:val="0"/>
                <w:color w:val="000000" w:themeColor="text1"/>
                <w:sz w:val="21"/>
                <w:szCs w:val="21"/>
              </w:rPr>
              <w:t>Loi du 29 juillet 1991 relative à la motivation formelle des actes administratifs</w:t>
            </w:r>
            <w:r w:rsidRPr="002D101B">
              <w:rPr>
                <w:rFonts w:ascii="Century Gothic" w:hAnsi="Century Gothic"/>
                <w:color w:val="000000" w:themeColor="text1"/>
                <w:sz w:val="21"/>
                <w:szCs w:val="21"/>
              </w:rPr>
              <w:t xml:space="preserve"> </w:t>
            </w:r>
          </w:p>
          <w:p w14:paraId="639247F2" w14:textId="480E1655" w:rsidR="00B615A4" w:rsidRPr="00B615A4" w:rsidRDefault="00B615A4" w:rsidP="0061122B">
            <w:pPr>
              <w:pStyle w:val="Paragraphedeliste"/>
              <w:numPr>
                <w:ilvl w:val="0"/>
                <w:numId w:val="10"/>
              </w:numPr>
              <w:spacing w:line="276" w:lineRule="auto"/>
              <w:jc w:val="both"/>
              <w:rPr>
                <w:rFonts w:ascii="Century Gothic" w:hAnsi="Century Gothic"/>
                <w:b w:val="0"/>
                <w:color w:val="000000" w:themeColor="text1"/>
                <w:sz w:val="21"/>
                <w:szCs w:val="21"/>
              </w:rPr>
            </w:pPr>
            <w:r w:rsidRPr="00B615A4">
              <w:rPr>
                <w:rFonts w:ascii="Century Gothic" w:hAnsi="Century Gothic"/>
                <w:b w:val="0"/>
                <w:color w:val="000000" w:themeColor="text1"/>
                <w:sz w:val="21"/>
                <w:szCs w:val="21"/>
              </w:rPr>
              <w:t>Lois sur le Conseil d’Etat, coordonnées le 12 janvier 1973</w:t>
            </w:r>
          </w:p>
          <w:p w14:paraId="45E99D82" w14:textId="125A8509" w:rsidR="005A1356" w:rsidRPr="002D101B" w:rsidRDefault="005A1356" w:rsidP="0061122B">
            <w:pPr>
              <w:pStyle w:val="Paragraphedeliste"/>
              <w:numPr>
                <w:ilvl w:val="0"/>
                <w:numId w:val="10"/>
              </w:numPr>
              <w:spacing w:line="276" w:lineRule="auto"/>
              <w:jc w:val="both"/>
              <w:rPr>
                <w:rFonts w:ascii="Century Gothic" w:hAnsi="Century Gothic"/>
                <w:sz w:val="21"/>
                <w:szCs w:val="21"/>
              </w:rPr>
            </w:pPr>
            <w:r w:rsidRPr="005A1356">
              <w:rPr>
                <w:rFonts w:ascii="Century Gothic" w:hAnsi="Century Gothic"/>
                <w:b w:val="0"/>
                <w:color w:val="000000" w:themeColor="text1"/>
                <w:sz w:val="21"/>
                <w:szCs w:val="21"/>
              </w:rPr>
              <w:t>Règlement européen</w:t>
            </w:r>
            <w:r>
              <w:rPr>
                <w:rFonts w:ascii="Century Gothic" w:hAnsi="Century Gothic"/>
                <w:b w:val="0"/>
                <w:color w:val="000000" w:themeColor="text1"/>
                <w:sz w:val="21"/>
                <w:szCs w:val="21"/>
              </w:rPr>
              <w:t xml:space="preserve"> </w:t>
            </w:r>
            <w:r w:rsidR="00B615A4">
              <w:rPr>
                <w:rFonts w:ascii="Century Gothic" w:hAnsi="Century Gothic"/>
                <w:b w:val="0"/>
                <w:color w:val="000000" w:themeColor="text1"/>
                <w:sz w:val="21"/>
                <w:szCs w:val="21"/>
              </w:rPr>
              <w:t>n° 1182/71 du 3 juin 1971</w:t>
            </w:r>
          </w:p>
        </w:tc>
      </w:tr>
    </w:tbl>
    <w:p w14:paraId="5122B89E" w14:textId="77777777" w:rsidR="003C5202" w:rsidRDefault="003C5202" w:rsidP="0061122B">
      <w:pPr>
        <w:spacing w:after="0"/>
        <w:jc w:val="both"/>
        <w:rPr>
          <w:rFonts w:ascii="Century Gothic" w:eastAsia="Times New Roman" w:hAnsi="Century Gothic" w:cs="Tahoma"/>
          <w:sz w:val="21"/>
          <w:szCs w:val="21"/>
          <w:lang w:val="fr-FR" w:eastAsia="fr-FR"/>
        </w:rPr>
      </w:pPr>
    </w:p>
    <w:p w14:paraId="64D7B8D1" w14:textId="79894B9E" w:rsidR="00A312F8" w:rsidRPr="00E758B8" w:rsidRDefault="00A00982" w:rsidP="0061122B">
      <w:pPr>
        <w:spacing w:after="0"/>
        <w:jc w:val="both"/>
        <w:rPr>
          <w:rFonts w:ascii="Century Gothic" w:eastAsia="Times New Roman" w:hAnsi="Century Gothic" w:cs="Tahoma"/>
          <w:sz w:val="21"/>
          <w:szCs w:val="21"/>
          <w:lang w:val="fr-FR" w:eastAsia="fr-FR"/>
        </w:rPr>
      </w:pPr>
      <w:r w:rsidRPr="00E758B8">
        <w:rPr>
          <w:rFonts w:ascii="Century Gothic" w:eastAsia="Times New Roman" w:hAnsi="Century Gothic" w:cs="Tahoma"/>
          <w:sz w:val="21"/>
          <w:szCs w:val="21"/>
          <w:lang w:val="fr-FR" w:eastAsia="fr-FR"/>
        </w:rPr>
        <w:t xml:space="preserve">La décision </w:t>
      </w:r>
      <w:r w:rsidR="0084485C">
        <w:rPr>
          <w:rFonts w:ascii="Century Gothic" w:eastAsia="Times New Roman" w:hAnsi="Century Gothic" w:cs="Tahoma"/>
          <w:sz w:val="21"/>
          <w:szCs w:val="21"/>
          <w:lang w:val="fr-FR" w:eastAsia="fr-FR"/>
        </w:rPr>
        <w:t>d’</w:t>
      </w:r>
      <w:r w:rsidRPr="00E758B8">
        <w:rPr>
          <w:rFonts w:ascii="Century Gothic" w:eastAsia="Times New Roman" w:hAnsi="Century Gothic" w:cs="Tahoma"/>
          <w:sz w:val="21"/>
          <w:szCs w:val="21"/>
          <w:lang w:val="fr-FR" w:eastAsia="fr-FR"/>
        </w:rPr>
        <w:t>un pouvoir adjudicateur</w:t>
      </w:r>
      <w:r w:rsidR="00BC2EED">
        <w:rPr>
          <w:rFonts w:ascii="Century Gothic" w:eastAsia="Times New Roman" w:hAnsi="Century Gothic" w:cs="Tahoma"/>
          <w:sz w:val="21"/>
          <w:szCs w:val="21"/>
          <w:lang w:val="fr-FR" w:eastAsia="fr-FR"/>
        </w:rPr>
        <w:t xml:space="preserve"> </w:t>
      </w:r>
      <w:r w:rsidR="00BE123E">
        <w:rPr>
          <w:rFonts w:ascii="Century Gothic" w:eastAsia="Times New Roman" w:hAnsi="Century Gothic" w:cs="Tahoma"/>
          <w:sz w:val="21"/>
          <w:szCs w:val="21"/>
          <w:lang w:val="fr-FR" w:eastAsia="fr-FR"/>
        </w:rPr>
        <w:t xml:space="preserve">(PA) </w:t>
      </w:r>
      <w:r w:rsidR="00BC2EED">
        <w:rPr>
          <w:rFonts w:ascii="Century Gothic" w:eastAsia="Times New Roman" w:hAnsi="Century Gothic" w:cs="Tahoma"/>
          <w:sz w:val="21"/>
          <w:szCs w:val="21"/>
          <w:lang w:val="fr-FR" w:eastAsia="fr-FR"/>
        </w:rPr>
        <w:t>de lancer un marché et</w:t>
      </w:r>
      <w:r w:rsidRPr="00E758B8">
        <w:rPr>
          <w:rFonts w:ascii="Century Gothic" w:eastAsia="Times New Roman" w:hAnsi="Century Gothic" w:cs="Tahoma"/>
          <w:sz w:val="21"/>
          <w:szCs w:val="21"/>
          <w:lang w:val="fr-FR" w:eastAsia="fr-FR"/>
        </w:rPr>
        <w:t xml:space="preserve"> d’attribuer </w:t>
      </w:r>
      <w:r w:rsidR="00BC2EED">
        <w:rPr>
          <w:rFonts w:ascii="Century Gothic" w:eastAsia="Times New Roman" w:hAnsi="Century Gothic" w:cs="Tahoma"/>
          <w:sz w:val="21"/>
          <w:szCs w:val="21"/>
          <w:lang w:val="fr-FR" w:eastAsia="fr-FR"/>
        </w:rPr>
        <w:t>celui-ci</w:t>
      </w:r>
      <w:r w:rsidRPr="00E758B8">
        <w:rPr>
          <w:rFonts w:ascii="Century Gothic" w:eastAsia="Times New Roman" w:hAnsi="Century Gothic" w:cs="Tahoma"/>
          <w:sz w:val="21"/>
          <w:szCs w:val="21"/>
          <w:lang w:val="fr-FR" w:eastAsia="fr-FR"/>
        </w:rPr>
        <w:t xml:space="preserve"> à un soumiss</w:t>
      </w:r>
      <w:r w:rsidR="00626A5A" w:rsidRPr="00E758B8">
        <w:rPr>
          <w:rFonts w:ascii="Century Gothic" w:eastAsia="Times New Roman" w:hAnsi="Century Gothic" w:cs="Tahoma"/>
          <w:sz w:val="21"/>
          <w:szCs w:val="21"/>
          <w:lang w:val="fr-FR" w:eastAsia="fr-FR"/>
        </w:rPr>
        <w:t>ionnaire reflète</w:t>
      </w:r>
      <w:r w:rsidR="003C754C" w:rsidRPr="00E758B8">
        <w:rPr>
          <w:rFonts w:ascii="Century Gothic" w:eastAsia="Times New Roman" w:hAnsi="Century Gothic" w:cs="Tahoma"/>
          <w:sz w:val="21"/>
          <w:szCs w:val="21"/>
          <w:lang w:val="fr-FR" w:eastAsia="fr-FR"/>
        </w:rPr>
        <w:t xml:space="preserve"> </w:t>
      </w:r>
      <w:r w:rsidR="00626A5A" w:rsidRPr="00E758B8">
        <w:rPr>
          <w:rFonts w:ascii="Century Gothic" w:eastAsia="Times New Roman" w:hAnsi="Century Gothic" w:cs="Tahoma"/>
          <w:sz w:val="21"/>
          <w:szCs w:val="21"/>
          <w:lang w:val="fr-FR" w:eastAsia="fr-FR"/>
        </w:rPr>
        <w:t xml:space="preserve">l’exercice d’un </w:t>
      </w:r>
      <w:r w:rsidR="00AB217C" w:rsidRPr="00E758B8">
        <w:rPr>
          <w:rFonts w:ascii="Century Gothic" w:eastAsia="Times New Roman" w:hAnsi="Century Gothic" w:cs="Tahoma"/>
          <w:sz w:val="21"/>
          <w:szCs w:val="21"/>
          <w:lang w:val="fr-FR" w:eastAsia="fr-FR"/>
        </w:rPr>
        <w:t>choix et</w:t>
      </w:r>
      <w:r w:rsidR="00937F54" w:rsidRPr="00E758B8">
        <w:rPr>
          <w:rFonts w:ascii="Century Gothic" w:eastAsia="Times New Roman" w:hAnsi="Century Gothic" w:cs="Tahoma"/>
          <w:sz w:val="21"/>
          <w:szCs w:val="21"/>
          <w:lang w:val="fr-FR" w:eastAsia="fr-FR"/>
        </w:rPr>
        <w:t xml:space="preserve"> implique</w:t>
      </w:r>
      <w:r w:rsidR="00701626">
        <w:rPr>
          <w:rFonts w:ascii="Century Gothic" w:eastAsia="Times New Roman" w:hAnsi="Century Gothic" w:cs="Tahoma"/>
          <w:sz w:val="21"/>
          <w:szCs w:val="21"/>
          <w:lang w:val="fr-FR" w:eastAsia="fr-FR"/>
        </w:rPr>
        <w:t>,</w:t>
      </w:r>
      <w:r w:rsidR="005C544E">
        <w:rPr>
          <w:rFonts w:ascii="Century Gothic" w:eastAsia="Times New Roman" w:hAnsi="Century Gothic" w:cs="Tahoma"/>
          <w:sz w:val="21"/>
          <w:szCs w:val="21"/>
          <w:lang w:val="fr-FR" w:eastAsia="fr-FR"/>
        </w:rPr>
        <w:t xml:space="preserve"> le cas échéant</w:t>
      </w:r>
      <w:r w:rsidR="00701626">
        <w:rPr>
          <w:rFonts w:ascii="Century Gothic" w:eastAsia="Times New Roman" w:hAnsi="Century Gothic" w:cs="Tahoma"/>
          <w:sz w:val="21"/>
          <w:szCs w:val="21"/>
          <w:lang w:val="fr-FR" w:eastAsia="fr-FR"/>
        </w:rPr>
        <w:t>,</w:t>
      </w:r>
      <w:r w:rsidR="002F5BC7" w:rsidRPr="00E758B8">
        <w:rPr>
          <w:rFonts w:ascii="Century Gothic" w:eastAsia="Times New Roman" w:hAnsi="Century Gothic" w:cs="Tahoma"/>
          <w:sz w:val="21"/>
          <w:szCs w:val="21"/>
          <w:lang w:val="fr-FR" w:eastAsia="fr-FR"/>
        </w:rPr>
        <w:t xml:space="preserve"> </w:t>
      </w:r>
      <w:r w:rsidR="00AB217C" w:rsidRPr="00E758B8">
        <w:rPr>
          <w:rFonts w:ascii="Century Gothic" w:eastAsia="Times New Roman" w:hAnsi="Century Gothic" w:cs="Tahoma"/>
          <w:sz w:val="21"/>
          <w:szCs w:val="21"/>
          <w:lang w:val="fr-FR" w:eastAsia="fr-FR"/>
        </w:rPr>
        <w:t>de ne pas sélectionner</w:t>
      </w:r>
      <w:r w:rsidR="002F5BC7" w:rsidRPr="00E758B8">
        <w:rPr>
          <w:rFonts w:ascii="Century Gothic" w:eastAsia="Times New Roman" w:hAnsi="Century Gothic" w:cs="Tahoma"/>
          <w:sz w:val="21"/>
          <w:szCs w:val="21"/>
          <w:lang w:val="fr-FR" w:eastAsia="fr-FR"/>
        </w:rPr>
        <w:t xml:space="preserve"> les autres candidats</w:t>
      </w:r>
      <w:r w:rsidR="00FA4E31" w:rsidRPr="00E758B8">
        <w:rPr>
          <w:rFonts w:ascii="Century Gothic" w:eastAsia="Times New Roman" w:hAnsi="Century Gothic" w:cs="Tahoma"/>
          <w:sz w:val="21"/>
          <w:szCs w:val="21"/>
          <w:lang w:val="fr-FR" w:eastAsia="fr-FR"/>
        </w:rPr>
        <w:t>/soumissionnaires</w:t>
      </w:r>
      <w:r w:rsidR="005A25CA" w:rsidRPr="00E758B8">
        <w:rPr>
          <w:rFonts w:ascii="Century Gothic" w:eastAsia="Times New Roman" w:hAnsi="Century Gothic" w:cs="Tahoma"/>
          <w:sz w:val="21"/>
          <w:szCs w:val="21"/>
          <w:lang w:val="fr-FR" w:eastAsia="fr-FR"/>
        </w:rPr>
        <w:t>,</w:t>
      </w:r>
      <w:r w:rsidR="002F5BC7" w:rsidRPr="00E758B8">
        <w:rPr>
          <w:rFonts w:ascii="Century Gothic" w:eastAsia="Times New Roman" w:hAnsi="Century Gothic" w:cs="Tahoma"/>
          <w:sz w:val="21"/>
          <w:szCs w:val="21"/>
          <w:lang w:val="fr-FR" w:eastAsia="fr-FR"/>
        </w:rPr>
        <w:t xml:space="preserve"> d’écarter ou </w:t>
      </w:r>
      <w:r w:rsidR="00AB217C" w:rsidRPr="00E758B8">
        <w:rPr>
          <w:rFonts w:ascii="Century Gothic" w:eastAsia="Times New Roman" w:hAnsi="Century Gothic" w:cs="Tahoma"/>
          <w:sz w:val="21"/>
          <w:szCs w:val="21"/>
          <w:lang w:val="fr-FR" w:eastAsia="fr-FR"/>
        </w:rPr>
        <w:t>de ne pas retenir</w:t>
      </w:r>
      <w:r w:rsidR="00C42F40" w:rsidRPr="00E758B8">
        <w:rPr>
          <w:rFonts w:ascii="Century Gothic" w:eastAsia="Times New Roman" w:hAnsi="Century Gothic" w:cs="Tahoma"/>
          <w:sz w:val="21"/>
          <w:szCs w:val="21"/>
          <w:lang w:val="fr-FR" w:eastAsia="fr-FR"/>
        </w:rPr>
        <w:t xml:space="preserve"> leurs offres</w:t>
      </w:r>
      <w:r w:rsidR="0089198A" w:rsidRPr="00E758B8">
        <w:rPr>
          <w:rFonts w:ascii="Century Gothic" w:eastAsia="Times New Roman" w:hAnsi="Century Gothic" w:cs="Tahoma"/>
          <w:sz w:val="21"/>
          <w:szCs w:val="21"/>
          <w:lang w:val="fr-FR" w:eastAsia="fr-FR"/>
        </w:rPr>
        <w:t>.</w:t>
      </w:r>
    </w:p>
    <w:p w14:paraId="42DA04AA" w14:textId="77777777" w:rsidR="00C42F40" w:rsidRPr="00E758B8" w:rsidRDefault="00C42F40" w:rsidP="0061122B">
      <w:pPr>
        <w:spacing w:after="0"/>
        <w:jc w:val="both"/>
        <w:rPr>
          <w:rFonts w:ascii="Century Gothic" w:eastAsia="Times New Roman" w:hAnsi="Century Gothic" w:cs="Tahoma"/>
          <w:sz w:val="21"/>
          <w:szCs w:val="21"/>
          <w:lang w:val="fr-FR" w:eastAsia="fr-FR"/>
        </w:rPr>
      </w:pPr>
    </w:p>
    <w:p w14:paraId="40F1C653" w14:textId="460E85A1" w:rsidR="00FA4E31" w:rsidRPr="00E758B8" w:rsidRDefault="008A59E0" w:rsidP="0061122B">
      <w:pPr>
        <w:spacing w:after="0"/>
        <w:jc w:val="both"/>
        <w:rPr>
          <w:rFonts w:ascii="Century Gothic" w:eastAsia="Times New Roman" w:hAnsi="Century Gothic" w:cs="Tahoma"/>
          <w:sz w:val="21"/>
          <w:szCs w:val="21"/>
          <w:lang w:val="fr-FR" w:eastAsia="fr-FR"/>
        </w:rPr>
      </w:pPr>
      <w:r w:rsidRPr="00E758B8">
        <w:rPr>
          <w:rFonts w:ascii="Century Gothic" w:eastAsia="Times New Roman" w:hAnsi="Century Gothic" w:cs="Tahoma"/>
          <w:sz w:val="21"/>
          <w:szCs w:val="21"/>
          <w:lang w:val="fr-FR" w:eastAsia="fr-FR"/>
        </w:rPr>
        <w:t>A</w:t>
      </w:r>
      <w:r w:rsidR="00202A5A">
        <w:rPr>
          <w:rFonts w:ascii="Century Gothic" w:eastAsia="Times New Roman" w:hAnsi="Century Gothic" w:cs="Tahoma"/>
          <w:sz w:val="21"/>
          <w:szCs w:val="21"/>
          <w:lang w:val="fr-FR" w:eastAsia="fr-FR"/>
        </w:rPr>
        <w:t>u stade</w:t>
      </w:r>
      <w:r w:rsidR="00BC2EED">
        <w:rPr>
          <w:rFonts w:ascii="Century Gothic" w:eastAsia="Times New Roman" w:hAnsi="Century Gothic" w:cs="Tahoma"/>
          <w:sz w:val="21"/>
          <w:szCs w:val="21"/>
          <w:lang w:val="fr-FR" w:eastAsia="fr-FR"/>
        </w:rPr>
        <w:t xml:space="preserve"> de l’attribution</w:t>
      </w:r>
      <w:r w:rsidRPr="00E758B8">
        <w:rPr>
          <w:rFonts w:ascii="Century Gothic" w:eastAsia="Times New Roman" w:hAnsi="Century Gothic" w:cs="Tahoma"/>
          <w:sz w:val="21"/>
          <w:szCs w:val="21"/>
          <w:lang w:val="fr-FR" w:eastAsia="fr-FR"/>
        </w:rPr>
        <w:t xml:space="preserve"> du marché, p</w:t>
      </w:r>
      <w:r w:rsidR="00C42F40" w:rsidRPr="00E758B8">
        <w:rPr>
          <w:rFonts w:ascii="Century Gothic" w:eastAsia="Times New Roman" w:hAnsi="Century Gothic" w:cs="Tahoma"/>
          <w:sz w:val="21"/>
          <w:szCs w:val="21"/>
          <w:lang w:val="fr-FR" w:eastAsia="fr-FR"/>
        </w:rPr>
        <w:t xml:space="preserve">lusieurs obligations pèsent sur le </w:t>
      </w:r>
      <w:r w:rsidR="000667EB">
        <w:rPr>
          <w:rFonts w:ascii="Century Gothic" w:eastAsia="Times New Roman" w:hAnsi="Century Gothic" w:cs="Tahoma"/>
          <w:sz w:val="21"/>
          <w:szCs w:val="21"/>
          <w:lang w:val="fr-FR" w:eastAsia="fr-FR"/>
        </w:rPr>
        <w:t>PA</w:t>
      </w:r>
      <w:r w:rsidR="00C42F40" w:rsidRPr="00E758B8">
        <w:rPr>
          <w:rFonts w:ascii="Century Gothic" w:eastAsia="Times New Roman" w:hAnsi="Century Gothic" w:cs="Tahoma"/>
          <w:sz w:val="21"/>
          <w:szCs w:val="21"/>
          <w:lang w:val="fr-FR" w:eastAsia="fr-FR"/>
        </w:rPr>
        <w:t xml:space="preserve"> : </w:t>
      </w:r>
    </w:p>
    <w:p w14:paraId="16522C75" w14:textId="0840E0BD" w:rsidR="00FA4E31" w:rsidRPr="00E758B8" w:rsidRDefault="00C42F40" w:rsidP="0061122B">
      <w:pPr>
        <w:pStyle w:val="Paragraphedeliste"/>
        <w:numPr>
          <w:ilvl w:val="0"/>
          <w:numId w:val="6"/>
        </w:numPr>
        <w:spacing w:after="0"/>
        <w:jc w:val="both"/>
        <w:rPr>
          <w:rFonts w:ascii="Century Gothic" w:eastAsia="Times New Roman" w:hAnsi="Century Gothic" w:cs="Tahoma"/>
          <w:sz w:val="21"/>
          <w:szCs w:val="21"/>
          <w:lang w:val="fr-FR" w:eastAsia="fr-FR"/>
        </w:rPr>
      </w:pPr>
      <w:r w:rsidRPr="00E758B8">
        <w:rPr>
          <w:rFonts w:ascii="Century Gothic" w:eastAsia="Times New Roman" w:hAnsi="Century Gothic" w:cs="Tahoma"/>
          <w:sz w:val="21"/>
          <w:szCs w:val="21"/>
          <w:lang w:val="fr-FR" w:eastAsia="fr-FR"/>
        </w:rPr>
        <w:t>un devoir de motivation de sa décision</w:t>
      </w:r>
      <w:r w:rsidR="0084485C">
        <w:rPr>
          <w:rFonts w:ascii="Century Gothic" w:eastAsia="Times New Roman" w:hAnsi="Century Gothic" w:cs="Tahoma"/>
          <w:sz w:val="21"/>
          <w:szCs w:val="21"/>
          <w:lang w:val="fr-FR" w:eastAsia="fr-FR"/>
        </w:rPr>
        <w:t xml:space="preserve"> ; </w:t>
      </w:r>
      <w:r w:rsidRPr="00E758B8">
        <w:rPr>
          <w:rFonts w:ascii="Century Gothic" w:eastAsia="Times New Roman" w:hAnsi="Century Gothic" w:cs="Tahoma"/>
          <w:sz w:val="21"/>
          <w:szCs w:val="21"/>
          <w:lang w:val="fr-FR" w:eastAsia="fr-FR"/>
        </w:rPr>
        <w:t xml:space="preserve"> </w:t>
      </w:r>
    </w:p>
    <w:p w14:paraId="698030DC" w14:textId="10AEC6FA" w:rsidR="00FA4E31" w:rsidRPr="00E758B8" w:rsidRDefault="00C42F40" w:rsidP="0061122B">
      <w:pPr>
        <w:pStyle w:val="Paragraphedeliste"/>
        <w:numPr>
          <w:ilvl w:val="0"/>
          <w:numId w:val="6"/>
        </w:numPr>
        <w:spacing w:after="0"/>
        <w:jc w:val="both"/>
        <w:rPr>
          <w:rFonts w:ascii="Century Gothic" w:eastAsia="Times New Roman" w:hAnsi="Century Gothic" w:cs="Tahoma"/>
          <w:sz w:val="21"/>
          <w:szCs w:val="21"/>
          <w:lang w:val="fr-FR" w:eastAsia="fr-FR"/>
        </w:rPr>
      </w:pPr>
      <w:r w:rsidRPr="00E758B8">
        <w:rPr>
          <w:rFonts w:ascii="Century Gothic" w:eastAsia="Times New Roman" w:hAnsi="Century Gothic" w:cs="Tahoma"/>
          <w:sz w:val="21"/>
          <w:szCs w:val="21"/>
          <w:lang w:val="fr-FR" w:eastAsia="fr-FR"/>
        </w:rPr>
        <w:t>un devoir d’information des différents soumissionnaires/candidats</w:t>
      </w:r>
      <w:r w:rsidR="0084485C">
        <w:rPr>
          <w:rFonts w:ascii="Century Gothic" w:eastAsia="Times New Roman" w:hAnsi="Century Gothic" w:cs="Tahoma"/>
          <w:sz w:val="21"/>
          <w:szCs w:val="21"/>
          <w:lang w:val="fr-FR" w:eastAsia="fr-FR"/>
        </w:rPr>
        <w:t xml:space="preserve"> ; </w:t>
      </w:r>
    </w:p>
    <w:p w14:paraId="75DF5623" w14:textId="1C142A35" w:rsidR="00C42F40" w:rsidRPr="00E758B8" w:rsidRDefault="00C42F40" w:rsidP="0061122B">
      <w:pPr>
        <w:pStyle w:val="Paragraphedeliste"/>
        <w:numPr>
          <w:ilvl w:val="0"/>
          <w:numId w:val="6"/>
        </w:numPr>
        <w:spacing w:after="0"/>
        <w:jc w:val="both"/>
        <w:rPr>
          <w:rFonts w:ascii="Century Gothic" w:eastAsia="Times New Roman" w:hAnsi="Century Gothic" w:cs="Tahoma"/>
          <w:sz w:val="21"/>
          <w:szCs w:val="21"/>
          <w:lang w:val="fr-FR" w:eastAsia="fr-FR"/>
        </w:rPr>
      </w:pPr>
      <w:r w:rsidRPr="00E758B8">
        <w:rPr>
          <w:rFonts w:ascii="Century Gothic" w:eastAsia="Times New Roman" w:hAnsi="Century Gothic" w:cs="Tahoma"/>
          <w:sz w:val="21"/>
          <w:szCs w:val="21"/>
          <w:lang w:val="fr-FR" w:eastAsia="fr-FR"/>
        </w:rPr>
        <w:t>un devoir de mention explicite de</w:t>
      </w:r>
      <w:r w:rsidR="00937F54" w:rsidRPr="00E758B8">
        <w:rPr>
          <w:rFonts w:ascii="Century Gothic" w:eastAsia="Times New Roman" w:hAnsi="Century Gothic" w:cs="Tahoma"/>
          <w:sz w:val="21"/>
          <w:szCs w:val="21"/>
          <w:lang w:val="fr-FR" w:eastAsia="fr-FR"/>
        </w:rPr>
        <w:t>s voies de recours</w:t>
      </w:r>
      <w:r w:rsidR="0084485C">
        <w:rPr>
          <w:rFonts w:ascii="Century Gothic" w:eastAsia="Times New Roman" w:hAnsi="Century Gothic" w:cs="Tahoma"/>
          <w:sz w:val="21"/>
          <w:szCs w:val="21"/>
          <w:lang w:val="fr-FR" w:eastAsia="fr-FR"/>
        </w:rPr>
        <w:t>.</w:t>
      </w:r>
    </w:p>
    <w:p w14:paraId="13F88457" w14:textId="77777777" w:rsidR="00626A5A" w:rsidRPr="00E758B8" w:rsidRDefault="00626A5A" w:rsidP="0061122B">
      <w:pPr>
        <w:spacing w:after="0"/>
        <w:jc w:val="both"/>
        <w:rPr>
          <w:rFonts w:ascii="Century Gothic" w:eastAsia="Times New Roman" w:hAnsi="Century Gothic" w:cs="Tahoma"/>
          <w:sz w:val="21"/>
          <w:szCs w:val="21"/>
          <w:lang w:val="fr-FR" w:eastAsia="fr-FR"/>
        </w:rPr>
      </w:pPr>
    </w:p>
    <w:p w14:paraId="3FF9A864" w14:textId="4818203D" w:rsidR="00FA4E31" w:rsidRPr="00E758B8" w:rsidRDefault="00626A5A" w:rsidP="0061122B">
      <w:pPr>
        <w:spacing w:after="0"/>
        <w:jc w:val="both"/>
        <w:rPr>
          <w:rFonts w:ascii="Century Gothic" w:eastAsia="Times New Roman" w:hAnsi="Century Gothic" w:cs="Tahoma"/>
          <w:sz w:val="21"/>
          <w:szCs w:val="21"/>
          <w:lang w:val="fr-FR" w:eastAsia="fr-FR"/>
        </w:rPr>
      </w:pPr>
      <w:r w:rsidRPr="00E758B8">
        <w:rPr>
          <w:rFonts w:ascii="Century Gothic" w:eastAsia="Times New Roman" w:hAnsi="Century Gothic" w:cs="Tahoma"/>
          <w:sz w:val="21"/>
          <w:szCs w:val="21"/>
          <w:lang w:val="fr-FR" w:eastAsia="fr-FR"/>
        </w:rPr>
        <w:t>L</w:t>
      </w:r>
      <w:r w:rsidR="00BE123E">
        <w:rPr>
          <w:rFonts w:ascii="Century Gothic" w:eastAsia="Times New Roman" w:hAnsi="Century Gothic" w:cs="Tahoma"/>
          <w:sz w:val="21"/>
          <w:szCs w:val="21"/>
          <w:lang w:val="fr-FR" w:eastAsia="fr-FR"/>
        </w:rPr>
        <w:t xml:space="preserve">es </w:t>
      </w:r>
      <w:r w:rsidRPr="00E758B8">
        <w:rPr>
          <w:rFonts w:ascii="Century Gothic" w:eastAsia="Times New Roman" w:hAnsi="Century Gothic" w:cs="Tahoma"/>
          <w:sz w:val="21"/>
          <w:szCs w:val="21"/>
          <w:lang w:val="fr-FR" w:eastAsia="fr-FR"/>
        </w:rPr>
        <w:t>objectif</w:t>
      </w:r>
      <w:r w:rsidR="00BE123E">
        <w:rPr>
          <w:rFonts w:ascii="Century Gothic" w:eastAsia="Times New Roman" w:hAnsi="Century Gothic" w:cs="Tahoma"/>
          <w:sz w:val="21"/>
          <w:szCs w:val="21"/>
          <w:lang w:val="fr-FR" w:eastAsia="fr-FR"/>
        </w:rPr>
        <w:t xml:space="preserve">s </w:t>
      </w:r>
      <w:r w:rsidRPr="00E758B8">
        <w:rPr>
          <w:rFonts w:ascii="Century Gothic" w:eastAsia="Times New Roman" w:hAnsi="Century Gothic" w:cs="Tahoma"/>
          <w:sz w:val="21"/>
          <w:szCs w:val="21"/>
          <w:lang w:val="fr-FR" w:eastAsia="fr-FR"/>
        </w:rPr>
        <w:t>poursuivi</w:t>
      </w:r>
      <w:r w:rsidR="00BE123E">
        <w:rPr>
          <w:rFonts w:ascii="Century Gothic" w:eastAsia="Times New Roman" w:hAnsi="Century Gothic" w:cs="Tahoma"/>
          <w:sz w:val="21"/>
          <w:szCs w:val="21"/>
          <w:lang w:val="fr-FR" w:eastAsia="fr-FR"/>
        </w:rPr>
        <w:t>s</w:t>
      </w:r>
      <w:r w:rsidRPr="00E758B8">
        <w:rPr>
          <w:rFonts w:ascii="Century Gothic" w:eastAsia="Times New Roman" w:hAnsi="Century Gothic" w:cs="Tahoma"/>
          <w:sz w:val="21"/>
          <w:szCs w:val="21"/>
          <w:lang w:val="fr-FR" w:eastAsia="fr-FR"/>
        </w:rPr>
        <w:t xml:space="preserve"> par le législateur </w:t>
      </w:r>
      <w:r w:rsidR="00BE123E">
        <w:rPr>
          <w:rFonts w:ascii="Century Gothic" w:eastAsia="Times New Roman" w:hAnsi="Century Gothic" w:cs="Tahoma"/>
          <w:sz w:val="21"/>
          <w:szCs w:val="21"/>
          <w:lang w:val="fr-FR" w:eastAsia="fr-FR"/>
        </w:rPr>
        <w:t>sont</w:t>
      </w:r>
      <w:r w:rsidR="00FA4E31" w:rsidRPr="00E758B8">
        <w:rPr>
          <w:rFonts w:ascii="Century Gothic" w:eastAsia="Times New Roman" w:hAnsi="Century Gothic" w:cs="Tahoma"/>
          <w:sz w:val="21"/>
          <w:szCs w:val="21"/>
          <w:lang w:val="fr-FR" w:eastAsia="fr-FR"/>
        </w:rPr>
        <w:t> :</w:t>
      </w:r>
    </w:p>
    <w:p w14:paraId="0213A9D8" w14:textId="0EA2EFD9" w:rsidR="00BE123E" w:rsidRPr="00BE123E" w:rsidRDefault="00626A5A" w:rsidP="0061122B">
      <w:pPr>
        <w:pStyle w:val="Paragraphedeliste"/>
        <w:numPr>
          <w:ilvl w:val="0"/>
          <w:numId w:val="7"/>
        </w:numPr>
        <w:spacing w:after="0"/>
        <w:jc w:val="both"/>
        <w:rPr>
          <w:rFonts w:ascii="Century Gothic" w:eastAsia="Times New Roman" w:hAnsi="Century Gothic" w:cs="Tahoma"/>
          <w:sz w:val="21"/>
          <w:szCs w:val="21"/>
          <w:lang w:val="fr-FR" w:eastAsia="fr-FR"/>
        </w:rPr>
      </w:pPr>
      <w:r w:rsidRPr="00E758B8">
        <w:rPr>
          <w:rFonts w:ascii="Century Gothic" w:eastAsia="Times New Roman" w:hAnsi="Century Gothic" w:cs="Tahoma"/>
          <w:sz w:val="21"/>
          <w:szCs w:val="21"/>
          <w:lang w:val="fr-FR" w:eastAsia="fr-FR"/>
        </w:rPr>
        <w:t>garantir la transparence des actes administratifs pris par l’autorité publique</w:t>
      </w:r>
      <w:r w:rsidR="00BE123E">
        <w:rPr>
          <w:rFonts w:ascii="Century Gothic" w:eastAsia="Times New Roman" w:hAnsi="Century Gothic" w:cs="Tahoma"/>
          <w:sz w:val="21"/>
          <w:szCs w:val="21"/>
          <w:lang w:val="fr-FR" w:eastAsia="fr-FR"/>
        </w:rPr>
        <w:t xml:space="preserve"> ; </w:t>
      </w:r>
    </w:p>
    <w:p w14:paraId="78601C0B" w14:textId="1BD80B03" w:rsidR="00626A5A" w:rsidRPr="00E758B8" w:rsidRDefault="00626A5A" w:rsidP="0061122B">
      <w:pPr>
        <w:pStyle w:val="Paragraphedeliste"/>
        <w:numPr>
          <w:ilvl w:val="0"/>
          <w:numId w:val="7"/>
        </w:numPr>
        <w:spacing w:after="0"/>
        <w:jc w:val="both"/>
        <w:rPr>
          <w:rFonts w:ascii="Century Gothic" w:eastAsia="Times New Roman" w:hAnsi="Century Gothic" w:cs="Tahoma"/>
          <w:sz w:val="21"/>
          <w:szCs w:val="21"/>
          <w:lang w:val="fr-FR" w:eastAsia="fr-FR"/>
        </w:rPr>
      </w:pPr>
      <w:r w:rsidRPr="00E758B8">
        <w:rPr>
          <w:rFonts w:ascii="Century Gothic" w:eastAsia="Times New Roman" w:hAnsi="Century Gothic" w:cs="Tahoma"/>
          <w:sz w:val="21"/>
          <w:szCs w:val="21"/>
          <w:lang w:val="fr-FR" w:eastAsia="fr-FR"/>
        </w:rPr>
        <w:t>assurer l’effectivité des recours offerts par la loi.</w:t>
      </w:r>
    </w:p>
    <w:p w14:paraId="1A20C17E" w14:textId="77777777" w:rsidR="00626A5A" w:rsidRPr="00E758B8" w:rsidRDefault="00626A5A" w:rsidP="0061122B">
      <w:pPr>
        <w:spacing w:after="0"/>
        <w:jc w:val="both"/>
        <w:rPr>
          <w:rFonts w:ascii="Century Gothic" w:eastAsia="Times New Roman" w:hAnsi="Century Gothic" w:cs="Tahoma"/>
          <w:sz w:val="21"/>
          <w:szCs w:val="21"/>
          <w:lang w:val="fr-FR" w:eastAsia="fr-FR"/>
        </w:rPr>
      </w:pPr>
    </w:p>
    <w:p w14:paraId="0B7C93CB" w14:textId="3766983F" w:rsidR="00A312F8" w:rsidRPr="00E758B8" w:rsidRDefault="002C0E12" w:rsidP="0061122B">
      <w:pPr>
        <w:pStyle w:val="Titre1"/>
        <w:numPr>
          <w:ilvl w:val="0"/>
          <w:numId w:val="9"/>
        </w:numPr>
        <w:spacing w:before="0"/>
        <w:jc w:val="both"/>
        <w:rPr>
          <w:rFonts w:eastAsia="Times New Roman"/>
        </w:rPr>
      </w:pPr>
      <w:bookmarkStart w:id="0" w:name="_Toc45198625"/>
      <w:r w:rsidRPr="00E758B8">
        <w:rPr>
          <w:rFonts w:eastAsia="Times New Roman"/>
        </w:rPr>
        <w:t>L</w:t>
      </w:r>
      <w:r w:rsidR="00802A1A" w:rsidRPr="00E758B8">
        <w:rPr>
          <w:rFonts w:eastAsia="Times New Roman"/>
        </w:rPr>
        <w:t>a motivation</w:t>
      </w:r>
      <w:bookmarkEnd w:id="0"/>
    </w:p>
    <w:p w14:paraId="0BD53D31" w14:textId="77777777" w:rsidR="00937F54" w:rsidRPr="00E758B8" w:rsidRDefault="00937F54" w:rsidP="0061122B">
      <w:pPr>
        <w:spacing w:after="0"/>
        <w:jc w:val="both"/>
        <w:rPr>
          <w:rFonts w:ascii="Century Gothic" w:eastAsia="Times New Roman" w:hAnsi="Century Gothic" w:cs="Tahoma"/>
          <w:b/>
          <w:color w:val="548DD4" w:themeColor="text2" w:themeTint="99"/>
          <w:sz w:val="21"/>
          <w:szCs w:val="21"/>
          <w:lang w:val="fr-FR" w:eastAsia="fr-FR"/>
        </w:rPr>
      </w:pPr>
    </w:p>
    <w:p w14:paraId="283EEC7C" w14:textId="206160AA" w:rsidR="009B5453" w:rsidRDefault="00F355A0" w:rsidP="00F355A0">
      <w:pPr>
        <w:spacing w:after="0"/>
        <w:jc w:val="both"/>
        <w:rPr>
          <w:rFonts w:ascii="Century Gothic" w:eastAsia="Times New Roman" w:hAnsi="Century Gothic" w:cs="Tahoma"/>
          <w:sz w:val="21"/>
          <w:szCs w:val="21"/>
          <w:lang w:val="fr-FR" w:eastAsia="fr-FR"/>
        </w:rPr>
      </w:pPr>
      <w:r w:rsidRPr="00F355A0">
        <w:rPr>
          <w:noProof/>
        </w:rPr>
        <w:drawing>
          <wp:inline distT="0" distB="0" distL="0" distR="0" wp14:anchorId="4233869F" wp14:editId="5FFA53DB">
            <wp:extent cx="5760720" cy="17983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798320"/>
                    </a:xfrm>
                    <a:prstGeom prst="rect">
                      <a:avLst/>
                    </a:prstGeom>
                    <a:noFill/>
                    <a:ln>
                      <a:noFill/>
                    </a:ln>
                  </pic:spPr>
                </pic:pic>
              </a:graphicData>
            </a:graphic>
          </wp:inline>
        </w:drawing>
      </w:r>
    </w:p>
    <w:p w14:paraId="5FD54843" w14:textId="77777777" w:rsidR="00FE78DE" w:rsidRPr="00FE78DE" w:rsidRDefault="00FE78DE" w:rsidP="00FE78DE">
      <w:pPr>
        <w:rPr>
          <w:lang w:val="fr-FR" w:eastAsia="fr-FR"/>
        </w:rPr>
      </w:pPr>
    </w:p>
    <w:p w14:paraId="26A55766" w14:textId="77777777" w:rsidR="00F119B0" w:rsidRPr="00F14D96" w:rsidRDefault="00F119B0" w:rsidP="0061122B">
      <w:pPr>
        <w:spacing w:after="0"/>
        <w:jc w:val="both"/>
        <w:rPr>
          <w:rFonts w:ascii="Century Gothic" w:eastAsia="Times New Roman" w:hAnsi="Century Gothic" w:cs="Tahoma"/>
          <w:sz w:val="21"/>
          <w:szCs w:val="21"/>
          <w:lang w:val="fr-FR" w:eastAsia="fr-FR"/>
        </w:rPr>
      </w:pPr>
    </w:p>
    <w:p w14:paraId="3F3467F4" w14:textId="26DD43BE" w:rsidR="00B24378" w:rsidRPr="00F14D96" w:rsidRDefault="00BE123E" w:rsidP="0061122B">
      <w:pPr>
        <w:pStyle w:val="Titre2"/>
        <w:numPr>
          <w:ilvl w:val="1"/>
          <w:numId w:val="9"/>
        </w:numPr>
        <w:spacing w:before="0"/>
        <w:jc w:val="both"/>
        <w:rPr>
          <w:rFonts w:eastAsia="Times New Roman"/>
          <w:lang w:val="fr-FR" w:eastAsia="fr-FR"/>
        </w:rPr>
      </w:pPr>
      <w:bookmarkStart w:id="1" w:name="_Toc45198626"/>
      <w:r>
        <w:rPr>
          <w:rFonts w:eastAsia="Times New Roman"/>
          <w:lang w:val="fr-FR" w:eastAsia="fr-FR"/>
        </w:rPr>
        <w:t>Qu’est-ce qu’</w:t>
      </w:r>
      <w:r w:rsidR="00B24378" w:rsidRPr="00F14D96">
        <w:rPr>
          <w:rFonts w:eastAsia="Times New Roman"/>
          <w:lang w:val="fr-FR" w:eastAsia="fr-FR"/>
        </w:rPr>
        <w:t>une décision motivée ?</w:t>
      </w:r>
      <w:bookmarkEnd w:id="1"/>
    </w:p>
    <w:p w14:paraId="5884C79E" w14:textId="77777777" w:rsidR="00B24378" w:rsidRPr="00D856C6" w:rsidRDefault="00081068" w:rsidP="0061122B">
      <w:pPr>
        <w:tabs>
          <w:tab w:val="left" w:pos="3885"/>
        </w:tabs>
        <w:spacing w:after="0"/>
        <w:jc w:val="both"/>
        <w:rPr>
          <w:rFonts w:ascii="Century Gothic" w:eastAsia="Times New Roman" w:hAnsi="Century Gothic" w:cs="Tahoma"/>
          <w:b/>
          <w:color w:val="548DD4" w:themeColor="text2" w:themeTint="99"/>
          <w:sz w:val="21"/>
          <w:szCs w:val="21"/>
          <w:lang w:val="fr-FR" w:eastAsia="fr-FR"/>
        </w:rPr>
      </w:pPr>
      <w:r w:rsidRPr="00D856C6">
        <w:rPr>
          <w:rFonts w:ascii="Century Gothic" w:eastAsia="Times New Roman" w:hAnsi="Century Gothic" w:cs="Tahoma"/>
          <w:b/>
          <w:color w:val="548DD4" w:themeColor="text2" w:themeTint="99"/>
          <w:sz w:val="21"/>
          <w:szCs w:val="21"/>
          <w:lang w:val="fr-FR" w:eastAsia="fr-FR"/>
        </w:rPr>
        <w:tab/>
      </w:r>
    </w:p>
    <w:p w14:paraId="70417A80" w14:textId="77777777" w:rsidR="00BE123E" w:rsidRDefault="002C0E12" w:rsidP="0061122B">
      <w:pPr>
        <w:autoSpaceDE w:val="0"/>
        <w:autoSpaceDN w:val="0"/>
        <w:adjustRightInd w:val="0"/>
        <w:spacing w:after="0"/>
        <w:jc w:val="both"/>
        <w:rPr>
          <w:rFonts w:ascii="Century Gothic" w:hAnsi="Century Gothic" w:cs="Verdana"/>
          <w:color w:val="000000"/>
          <w:sz w:val="21"/>
          <w:szCs w:val="21"/>
        </w:rPr>
      </w:pPr>
      <w:r w:rsidRPr="00D856C6">
        <w:rPr>
          <w:rFonts w:ascii="Century Gothic" w:hAnsi="Century Gothic" w:cs="Verdana"/>
          <w:color w:val="000000"/>
          <w:sz w:val="21"/>
          <w:szCs w:val="21"/>
        </w:rPr>
        <w:t xml:space="preserve">Une décision motivée est </w:t>
      </w:r>
      <w:r w:rsidR="000B733D" w:rsidRPr="00D856C6">
        <w:rPr>
          <w:rFonts w:ascii="Century Gothic" w:hAnsi="Century Gothic" w:cs="Verdana"/>
          <w:color w:val="000000"/>
          <w:sz w:val="21"/>
          <w:szCs w:val="21"/>
        </w:rPr>
        <w:t>un a</w:t>
      </w:r>
      <w:r w:rsidR="00B24378" w:rsidRPr="00D856C6">
        <w:rPr>
          <w:rFonts w:ascii="Century Gothic" w:hAnsi="Century Gothic" w:cs="Verdana"/>
          <w:color w:val="000000"/>
          <w:sz w:val="21"/>
          <w:szCs w:val="21"/>
        </w:rPr>
        <w:t>cte</w:t>
      </w:r>
      <w:r w:rsidR="00BE123E">
        <w:rPr>
          <w:rFonts w:ascii="Century Gothic" w:hAnsi="Century Gothic" w:cs="Verdana"/>
          <w:color w:val="000000"/>
          <w:sz w:val="21"/>
          <w:szCs w:val="21"/>
        </w:rPr>
        <w:t xml:space="preserve"> : </w:t>
      </w:r>
    </w:p>
    <w:p w14:paraId="3AB4A755" w14:textId="77777777" w:rsidR="00BE123E" w:rsidRDefault="00BE123E" w:rsidP="0061122B">
      <w:pPr>
        <w:autoSpaceDE w:val="0"/>
        <w:autoSpaceDN w:val="0"/>
        <w:adjustRightInd w:val="0"/>
        <w:spacing w:after="0"/>
        <w:jc w:val="both"/>
        <w:rPr>
          <w:rFonts w:ascii="Century Gothic" w:hAnsi="Century Gothic" w:cs="Verdana"/>
          <w:color w:val="000000"/>
          <w:sz w:val="21"/>
          <w:szCs w:val="21"/>
        </w:rPr>
      </w:pPr>
    </w:p>
    <w:p w14:paraId="45EE1C0A" w14:textId="784F328D" w:rsidR="00BE123E" w:rsidRDefault="00B24378" w:rsidP="0061122B">
      <w:pPr>
        <w:pStyle w:val="Paragraphedeliste"/>
        <w:numPr>
          <w:ilvl w:val="0"/>
          <w:numId w:val="10"/>
        </w:numPr>
        <w:autoSpaceDE w:val="0"/>
        <w:autoSpaceDN w:val="0"/>
        <w:adjustRightInd w:val="0"/>
        <w:spacing w:after="0"/>
        <w:jc w:val="both"/>
        <w:rPr>
          <w:rFonts w:ascii="Century Gothic" w:hAnsi="Century Gothic" w:cs="Verdana"/>
          <w:color w:val="000000"/>
          <w:sz w:val="21"/>
          <w:szCs w:val="21"/>
        </w:rPr>
      </w:pPr>
      <w:r w:rsidRPr="00664185">
        <w:rPr>
          <w:rFonts w:ascii="Century Gothic" w:hAnsi="Century Gothic" w:cs="Verdana"/>
          <w:b/>
          <w:color w:val="000000"/>
          <w:sz w:val="21"/>
          <w:szCs w:val="21"/>
        </w:rPr>
        <w:t>administratif</w:t>
      </w:r>
      <w:r w:rsidR="00BE123E">
        <w:rPr>
          <w:rFonts w:ascii="Century Gothic" w:hAnsi="Century Gothic" w:cs="Verdana"/>
          <w:color w:val="000000"/>
          <w:sz w:val="21"/>
          <w:szCs w:val="21"/>
        </w:rPr>
        <w:t xml:space="preserve"> parce qu’il émane du PA ; </w:t>
      </w:r>
    </w:p>
    <w:p w14:paraId="0CB57DE5" w14:textId="4B88099F" w:rsidR="00BE123E" w:rsidRDefault="00B24378" w:rsidP="0061122B">
      <w:pPr>
        <w:pStyle w:val="Paragraphedeliste"/>
        <w:numPr>
          <w:ilvl w:val="0"/>
          <w:numId w:val="10"/>
        </w:numPr>
        <w:autoSpaceDE w:val="0"/>
        <w:autoSpaceDN w:val="0"/>
        <w:adjustRightInd w:val="0"/>
        <w:spacing w:after="0"/>
        <w:jc w:val="both"/>
        <w:rPr>
          <w:rFonts w:ascii="Century Gothic" w:hAnsi="Century Gothic" w:cs="Verdana"/>
          <w:color w:val="000000"/>
          <w:sz w:val="21"/>
          <w:szCs w:val="21"/>
        </w:rPr>
      </w:pPr>
      <w:r w:rsidRPr="00664185">
        <w:rPr>
          <w:rFonts w:ascii="Century Gothic" w:hAnsi="Century Gothic" w:cs="Verdana"/>
          <w:b/>
          <w:color w:val="000000"/>
          <w:sz w:val="21"/>
          <w:szCs w:val="21"/>
        </w:rPr>
        <w:t>unilatéral</w:t>
      </w:r>
      <w:r w:rsidRPr="00BE123E">
        <w:rPr>
          <w:rFonts w:ascii="Century Gothic" w:hAnsi="Century Gothic" w:cs="Verdana"/>
          <w:color w:val="000000"/>
          <w:sz w:val="21"/>
          <w:szCs w:val="21"/>
        </w:rPr>
        <w:t xml:space="preserve"> </w:t>
      </w:r>
      <w:r w:rsidR="00BE123E">
        <w:rPr>
          <w:rFonts w:ascii="Century Gothic" w:hAnsi="Century Gothic" w:cs="Verdana"/>
          <w:color w:val="000000"/>
          <w:sz w:val="21"/>
          <w:szCs w:val="21"/>
        </w:rPr>
        <w:t xml:space="preserve">parce qu’il reflète la </w:t>
      </w:r>
      <w:r w:rsidR="00B615A4">
        <w:rPr>
          <w:rFonts w:ascii="Century Gothic" w:hAnsi="Century Gothic" w:cs="Verdana"/>
          <w:color w:val="000000"/>
          <w:sz w:val="21"/>
          <w:szCs w:val="21"/>
        </w:rPr>
        <w:t xml:space="preserve">seule </w:t>
      </w:r>
      <w:r w:rsidR="00BE123E">
        <w:rPr>
          <w:rFonts w:ascii="Century Gothic" w:hAnsi="Century Gothic" w:cs="Verdana"/>
          <w:color w:val="000000"/>
          <w:sz w:val="21"/>
          <w:szCs w:val="21"/>
        </w:rPr>
        <w:t>volonté du P</w:t>
      </w:r>
      <w:r w:rsidR="00664185">
        <w:rPr>
          <w:rFonts w:ascii="Century Gothic" w:hAnsi="Century Gothic" w:cs="Verdana"/>
          <w:color w:val="000000"/>
          <w:sz w:val="21"/>
          <w:szCs w:val="21"/>
        </w:rPr>
        <w:t xml:space="preserve">A ; </w:t>
      </w:r>
    </w:p>
    <w:p w14:paraId="78EAD947" w14:textId="4B336019" w:rsidR="00F8536A" w:rsidRPr="00BE123E" w:rsidRDefault="00B24378" w:rsidP="0061122B">
      <w:pPr>
        <w:pStyle w:val="Paragraphedeliste"/>
        <w:numPr>
          <w:ilvl w:val="0"/>
          <w:numId w:val="10"/>
        </w:numPr>
        <w:autoSpaceDE w:val="0"/>
        <w:autoSpaceDN w:val="0"/>
        <w:adjustRightInd w:val="0"/>
        <w:spacing w:after="0"/>
        <w:jc w:val="both"/>
        <w:rPr>
          <w:rFonts w:ascii="Century Gothic" w:hAnsi="Century Gothic" w:cs="Verdana"/>
          <w:color w:val="000000"/>
          <w:sz w:val="21"/>
          <w:szCs w:val="21"/>
        </w:rPr>
      </w:pPr>
      <w:r w:rsidRPr="00664185">
        <w:rPr>
          <w:rFonts w:ascii="Century Gothic" w:hAnsi="Century Gothic" w:cs="Verdana"/>
          <w:b/>
          <w:color w:val="000000"/>
          <w:sz w:val="21"/>
          <w:szCs w:val="21"/>
        </w:rPr>
        <w:t>individuel</w:t>
      </w:r>
      <w:r w:rsidRPr="00BE123E">
        <w:rPr>
          <w:rFonts w:ascii="Century Gothic" w:hAnsi="Century Gothic" w:cs="Verdana"/>
          <w:color w:val="000000"/>
          <w:sz w:val="21"/>
          <w:szCs w:val="21"/>
        </w:rPr>
        <w:t xml:space="preserve"> </w:t>
      </w:r>
      <w:r w:rsidR="00664185">
        <w:rPr>
          <w:rFonts w:ascii="Century Gothic" w:hAnsi="Century Gothic" w:cs="Verdana"/>
          <w:color w:val="000000"/>
          <w:sz w:val="21"/>
          <w:szCs w:val="21"/>
        </w:rPr>
        <w:t>parce qu’il</w:t>
      </w:r>
      <w:r w:rsidR="000B733D" w:rsidRPr="00BE123E">
        <w:rPr>
          <w:rFonts w:ascii="Century Gothic" w:hAnsi="Century Gothic" w:cs="Verdana"/>
          <w:color w:val="000000"/>
          <w:sz w:val="21"/>
          <w:szCs w:val="21"/>
        </w:rPr>
        <w:t xml:space="preserve"> produi</w:t>
      </w:r>
      <w:r w:rsidR="00664185">
        <w:rPr>
          <w:rFonts w:ascii="Century Gothic" w:hAnsi="Century Gothic" w:cs="Verdana"/>
          <w:color w:val="000000"/>
          <w:sz w:val="21"/>
          <w:szCs w:val="21"/>
        </w:rPr>
        <w:t>t</w:t>
      </w:r>
      <w:r w:rsidRPr="00BE123E">
        <w:rPr>
          <w:rFonts w:ascii="Century Gothic" w:hAnsi="Century Gothic" w:cs="Verdana"/>
          <w:color w:val="000000"/>
          <w:sz w:val="21"/>
          <w:szCs w:val="21"/>
        </w:rPr>
        <w:t xml:space="preserve"> des effets juridiques dans </w:t>
      </w:r>
      <w:r w:rsidR="00664185">
        <w:rPr>
          <w:rFonts w:ascii="Century Gothic" w:hAnsi="Century Gothic" w:cs="Verdana"/>
          <w:color w:val="000000"/>
          <w:sz w:val="21"/>
          <w:szCs w:val="21"/>
        </w:rPr>
        <w:t>le chef des candidats/soumissionnaires</w:t>
      </w:r>
      <w:r w:rsidRPr="00BE123E">
        <w:rPr>
          <w:rFonts w:ascii="Century Gothic" w:hAnsi="Century Gothic" w:cs="Verdana"/>
          <w:color w:val="000000"/>
          <w:sz w:val="21"/>
          <w:szCs w:val="21"/>
        </w:rPr>
        <w:t>.</w:t>
      </w:r>
    </w:p>
    <w:p w14:paraId="649E73AC" w14:textId="77777777" w:rsidR="00F8536A" w:rsidRPr="00D856C6" w:rsidRDefault="00F8536A" w:rsidP="0061122B">
      <w:pPr>
        <w:autoSpaceDE w:val="0"/>
        <w:autoSpaceDN w:val="0"/>
        <w:adjustRightInd w:val="0"/>
        <w:spacing w:after="0"/>
        <w:jc w:val="both"/>
        <w:rPr>
          <w:rFonts w:ascii="Century Gothic" w:hAnsi="Century Gothic" w:cs="Verdana"/>
          <w:color w:val="000000"/>
          <w:sz w:val="21"/>
          <w:szCs w:val="21"/>
        </w:rPr>
      </w:pPr>
    </w:p>
    <w:p w14:paraId="2DC8897E" w14:textId="243D6F6F" w:rsidR="00F8536A" w:rsidRPr="00D856C6" w:rsidRDefault="00F8536A" w:rsidP="0061122B">
      <w:pPr>
        <w:autoSpaceDE w:val="0"/>
        <w:autoSpaceDN w:val="0"/>
        <w:adjustRightInd w:val="0"/>
        <w:spacing w:after="0"/>
        <w:jc w:val="both"/>
        <w:rPr>
          <w:rFonts w:ascii="Century Gothic" w:hAnsi="Century Gothic" w:cs="Verdana"/>
          <w:color w:val="000000"/>
          <w:sz w:val="21"/>
          <w:szCs w:val="21"/>
        </w:rPr>
      </w:pPr>
      <w:r w:rsidRPr="00D856C6">
        <w:rPr>
          <w:rFonts w:ascii="Century Gothic" w:hAnsi="Century Gothic" w:cs="Verdana"/>
          <w:color w:val="000000"/>
          <w:sz w:val="21"/>
          <w:szCs w:val="21"/>
        </w:rPr>
        <w:t>Celle-ci doit transcrire de manière formelle :</w:t>
      </w:r>
    </w:p>
    <w:p w14:paraId="014F71DB" w14:textId="77777777" w:rsidR="00F8536A" w:rsidRPr="00D856C6" w:rsidRDefault="00F8536A" w:rsidP="0061122B">
      <w:pPr>
        <w:autoSpaceDE w:val="0"/>
        <w:autoSpaceDN w:val="0"/>
        <w:adjustRightInd w:val="0"/>
        <w:spacing w:after="0"/>
        <w:jc w:val="both"/>
        <w:rPr>
          <w:rFonts w:ascii="Century Gothic" w:hAnsi="Century Gothic" w:cs="Verdana"/>
          <w:color w:val="000000"/>
          <w:sz w:val="21"/>
          <w:szCs w:val="21"/>
        </w:rPr>
      </w:pPr>
    </w:p>
    <w:p w14:paraId="3927F4AF" w14:textId="37933CFE" w:rsidR="00F8536A" w:rsidRPr="003C5202" w:rsidRDefault="00F8536A" w:rsidP="0061122B">
      <w:pPr>
        <w:pStyle w:val="Paragraphedeliste"/>
        <w:numPr>
          <w:ilvl w:val="0"/>
          <w:numId w:val="10"/>
        </w:numPr>
        <w:autoSpaceDE w:val="0"/>
        <w:autoSpaceDN w:val="0"/>
        <w:adjustRightInd w:val="0"/>
        <w:spacing w:after="0"/>
        <w:jc w:val="both"/>
        <w:rPr>
          <w:rFonts w:ascii="Century Gothic" w:hAnsi="Century Gothic" w:cs="Verdana"/>
          <w:b/>
          <w:color w:val="000000"/>
          <w:sz w:val="21"/>
          <w:szCs w:val="21"/>
        </w:rPr>
      </w:pPr>
      <w:r w:rsidRPr="00664185">
        <w:rPr>
          <w:rFonts w:ascii="Century Gothic" w:hAnsi="Century Gothic" w:cs="Verdana"/>
          <w:color w:val="000000"/>
          <w:sz w:val="21"/>
          <w:szCs w:val="21"/>
        </w:rPr>
        <w:t xml:space="preserve">les règles légales et réglementaires auxquelles le </w:t>
      </w:r>
      <w:r w:rsidR="000667EB">
        <w:rPr>
          <w:rFonts w:ascii="Century Gothic" w:hAnsi="Century Gothic" w:cs="Verdana"/>
          <w:color w:val="000000"/>
          <w:sz w:val="21"/>
          <w:szCs w:val="21"/>
        </w:rPr>
        <w:t>PA</w:t>
      </w:r>
      <w:r w:rsidRPr="00664185">
        <w:rPr>
          <w:rFonts w:ascii="Century Gothic" w:hAnsi="Century Gothic" w:cs="Verdana"/>
          <w:color w:val="000000"/>
          <w:sz w:val="21"/>
          <w:szCs w:val="21"/>
        </w:rPr>
        <w:t xml:space="preserve"> se réfère pour prendre sa décision </w:t>
      </w:r>
      <w:r w:rsidRPr="00664185">
        <w:rPr>
          <w:rFonts w:ascii="Century Gothic" w:hAnsi="Century Gothic" w:cs="Verdana"/>
          <w:b/>
          <w:color w:val="000000"/>
          <w:sz w:val="21"/>
          <w:szCs w:val="21"/>
        </w:rPr>
        <w:t>(motivation en droit) ;</w:t>
      </w:r>
    </w:p>
    <w:p w14:paraId="4CE2BA2F" w14:textId="0C19FFF4" w:rsidR="00F8536A" w:rsidRPr="00664185" w:rsidRDefault="00F8536A" w:rsidP="0061122B">
      <w:pPr>
        <w:pStyle w:val="Paragraphedeliste"/>
        <w:numPr>
          <w:ilvl w:val="0"/>
          <w:numId w:val="10"/>
        </w:numPr>
        <w:autoSpaceDE w:val="0"/>
        <w:autoSpaceDN w:val="0"/>
        <w:adjustRightInd w:val="0"/>
        <w:spacing w:after="0"/>
        <w:jc w:val="both"/>
        <w:rPr>
          <w:rFonts w:ascii="Century Gothic" w:hAnsi="Century Gothic" w:cs="Verdana"/>
          <w:b/>
          <w:color w:val="000000"/>
          <w:sz w:val="21"/>
          <w:szCs w:val="21"/>
        </w:rPr>
      </w:pPr>
      <w:r w:rsidRPr="00664185">
        <w:rPr>
          <w:rFonts w:ascii="Century Gothic" w:hAnsi="Century Gothic" w:cs="Verdana"/>
          <w:color w:val="000000"/>
          <w:sz w:val="21"/>
          <w:szCs w:val="21"/>
        </w:rPr>
        <w:t xml:space="preserve">ainsi que les éléments de fait qui fondent celle-ci </w:t>
      </w:r>
      <w:r w:rsidRPr="00664185">
        <w:rPr>
          <w:rFonts w:ascii="Century Gothic" w:hAnsi="Century Gothic" w:cs="Verdana"/>
          <w:b/>
          <w:color w:val="000000"/>
          <w:sz w:val="21"/>
          <w:szCs w:val="21"/>
        </w:rPr>
        <w:t xml:space="preserve">(motivation en fait). </w:t>
      </w:r>
    </w:p>
    <w:p w14:paraId="2A9D0333" w14:textId="77777777" w:rsidR="002D101B" w:rsidRPr="00F14D96" w:rsidRDefault="002D101B" w:rsidP="0061122B">
      <w:pPr>
        <w:pStyle w:val="Paragraphedeliste"/>
        <w:spacing w:after="0"/>
        <w:ind w:left="0"/>
        <w:jc w:val="both"/>
        <w:rPr>
          <w:rFonts w:ascii="Century Gothic" w:hAnsi="Century Gothic"/>
          <w:b/>
          <w:color w:val="4F81BD" w:themeColor="accent1"/>
          <w:sz w:val="21"/>
          <w:szCs w:val="21"/>
        </w:rPr>
      </w:pPr>
    </w:p>
    <w:p w14:paraId="7FABE4FE" w14:textId="7AE96F37" w:rsidR="00E758B8" w:rsidRDefault="003744F4" w:rsidP="0061122B">
      <w:pPr>
        <w:pStyle w:val="Titre2"/>
        <w:numPr>
          <w:ilvl w:val="1"/>
          <w:numId w:val="8"/>
        </w:numPr>
        <w:spacing w:before="0"/>
        <w:jc w:val="both"/>
      </w:pPr>
      <w:bookmarkStart w:id="2" w:name="_Toc45198627"/>
      <w:r w:rsidRPr="00E758B8">
        <w:t>Dans quels cas f</w:t>
      </w:r>
      <w:r w:rsidR="00866282" w:rsidRPr="00E758B8">
        <w:t>aut-il rédiger une décision motivée ?</w:t>
      </w:r>
      <w:bookmarkEnd w:id="2"/>
      <w:r w:rsidR="00866282" w:rsidRPr="00E758B8">
        <w:t xml:space="preserve">  </w:t>
      </w:r>
    </w:p>
    <w:p w14:paraId="685C851E" w14:textId="77777777" w:rsidR="00B615A4" w:rsidRPr="00B615A4" w:rsidRDefault="00B615A4" w:rsidP="0061122B">
      <w:pPr>
        <w:spacing w:after="0"/>
        <w:jc w:val="both"/>
      </w:pPr>
    </w:p>
    <w:p w14:paraId="14C8258D" w14:textId="7E937523" w:rsidR="002C0E12" w:rsidRPr="00F14D96" w:rsidRDefault="00E758B8" w:rsidP="0061122B">
      <w:pPr>
        <w:pStyle w:val="Titre3"/>
        <w:numPr>
          <w:ilvl w:val="2"/>
          <w:numId w:val="8"/>
        </w:numPr>
        <w:spacing w:before="0"/>
        <w:jc w:val="both"/>
      </w:pPr>
      <w:bookmarkStart w:id="3" w:name="_Toc45198628"/>
      <w:r>
        <w:t>H</w:t>
      </w:r>
      <w:r w:rsidR="002C0E12" w:rsidRPr="00F14D96">
        <w:t>ypothèses</w:t>
      </w:r>
      <w:bookmarkEnd w:id="3"/>
    </w:p>
    <w:p w14:paraId="5D554134" w14:textId="77777777" w:rsidR="009D0301" w:rsidRPr="00F14D96" w:rsidRDefault="009D0301" w:rsidP="0061122B">
      <w:pPr>
        <w:pStyle w:val="Paragraphedeliste"/>
        <w:spacing w:after="0"/>
        <w:ind w:left="0"/>
        <w:jc w:val="both"/>
        <w:rPr>
          <w:rFonts w:ascii="Century Gothic" w:hAnsi="Century Gothic" w:cs="Verdana"/>
          <w:color w:val="000000"/>
          <w:sz w:val="21"/>
          <w:szCs w:val="21"/>
        </w:rPr>
      </w:pPr>
    </w:p>
    <w:p w14:paraId="2AB33D76" w14:textId="0F87E65F" w:rsidR="00A312F8" w:rsidRDefault="002F1939" w:rsidP="0061122B">
      <w:pPr>
        <w:pStyle w:val="Paragraphedeliste"/>
        <w:spacing w:after="0"/>
        <w:ind w:left="0"/>
        <w:jc w:val="both"/>
        <w:rPr>
          <w:rFonts w:ascii="Century Gothic" w:hAnsi="Century Gothic" w:cs="Verdana"/>
          <w:color w:val="000000"/>
          <w:sz w:val="21"/>
          <w:szCs w:val="21"/>
        </w:rPr>
      </w:pPr>
      <w:r>
        <w:rPr>
          <w:rFonts w:ascii="Century Gothic" w:hAnsi="Century Gothic" w:cs="Verdana"/>
          <w:color w:val="000000"/>
          <w:sz w:val="21"/>
          <w:szCs w:val="21"/>
        </w:rPr>
        <w:t>L</w:t>
      </w:r>
      <w:r w:rsidR="001B4260" w:rsidRPr="00F14D96">
        <w:rPr>
          <w:rFonts w:ascii="Century Gothic" w:hAnsi="Century Gothic" w:cs="Verdana"/>
          <w:color w:val="000000"/>
          <w:sz w:val="21"/>
          <w:szCs w:val="21"/>
        </w:rPr>
        <w:t xml:space="preserve">e </w:t>
      </w:r>
      <w:r w:rsidR="00664185">
        <w:rPr>
          <w:rFonts w:ascii="Century Gothic" w:hAnsi="Century Gothic" w:cs="Verdana"/>
          <w:color w:val="000000"/>
          <w:sz w:val="21"/>
          <w:szCs w:val="21"/>
        </w:rPr>
        <w:t>PA</w:t>
      </w:r>
      <w:r w:rsidR="001B4260" w:rsidRPr="00F14D96">
        <w:rPr>
          <w:rFonts w:ascii="Century Gothic" w:hAnsi="Century Gothic" w:cs="Verdana"/>
          <w:color w:val="000000"/>
          <w:sz w:val="21"/>
          <w:szCs w:val="21"/>
        </w:rPr>
        <w:t xml:space="preserve"> rédige une</w:t>
      </w:r>
      <w:r w:rsidR="0067337F" w:rsidRPr="00F14D96">
        <w:rPr>
          <w:rFonts w:ascii="Century Gothic" w:hAnsi="Century Gothic" w:cs="Verdana"/>
          <w:color w:val="000000"/>
          <w:sz w:val="21"/>
          <w:szCs w:val="21"/>
        </w:rPr>
        <w:t xml:space="preserve"> décision </w:t>
      </w:r>
      <w:r w:rsidR="001B4260" w:rsidRPr="00F14D96">
        <w:rPr>
          <w:rFonts w:ascii="Century Gothic" w:hAnsi="Century Gothic" w:cs="Verdana"/>
          <w:color w:val="000000"/>
          <w:sz w:val="21"/>
          <w:szCs w:val="21"/>
        </w:rPr>
        <w:t>motivée</w:t>
      </w:r>
      <w:r w:rsidR="00664185">
        <w:rPr>
          <w:rFonts w:ascii="Century Gothic" w:hAnsi="Century Gothic" w:cs="Verdana"/>
          <w:color w:val="000000"/>
          <w:sz w:val="21"/>
          <w:szCs w:val="21"/>
        </w:rPr>
        <w:t xml:space="preserve"> </w:t>
      </w:r>
      <w:r w:rsidR="00A312F8" w:rsidRPr="00F14D96">
        <w:rPr>
          <w:rFonts w:ascii="Century Gothic" w:hAnsi="Century Gothic" w:cs="Verdana"/>
          <w:color w:val="000000"/>
          <w:sz w:val="21"/>
          <w:szCs w:val="21"/>
        </w:rPr>
        <w:t xml:space="preserve">: </w:t>
      </w:r>
    </w:p>
    <w:p w14:paraId="0E1815F1" w14:textId="4D0E79BE" w:rsidR="007F17CC" w:rsidRDefault="007F17CC" w:rsidP="0061122B">
      <w:pPr>
        <w:pStyle w:val="Paragraphedeliste"/>
        <w:spacing w:after="0"/>
        <w:ind w:left="0"/>
        <w:jc w:val="both"/>
        <w:rPr>
          <w:rFonts w:ascii="Century Gothic" w:hAnsi="Century Gothic" w:cs="Verdana"/>
          <w:color w:val="000000"/>
          <w:sz w:val="21"/>
          <w:szCs w:val="21"/>
        </w:rPr>
      </w:pPr>
    </w:p>
    <w:p w14:paraId="3F615AE5" w14:textId="3EFF600D" w:rsidR="007F17CC" w:rsidRPr="00F14D96" w:rsidRDefault="007F17CC" w:rsidP="0061122B">
      <w:pPr>
        <w:pStyle w:val="Paragraphedeliste"/>
        <w:numPr>
          <w:ilvl w:val="0"/>
          <w:numId w:val="14"/>
        </w:numPr>
        <w:spacing w:after="0"/>
        <w:jc w:val="both"/>
        <w:rPr>
          <w:rFonts w:ascii="Century Gothic" w:hAnsi="Century Gothic" w:cs="Verdana"/>
          <w:color w:val="000000"/>
          <w:sz w:val="21"/>
          <w:szCs w:val="21"/>
        </w:rPr>
      </w:pPr>
      <w:r>
        <w:rPr>
          <w:rFonts w:ascii="Century Gothic" w:hAnsi="Century Gothic" w:cs="Verdana"/>
          <w:color w:val="000000"/>
          <w:sz w:val="21"/>
          <w:szCs w:val="21"/>
        </w:rPr>
        <w:t>En cas de recours à une procédure</w:t>
      </w:r>
      <w:r w:rsidR="00CC56B2">
        <w:rPr>
          <w:rFonts w:ascii="Century Gothic" w:hAnsi="Century Gothic" w:cs="Verdana"/>
          <w:color w:val="000000"/>
          <w:sz w:val="21"/>
          <w:szCs w:val="21"/>
        </w:rPr>
        <w:t xml:space="preserve"> de passation</w:t>
      </w:r>
      <w:r>
        <w:rPr>
          <w:rFonts w:ascii="Century Gothic" w:hAnsi="Century Gothic" w:cs="Verdana"/>
          <w:color w:val="000000"/>
          <w:sz w:val="21"/>
          <w:szCs w:val="21"/>
        </w:rPr>
        <w:t xml:space="preserve"> déterminée</w:t>
      </w:r>
      <w:r w:rsidR="00664185">
        <w:rPr>
          <w:rFonts w:ascii="Century Gothic" w:hAnsi="Century Gothic" w:cs="Verdana"/>
          <w:color w:val="000000"/>
          <w:sz w:val="21"/>
          <w:szCs w:val="21"/>
        </w:rPr>
        <w:t>, lorsqu’il décide de recourir à</w:t>
      </w:r>
      <w:r>
        <w:rPr>
          <w:rFonts w:ascii="Century Gothic" w:hAnsi="Century Gothic" w:cs="Verdana"/>
          <w:color w:val="000000"/>
          <w:sz w:val="21"/>
          <w:szCs w:val="21"/>
        </w:rPr>
        <w:t xml:space="preserve"> : </w:t>
      </w:r>
    </w:p>
    <w:p w14:paraId="39499BFA" w14:textId="431DF5EC" w:rsidR="002C0E12" w:rsidRPr="00F14D96" w:rsidRDefault="002C0E12" w:rsidP="0061122B">
      <w:pPr>
        <w:pStyle w:val="Paragraphedeliste"/>
        <w:spacing w:after="0"/>
        <w:ind w:left="1364"/>
        <w:jc w:val="both"/>
        <w:rPr>
          <w:rFonts w:ascii="Century Gothic" w:hAnsi="Century Gothic" w:cs="Verdana"/>
          <w:color w:val="000000"/>
          <w:sz w:val="21"/>
          <w:szCs w:val="21"/>
        </w:rPr>
      </w:pPr>
    </w:p>
    <w:p w14:paraId="262F9580" w14:textId="658F87DF" w:rsidR="00664185" w:rsidRDefault="0067337F" w:rsidP="0061122B">
      <w:pPr>
        <w:pStyle w:val="Paragraphedeliste"/>
        <w:numPr>
          <w:ilvl w:val="0"/>
          <w:numId w:val="19"/>
        </w:numPr>
        <w:spacing w:after="0"/>
        <w:jc w:val="both"/>
        <w:rPr>
          <w:rFonts w:ascii="Century Gothic" w:eastAsia="Times New Roman" w:hAnsi="Century Gothic" w:cs="Times New Roman"/>
          <w:b/>
          <w:sz w:val="21"/>
          <w:szCs w:val="21"/>
          <w:lang w:eastAsia="fr-BE"/>
        </w:rPr>
      </w:pPr>
      <w:r w:rsidRPr="00664185">
        <w:rPr>
          <w:rFonts w:ascii="Century Gothic" w:eastAsia="Times New Roman" w:hAnsi="Century Gothic" w:cs="Times New Roman"/>
          <w:b/>
          <w:sz w:val="21"/>
          <w:szCs w:val="21"/>
          <w:lang w:eastAsia="fr-BE"/>
        </w:rPr>
        <w:t xml:space="preserve">une procédure négociée sans publication préalable </w:t>
      </w:r>
      <w:r w:rsidR="003744F4" w:rsidRPr="00664185">
        <w:rPr>
          <w:rFonts w:ascii="Century Gothic" w:eastAsia="Times New Roman" w:hAnsi="Century Gothic" w:cs="Times New Roman"/>
          <w:b/>
          <w:sz w:val="21"/>
          <w:szCs w:val="21"/>
          <w:lang w:eastAsia="fr-BE"/>
        </w:rPr>
        <w:t xml:space="preserve">(PNSPP) </w:t>
      </w:r>
      <w:r w:rsidRPr="00664185">
        <w:rPr>
          <w:rFonts w:ascii="Century Gothic" w:eastAsia="Times New Roman" w:hAnsi="Century Gothic" w:cs="Times New Roman"/>
          <w:b/>
          <w:sz w:val="21"/>
          <w:szCs w:val="21"/>
          <w:lang w:eastAsia="fr-BE"/>
        </w:rPr>
        <w:t>ou à une procédure négociée sans mise en concurrence préalable</w:t>
      </w:r>
      <w:r w:rsidR="00527D08">
        <w:rPr>
          <w:rFonts w:ascii="Century Gothic" w:eastAsia="Times New Roman" w:hAnsi="Century Gothic" w:cs="Times New Roman"/>
          <w:b/>
          <w:sz w:val="21"/>
          <w:szCs w:val="21"/>
          <w:lang w:eastAsia="fr-BE"/>
        </w:rPr>
        <w:t xml:space="preserve"> (secteurs spéciaux)</w:t>
      </w:r>
      <w:r w:rsidRPr="00664185">
        <w:rPr>
          <w:rFonts w:ascii="Century Gothic" w:eastAsia="Times New Roman" w:hAnsi="Century Gothic" w:cs="Times New Roman"/>
          <w:b/>
          <w:sz w:val="21"/>
          <w:szCs w:val="21"/>
          <w:lang w:eastAsia="fr-BE"/>
        </w:rPr>
        <w:t xml:space="preserve"> ; </w:t>
      </w:r>
    </w:p>
    <w:p w14:paraId="7CEDEFEC" w14:textId="77777777" w:rsidR="00664185" w:rsidRDefault="00664185" w:rsidP="0061122B">
      <w:pPr>
        <w:pStyle w:val="Paragraphedeliste"/>
        <w:spacing w:after="0"/>
        <w:ind w:left="1440"/>
        <w:jc w:val="both"/>
        <w:rPr>
          <w:rFonts w:ascii="Century Gothic" w:eastAsia="Times New Roman" w:hAnsi="Century Gothic" w:cs="Times New Roman"/>
          <w:b/>
          <w:sz w:val="21"/>
          <w:szCs w:val="21"/>
          <w:lang w:eastAsia="fr-BE"/>
        </w:rPr>
      </w:pPr>
    </w:p>
    <w:p w14:paraId="2B606655" w14:textId="71F5EDE3" w:rsidR="00664185" w:rsidRDefault="00664185" w:rsidP="0061122B">
      <w:pPr>
        <w:pStyle w:val="Paragraphedeliste"/>
        <w:numPr>
          <w:ilvl w:val="0"/>
          <w:numId w:val="19"/>
        </w:numPr>
        <w:spacing w:after="0"/>
        <w:jc w:val="both"/>
        <w:rPr>
          <w:rFonts w:ascii="Century Gothic" w:eastAsia="Times New Roman" w:hAnsi="Century Gothic" w:cs="Times New Roman"/>
          <w:b/>
          <w:sz w:val="21"/>
          <w:szCs w:val="21"/>
          <w:lang w:eastAsia="fr-BE"/>
        </w:rPr>
      </w:pPr>
      <w:r w:rsidRPr="00664185">
        <w:rPr>
          <w:rFonts w:ascii="Century Gothic" w:eastAsia="Times New Roman" w:hAnsi="Century Gothic" w:cs="Times New Roman"/>
          <w:b/>
          <w:sz w:val="21"/>
          <w:szCs w:val="21"/>
          <w:lang w:eastAsia="fr-BE"/>
        </w:rPr>
        <w:t>une</w:t>
      </w:r>
      <w:r w:rsidR="0067337F" w:rsidRPr="00664185">
        <w:rPr>
          <w:rFonts w:ascii="Century Gothic" w:eastAsia="Times New Roman" w:hAnsi="Century Gothic" w:cs="Times New Roman"/>
          <w:sz w:val="21"/>
          <w:szCs w:val="21"/>
          <w:lang w:eastAsia="fr-BE"/>
        </w:rPr>
        <w:t xml:space="preserve"> </w:t>
      </w:r>
      <w:r w:rsidR="0067337F" w:rsidRPr="00664185">
        <w:rPr>
          <w:rFonts w:ascii="Century Gothic" w:eastAsia="Times New Roman" w:hAnsi="Century Gothic" w:cs="Times New Roman"/>
          <w:b/>
          <w:sz w:val="21"/>
          <w:szCs w:val="21"/>
          <w:lang w:eastAsia="fr-BE"/>
        </w:rPr>
        <w:t>procédure concurrentielle avec négociation</w:t>
      </w:r>
      <w:r w:rsidR="003744F4" w:rsidRPr="00664185">
        <w:rPr>
          <w:rFonts w:ascii="Century Gothic" w:eastAsia="Times New Roman" w:hAnsi="Century Gothic" w:cs="Times New Roman"/>
          <w:b/>
          <w:sz w:val="21"/>
          <w:szCs w:val="21"/>
          <w:lang w:eastAsia="fr-BE"/>
        </w:rPr>
        <w:t xml:space="preserve"> (PCAN)</w:t>
      </w:r>
      <w:r w:rsidR="0067337F" w:rsidRPr="00664185">
        <w:rPr>
          <w:rFonts w:ascii="Century Gothic" w:eastAsia="Times New Roman" w:hAnsi="Century Gothic" w:cs="Times New Roman"/>
          <w:b/>
          <w:sz w:val="21"/>
          <w:szCs w:val="21"/>
          <w:lang w:eastAsia="fr-BE"/>
        </w:rPr>
        <w:t xml:space="preserve"> ; </w:t>
      </w:r>
    </w:p>
    <w:p w14:paraId="2C428939" w14:textId="77777777" w:rsidR="00664185" w:rsidRPr="00664185" w:rsidRDefault="00664185" w:rsidP="0061122B">
      <w:pPr>
        <w:pStyle w:val="Paragraphedeliste"/>
        <w:spacing w:after="0"/>
        <w:jc w:val="both"/>
        <w:rPr>
          <w:rFonts w:ascii="Century Gothic" w:eastAsia="Times New Roman" w:hAnsi="Century Gothic" w:cs="Times New Roman"/>
          <w:sz w:val="21"/>
          <w:szCs w:val="21"/>
          <w:lang w:eastAsia="fr-BE"/>
        </w:rPr>
      </w:pPr>
    </w:p>
    <w:p w14:paraId="4A469CA0" w14:textId="4FD7AAB0" w:rsidR="0067337F" w:rsidRPr="00664185" w:rsidRDefault="00B615A4" w:rsidP="0061122B">
      <w:pPr>
        <w:pStyle w:val="Paragraphedeliste"/>
        <w:numPr>
          <w:ilvl w:val="0"/>
          <w:numId w:val="19"/>
        </w:numPr>
        <w:spacing w:after="0"/>
        <w:jc w:val="both"/>
        <w:rPr>
          <w:rFonts w:ascii="Century Gothic" w:eastAsia="Times New Roman" w:hAnsi="Century Gothic" w:cs="Times New Roman"/>
          <w:b/>
          <w:sz w:val="21"/>
          <w:szCs w:val="21"/>
          <w:lang w:eastAsia="fr-BE"/>
        </w:rPr>
      </w:pPr>
      <w:r>
        <w:rPr>
          <w:rFonts w:ascii="Century Gothic" w:eastAsia="Times New Roman" w:hAnsi="Century Gothic" w:cs="Times New Roman"/>
          <w:b/>
          <w:sz w:val="21"/>
          <w:szCs w:val="21"/>
          <w:lang w:eastAsia="fr-BE"/>
        </w:rPr>
        <w:t xml:space="preserve">un </w:t>
      </w:r>
      <w:r w:rsidR="0067337F" w:rsidRPr="00664185">
        <w:rPr>
          <w:rFonts w:ascii="Century Gothic" w:eastAsia="Times New Roman" w:hAnsi="Century Gothic" w:cs="Times New Roman"/>
          <w:b/>
          <w:sz w:val="21"/>
          <w:szCs w:val="21"/>
          <w:lang w:eastAsia="fr-BE"/>
        </w:rPr>
        <w:t>dialogue compétitif</w:t>
      </w:r>
      <w:r w:rsidR="004215C5">
        <w:rPr>
          <w:rFonts w:ascii="Century Gothic" w:eastAsia="Times New Roman" w:hAnsi="Century Gothic" w:cs="Times New Roman"/>
          <w:b/>
          <w:sz w:val="21"/>
          <w:szCs w:val="21"/>
          <w:lang w:eastAsia="fr-BE"/>
        </w:rPr>
        <w:t xml:space="preserve"> (DC</w:t>
      </w:r>
      <w:proofErr w:type="gramStart"/>
      <w:r w:rsidR="004215C5">
        <w:rPr>
          <w:rFonts w:ascii="Century Gothic" w:eastAsia="Times New Roman" w:hAnsi="Century Gothic" w:cs="Times New Roman"/>
          <w:b/>
          <w:sz w:val="21"/>
          <w:szCs w:val="21"/>
          <w:lang w:eastAsia="fr-BE"/>
        </w:rPr>
        <w:t>)</w:t>
      </w:r>
      <w:r w:rsidR="0067337F" w:rsidRPr="00B615A4">
        <w:rPr>
          <w:rFonts w:ascii="Century Gothic" w:eastAsia="Times New Roman" w:hAnsi="Century Gothic" w:cs="Times New Roman"/>
          <w:b/>
          <w:sz w:val="21"/>
          <w:szCs w:val="21"/>
          <w:lang w:eastAsia="fr-BE"/>
        </w:rPr>
        <w:t>;</w:t>
      </w:r>
      <w:proofErr w:type="gramEnd"/>
      <w:r w:rsidR="0067337F" w:rsidRPr="00664185">
        <w:rPr>
          <w:rFonts w:ascii="Century Gothic" w:eastAsia="Times New Roman" w:hAnsi="Century Gothic" w:cs="Times New Roman"/>
          <w:sz w:val="21"/>
          <w:szCs w:val="21"/>
          <w:lang w:eastAsia="fr-BE"/>
        </w:rPr>
        <w:t xml:space="preserve"> </w:t>
      </w:r>
      <w:bookmarkStart w:id="4" w:name="_Hlk18568642"/>
      <w:r w:rsidR="0067337F" w:rsidRPr="00664185">
        <w:rPr>
          <w:rFonts w:ascii="Century Gothic" w:eastAsia="Times New Roman" w:hAnsi="Century Gothic" w:cs="Times New Roman"/>
          <w:sz w:val="21"/>
          <w:szCs w:val="21"/>
          <w:lang w:eastAsia="fr-BE"/>
        </w:rPr>
        <w:t xml:space="preserve"> </w:t>
      </w:r>
      <w:bookmarkEnd w:id="4"/>
    </w:p>
    <w:p w14:paraId="487995C1" w14:textId="77777777" w:rsidR="007F17CC" w:rsidRPr="007F17CC" w:rsidRDefault="007F17CC" w:rsidP="0061122B">
      <w:pPr>
        <w:pStyle w:val="Paragraphedeliste"/>
        <w:spacing w:after="0"/>
        <w:jc w:val="both"/>
        <w:rPr>
          <w:rFonts w:ascii="Century Gothic" w:eastAsia="Times New Roman" w:hAnsi="Century Gothic" w:cs="Times New Roman"/>
          <w:sz w:val="21"/>
          <w:szCs w:val="21"/>
          <w:lang w:eastAsia="fr-BE"/>
        </w:rPr>
      </w:pPr>
    </w:p>
    <w:p w14:paraId="0F1F8D3A" w14:textId="5097B332" w:rsidR="007F17CC" w:rsidRDefault="00664185" w:rsidP="0061122B">
      <w:pPr>
        <w:pStyle w:val="Paragraphedeliste"/>
        <w:numPr>
          <w:ilvl w:val="0"/>
          <w:numId w:val="14"/>
        </w:numPr>
        <w:spacing w:after="0"/>
        <w:jc w:val="both"/>
        <w:rPr>
          <w:rFonts w:ascii="Century Gothic" w:eastAsia="Times New Roman" w:hAnsi="Century Gothic" w:cs="Times New Roman"/>
          <w:sz w:val="21"/>
          <w:szCs w:val="21"/>
          <w:lang w:eastAsia="fr-BE"/>
        </w:rPr>
      </w:pPr>
      <w:r>
        <w:rPr>
          <w:rFonts w:ascii="Century Gothic" w:eastAsia="Times New Roman" w:hAnsi="Century Gothic" w:cs="Times New Roman"/>
          <w:sz w:val="21"/>
          <w:szCs w:val="21"/>
          <w:lang w:eastAsia="fr-BE"/>
        </w:rPr>
        <w:t>Lorsqu’</w:t>
      </w:r>
      <w:r w:rsidR="007F17CC">
        <w:rPr>
          <w:rFonts w:ascii="Century Gothic" w:eastAsia="Times New Roman" w:hAnsi="Century Gothic" w:cs="Times New Roman"/>
          <w:sz w:val="21"/>
          <w:szCs w:val="21"/>
          <w:lang w:eastAsia="fr-BE"/>
        </w:rPr>
        <w:t>il pose un choix impactant la suite de la procédure</w:t>
      </w:r>
      <w:r>
        <w:rPr>
          <w:rFonts w:ascii="Century Gothic" w:eastAsia="Times New Roman" w:hAnsi="Century Gothic" w:cs="Times New Roman"/>
          <w:sz w:val="21"/>
          <w:szCs w:val="21"/>
          <w:lang w:eastAsia="fr-BE"/>
        </w:rPr>
        <w:t xml:space="preserve">, à savoir </w:t>
      </w:r>
      <w:r w:rsidR="007F17CC">
        <w:rPr>
          <w:rFonts w:ascii="Century Gothic" w:eastAsia="Times New Roman" w:hAnsi="Century Gothic" w:cs="Times New Roman"/>
          <w:sz w:val="21"/>
          <w:szCs w:val="21"/>
          <w:lang w:eastAsia="fr-BE"/>
        </w:rPr>
        <w:t>:</w:t>
      </w:r>
    </w:p>
    <w:p w14:paraId="0D3186DB" w14:textId="77777777" w:rsidR="00664185" w:rsidRDefault="00664185" w:rsidP="0061122B">
      <w:pPr>
        <w:pStyle w:val="Paragraphedeliste"/>
        <w:spacing w:after="0"/>
        <w:jc w:val="both"/>
        <w:rPr>
          <w:rFonts w:ascii="Century Gothic" w:eastAsia="Times New Roman" w:hAnsi="Century Gothic" w:cs="Times New Roman"/>
          <w:sz w:val="21"/>
          <w:szCs w:val="21"/>
          <w:lang w:eastAsia="fr-BE"/>
        </w:rPr>
      </w:pPr>
    </w:p>
    <w:p w14:paraId="00581E30" w14:textId="196B0EAB" w:rsidR="00664185" w:rsidRDefault="00664185" w:rsidP="0061122B">
      <w:pPr>
        <w:pStyle w:val="Paragraphedeliste"/>
        <w:numPr>
          <w:ilvl w:val="0"/>
          <w:numId w:val="20"/>
        </w:numPr>
        <w:spacing w:after="0"/>
        <w:jc w:val="both"/>
        <w:rPr>
          <w:rFonts w:ascii="Century Gothic" w:eastAsia="Times New Roman" w:hAnsi="Century Gothic" w:cs="Times New Roman"/>
          <w:sz w:val="21"/>
          <w:szCs w:val="21"/>
          <w:lang w:eastAsia="fr-BE"/>
        </w:rPr>
      </w:pPr>
      <w:r w:rsidRPr="00664185">
        <w:rPr>
          <w:rFonts w:ascii="Century Gothic" w:eastAsia="Times New Roman" w:hAnsi="Century Gothic" w:cs="Times New Roman"/>
          <w:sz w:val="21"/>
          <w:szCs w:val="21"/>
          <w:lang w:eastAsia="fr-BE"/>
        </w:rPr>
        <w:t xml:space="preserve">la qualification ou du retrait de la qualification dans le cadre d'un </w:t>
      </w:r>
      <w:r w:rsidRPr="00664185">
        <w:rPr>
          <w:rFonts w:ascii="Century Gothic" w:eastAsia="Times New Roman" w:hAnsi="Century Gothic" w:cs="Times New Roman"/>
          <w:b/>
          <w:sz w:val="21"/>
          <w:szCs w:val="21"/>
          <w:lang w:eastAsia="fr-BE"/>
        </w:rPr>
        <w:t>système de qualification</w:t>
      </w:r>
      <w:r w:rsidRPr="00664185">
        <w:rPr>
          <w:rFonts w:ascii="Century Gothic" w:eastAsia="Times New Roman" w:hAnsi="Century Gothic" w:cs="Times New Roman"/>
          <w:sz w:val="21"/>
          <w:szCs w:val="21"/>
          <w:lang w:eastAsia="fr-BE"/>
        </w:rPr>
        <w:t> ;</w:t>
      </w:r>
    </w:p>
    <w:p w14:paraId="1B6BFB1D" w14:textId="77777777" w:rsidR="00664185" w:rsidRDefault="00664185" w:rsidP="0061122B">
      <w:pPr>
        <w:pStyle w:val="Paragraphedeliste"/>
        <w:spacing w:after="0"/>
        <w:ind w:left="1440"/>
        <w:jc w:val="both"/>
        <w:rPr>
          <w:rFonts w:ascii="Century Gothic" w:eastAsia="Times New Roman" w:hAnsi="Century Gothic" w:cs="Times New Roman"/>
          <w:sz w:val="21"/>
          <w:szCs w:val="21"/>
          <w:lang w:eastAsia="fr-BE"/>
        </w:rPr>
      </w:pPr>
    </w:p>
    <w:p w14:paraId="141B50F8" w14:textId="3B1E7510" w:rsidR="00664185" w:rsidRDefault="0067337F" w:rsidP="0061122B">
      <w:pPr>
        <w:pStyle w:val="Paragraphedeliste"/>
        <w:numPr>
          <w:ilvl w:val="0"/>
          <w:numId w:val="20"/>
        </w:numPr>
        <w:spacing w:after="0"/>
        <w:jc w:val="both"/>
        <w:rPr>
          <w:rFonts w:ascii="Century Gothic" w:eastAsia="Times New Roman" w:hAnsi="Century Gothic" w:cs="Times New Roman"/>
          <w:sz w:val="21"/>
          <w:szCs w:val="21"/>
          <w:lang w:eastAsia="fr-BE"/>
        </w:rPr>
      </w:pPr>
      <w:r w:rsidRPr="00664185">
        <w:rPr>
          <w:rFonts w:ascii="Century Gothic" w:eastAsia="Times New Roman" w:hAnsi="Century Gothic" w:cs="Times New Roman"/>
          <w:sz w:val="21"/>
          <w:szCs w:val="21"/>
          <w:lang w:eastAsia="fr-BE"/>
        </w:rPr>
        <w:t xml:space="preserve">la sélection des candidats quand la procédure comprend une première phase impliquant l'introduction de demandes de participation ; </w:t>
      </w:r>
    </w:p>
    <w:p w14:paraId="76FDED1E" w14:textId="77777777" w:rsidR="00664185" w:rsidRPr="00664185" w:rsidRDefault="00664185" w:rsidP="0061122B">
      <w:pPr>
        <w:pStyle w:val="Paragraphedeliste"/>
        <w:spacing w:after="0"/>
        <w:jc w:val="both"/>
        <w:rPr>
          <w:rFonts w:ascii="Century Gothic" w:eastAsia="Times New Roman" w:hAnsi="Century Gothic" w:cs="Times New Roman"/>
          <w:sz w:val="21"/>
          <w:szCs w:val="21"/>
          <w:lang w:eastAsia="fr-BE"/>
        </w:rPr>
      </w:pPr>
    </w:p>
    <w:p w14:paraId="6E08A677" w14:textId="2975BDC4" w:rsidR="00664185" w:rsidRDefault="0067337F" w:rsidP="0061122B">
      <w:pPr>
        <w:pStyle w:val="Paragraphedeliste"/>
        <w:numPr>
          <w:ilvl w:val="0"/>
          <w:numId w:val="20"/>
        </w:numPr>
        <w:spacing w:after="0"/>
        <w:jc w:val="both"/>
        <w:rPr>
          <w:rFonts w:ascii="Century Gothic" w:eastAsia="Times New Roman" w:hAnsi="Century Gothic" w:cs="Times New Roman"/>
          <w:sz w:val="21"/>
          <w:szCs w:val="21"/>
          <w:lang w:eastAsia="fr-BE"/>
        </w:rPr>
      </w:pPr>
      <w:r w:rsidRPr="00664185">
        <w:rPr>
          <w:rFonts w:ascii="Century Gothic" w:eastAsia="Times New Roman" w:hAnsi="Century Gothic" w:cs="Times New Roman"/>
          <w:sz w:val="21"/>
          <w:szCs w:val="21"/>
          <w:lang w:eastAsia="fr-BE"/>
        </w:rPr>
        <w:t xml:space="preserve">dans le cadre d’un </w:t>
      </w:r>
      <w:r w:rsidRPr="00664185">
        <w:rPr>
          <w:rFonts w:ascii="Century Gothic" w:eastAsia="Times New Roman" w:hAnsi="Century Gothic" w:cs="Times New Roman"/>
          <w:b/>
          <w:sz w:val="21"/>
          <w:szCs w:val="21"/>
          <w:lang w:eastAsia="fr-BE"/>
        </w:rPr>
        <w:t>système d’acquisition dynamique</w:t>
      </w:r>
      <w:r w:rsidR="003744F4" w:rsidRPr="00664185">
        <w:rPr>
          <w:rFonts w:ascii="Century Gothic" w:eastAsia="Times New Roman" w:hAnsi="Century Gothic" w:cs="Times New Roman"/>
          <w:b/>
          <w:sz w:val="21"/>
          <w:szCs w:val="21"/>
          <w:lang w:eastAsia="fr-BE"/>
        </w:rPr>
        <w:t xml:space="preserve"> (SAD)</w:t>
      </w:r>
      <w:r w:rsidRPr="00664185">
        <w:rPr>
          <w:rFonts w:ascii="Century Gothic" w:eastAsia="Times New Roman" w:hAnsi="Century Gothic" w:cs="Times New Roman"/>
          <w:sz w:val="21"/>
          <w:szCs w:val="21"/>
          <w:lang w:eastAsia="fr-BE"/>
        </w:rPr>
        <w:t xml:space="preserve">, ne pas admettre un participant ; </w:t>
      </w:r>
    </w:p>
    <w:p w14:paraId="5CE70A8E" w14:textId="77777777" w:rsidR="00664185" w:rsidRPr="00664185" w:rsidRDefault="00664185" w:rsidP="0061122B">
      <w:pPr>
        <w:pStyle w:val="Paragraphedeliste"/>
        <w:spacing w:after="0"/>
        <w:jc w:val="both"/>
        <w:rPr>
          <w:rFonts w:ascii="Century Gothic" w:eastAsia="Times New Roman" w:hAnsi="Century Gothic" w:cs="Times New Roman"/>
          <w:sz w:val="21"/>
          <w:szCs w:val="21"/>
          <w:lang w:eastAsia="fr-BE"/>
        </w:rPr>
      </w:pPr>
    </w:p>
    <w:p w14:paraId="221E62E7" w14:textId="366904A0" w:rsidR="0067337F" w:rsidRPr="00664185" w:rsidRDefault="0067337F" w:rsidP="0061122B">
      <w:pPr>
        <w:pStyle w:val="Paragraphedeliste"/>
        <w:numPr>
          <w:ilvl w:val="0"/>
          <w:numId w:val="20"/>
        </w:numPr>
        <w:spacing w:after="0"/>
        <w:jc w:val="both"/>
        <w:rPr>
          <w:rFonts w:ascii="Century Gothic" w:eastAsia="Times New Roman" w:hAnsi="Century Gothic" w:cs="Times New Roman"/>
          <w:sz w:val="21"/>
          <w:szCs w:val="21"/>
          <w:lang w:eastAsia="fr-BE"/>
        </w:rPr>
      </w:pPr>
      <w:r w:rsidRPr="00664185">
        <w:rPr>
          <w:rFonts w:ascii="Century Gothic" w:eastAsia="Times New Roman" w:hAnsi="Century Gothic" w:cs="Times New Roman"/>
          <w:sz w:val="21"/>
          <w:szCs w:val="21"/>
          <w:lang w:eastAsia="fr-BE"/>
        </w:rPr>
        <w:t xml:space="preserve">dans le cadre du </w:t>
      </w:r>
      <w:r w:rsidRPr="00664185">
        <w:rPr>
          <w:rFonts w:ascii="Century Gothic" w:eastAsia="Times New Roman" w:hAnsi="Century Gothic" w:cs="Times New Roman"/>
          <w:b/>
          <w:sz w:val="21"/>
          <w:szCs w:val="21"/>
          <w:lang w:eastAsia="fr-BE"/>
        </w:rPr>
        <w:t>dialogue compétitif</w:t>
      </w:r>
      <w:r w:rsidRPr="00664185">
        <w:rPr>
          <w:rFonts w:ascii="Century Gothic" w:eastAsia="Times New Roman" w:hAnsi="Century Gothic" w:cs="Times New Roman"/>
          <w:sz w:val="21"/>
          <w:szCs w:val="21"/>
          <w:lang w:eastAsia="fr-BE"/>
        </w:rPr>
        <w:t xml:space="preserve">, déclarer le dialogue conclu ; </w:t>
      </w:r>
    </w:p>
    <w:p w14:paraId="5808AD8B" w14:textId="5A1239C0" w:rsidR="0067337F" w:rsidRDefault="0067337F" w:rsidP="0061122B">
      <w:pPr>
        <w:spacing w:after="0"/>
        <w:ind w:left="360"/>
        <w:jc w:val="both"/>
        <w:rPr>
          <w:rFonts w:ascii="Century Gothic" w:eastAsia="Times New Roman" w:hAnsi="Century Gothic" w:cs="Times New Roman"/>
          <w:sz w:val="21"/>
          <w:szCs w:val="21"/>
          <w:lang w:eastAsia="fr-BE"/>
        </w:rPr>
      </w:pPr>
    </w:p>
    <w:p w14:paraId="5FF68D41" w14:textId="0FC2917B" w:rsidR="0067337F" w:rsidRPr="009B2C1A" w:rsidRDefault="00893A22" w:rsidP="0061122B">
      <w:pPr>
        <w:pStyle w:val="Paragraphedeliste"/>
        <w:numPr>
          <w:ilvl w:val="0"/>
          <w:numId w:val="14"/>
        </w:numPr>
        <w:spacing w:after="0"/>
        <w:jc w:val="both"/>
        <w:rPr>
          <w:rFonts w:ascii="Century Gothic" w:eastAsia="Times New Roman" w:hAnsi="Century Gothic" w:cs="Times New Roman"/>
          <w:sz w:val="21"/>
          <w:szCs w:val="21"/>
          <w:lang w:eastAsia="fr-BE"/>
        </w:rPr>
      </w:pPr>
      <w:r w:rsidRPr="009B2C1A">
        <w:rPr>
          <w:rFonts w:ascii="Century Gothic" w:eastAsia="Times New Roman" w:hAnsi="Century Gothic" w:cs="Times New Roman"/>
          <w:sz w:val="21"/>
          <w:szCs w:val="21"/>
          <w:lang w:eastAsia="fr-BE"/>
        </w:rPr>
        <w:t>L</w:t>
      </w:r>
      <w:r w:rsidR="0067337F" w:rsidRPr="009B2C1A">
        <w:rPr>
          <w:rFonts w:ascii="Century Gothic" w:eastAsia="Times New Roman" w:hAnsi="Century Gothic" w:cs="Times New Roman"/>
          <w:sz w:val="21"/>
          <w:szCs w:val="21"/>
          <w:lang w:eastAsia="fr-BE"/>
        </w:rPr>
        <w:t xml:space="preserve">orsqu'il attribue un marché, quelle que soit la procédure ; </w:t>
      </w:r>
    </w:p>
    <w:p w14:paraId="20ABF09B" w14:textId="07D95497" w:rsidR="007F17CC" w:rsidRDefault="007F17CC" w:rsidP="0061122B">
      <w:pPr>
        <w:spacing w:after="0"/>
        <w:jc w:val="both"/>
        <w:rPr>
          <w:rFonts w:ascii="Century Gothic" w:eastAsia="Times New Roman" w:hAnsi="Century Gothic" w:cs="Times New Roman"/>
          <w:sz w:val="21"/>
          <w:szCs w:val="21"/>
          <w:lang w:eastAsia="fr-BE"/>
        </w:rPr>
      </w:pPr>
    </w:p>
    <w:p w14:paraId="2698CCBC" w14:textId="630E4E71" w:rsidR="0067337F" w:rsidRPr="009B2C1A" w:rsidRDefault="00893A22" w:rsidP="0061122B">
      <w:pPr>
        <w:pStyle w:val="Paragraphedeliste"/>
        <w:numPr>
          <w:ilvl w:val="0"/>
          <w:numId w:val="14"/>
        </w:numPr>
        <w:spacing w:after="0"/>
        <w:jc w:val="both"/>
        <w:rPr>
          <w:rFonts w:ascii="Century Gothic" w:eastAsia="Times New Roman" w:hAnsi="Century Gothic" w:cs="Times New Roman"/>
          <w:sz w:val="21"/>
          <w:szCs w:val="21"/>
          <w:lang w:eastAsia="fr-BE"/>
        </w:rPr>
      </w:pPr>
      <w:r w:rsidRPr="009B2C1A">
        <w:rPr>
          <w:rFonts w:ascii="Century Gothic" w:eastAsia="Times New Roman" w:hAnsi="Century Gothic" w:cs="Times New Roman"/>
          <w:sz w:val="21"/>
          <w:szCs w:val="21"/>
          <w:lang w:eastAsia="fr-BE"/>
        </w:rPr>
        <w:t>L</w:t>
      </w:r>
      <w:r w:rsidR="0067337F" w:rsidRPr="009B2C1A">
        <w:rPr>
          <w:rFonts w:ascii="Century Gothic" w:eastAsia="Times New Roman" w:hAnsi="Century Gothic" w:cs="Times New Roman"/>
          <w:sz w:val="21"/>
          <w:szCs w:val="21"/>
          <w:lang w:eastAsia="fr-BE"/>
        </w:rPr>
        <w:t>orsqu'il renonce à la passation du marché et, le cas échéant, décide de lancer un nouveau marché.</w:t>
      </w:r>
    </w:p>
    <w:p w14:paraId="4EF30A4F" w14:textId="77777777" w:rsidR="00802A1A" w:rsidRPr="00F14D96" w:rsidRDefault="00802A1A" w:rsidP="0061122B">
      <w:pPr>
        <w:pStyle w:val="Paragraphedeliste"/>
        <w:spacing w:after="0"/>
        <w:jc w:val="both"/>
        <w:rPr>
          <w:rFonts w:ascii="Century Gothic" w:eastAsia="Times New Roman" w:hAnsi="Century Gothic" w:cs="Tahoma"/>
          <w:b/>
          <w:color w:val="548DD4" w:themeColor="text2" w:themeTint="99"/>
          <w:sz w:val="21"/>
          <w:szCs w:val="21"/>
          <w:lang w:val="fr-FR" w:eastAsia="fr-FR"/>
        </w:rPr>
      </w:pPr>
    </w:p>
    <w:p w14:paraId="5CDF5383" w14:textId="40F93C8D" w:rsidR="00802A1A" w:rsidRPr="00F14D96" w:rsidRDefault="009B2C1A" w:rsidP="0061122B">
      <w:pPr>
        <w:pStyle w:val="Titre3"/>
        <w:numPr>
          <w:ilvl w:val="2"/>
          <w:numId w:val="8"/>
        </w:numPr>
        <w:spacing w:before="0"/>
        <w:jc w:val="both"/>
        <w:rPr>
          <w:rFonts w:eastAsia="Times New Roman"/>
          <w:lang w:val="fr-FR" w:eastAsia="fr-FR"/>
        </w:rPr>
      </w:pPr>
      <w:bookmarkStart w:id="5" w:name="_Toc45198629"/>
      <w:bookmarkStart w:id="6" w:name="_Hlk16497808"/>
      <w:r>
        <w:rPr>
          <w:rFonts w:eastAsia="Times New Roman"/>
          <w:lang w:val="fr-FR" w:eastAsia="fr-FR"/>
        </w:rPr>
        <w:t>C</w:t>
      </w:r>
      <w:r w:rsidR="00802A1A" w:rsidRPr="00F14D96">
        <w:rPr>
          <w:rFonts w:eastAsia="Times New Roman"/>
          <w:lang w:val="fr-FR" w:eastAsia="fr-FR"/>
        </w:rPr>
        <w:t>as de marché public de faible montant</w:t>
      </w:r>
      <w:bookmarkEnd w:id="5"/>
      <w:r>
        <w:rPr>
          <w:rFonts w:eastAsia="Times New Roman"/>
          <w:lang w:val="fr-FR" w:eastAsia="fr-FR"/>
        </w:rPr>
        <w:t xml:space="preserve"> </w:t>
      </w:r>
    </w:p>
    <w:bookmarkEnd w:id="6"/>
    <w:p w14:paraId="5E591DB6" w14:textId="77777777" w:rsidR="002D101B" w:rsidRDefault="002D101B" w:rsidP="0061122B">
      <w:pPr>
        <w:spacing w:after="0"/>
        <w:jc w:val="both"/>
        <w:rPr>
          <w:rFonts w:ascii="Century Gothic" w:eastAsia="Times New Roman" w:hAnsi="Century Gothic" w:cs="Tahoma"/>
          <w:color w:val="000000" w:themeColor="text1"/>
          <w:sz w:val="21"/>
          <w:szCs w:val="21"/>
          <w:lang w:val="fr-FR" w:eastAsia="fr-FR"/>
        </w:rPr>
      </w:pPr>
    </w:p>
    <w:p w14:paraId="49A3BB15" w14:textId="66C25902" w:rsidR="00802A1A" w:rsidRPr="00F14D96" w:rsidRDefault="00802A1A" w:rsidP="0061122B">
      <w:pPr>
        <w:spacing w:after="0"/>
        <w:jc w:val="both"/>
        <w:rPr>
          <w:rFonts w:ascii="Century Gothic" w:eastAsia="Times New Roman" w:hAnsi="Century Gothic" w:cs="Tahoma"/>
          <w:color w:val="000000" w:themeColor="text1"/>
          <w:sz w:val="21"/>
          <w:szCs w:val="21"/>
          <w:lang w:val="fr-FR" w:eastAsia="fr-FR"/>
        </w:rPr>
      </w:pPr>
      <w:r w:rsidRPr="00F14D96">
        <w:rPr>
          <w:rFonts w:ascii="Century Gothic" w:eastAsia="Times New Roman" w:hAnsi="Century Gothic" w:cs="Tahoma"/>
          <w:color w:val="000000" w:themeColor="text1"/>
          <w:sz w:val="21"/>
          <w:szCs w:val="21"/>
          <w:lang w:val="fr-FR" w:eastAsia="fr-FR"/>
        </w:rPr>
        <w:t>La loi du 17 juin 2013 n’est pas applicable aux marchés publics de faible montant</w:t>
      </w:r>
      <w:r w:rsidR="009B2C1A">
        <w:rPr>
          <w:rFonts w:ascii="Century Gothic" w:eastAsia="Times New Roman" w:hAnsi="Century Gothic" w:cs="Tahoma"/>
          <w:color w:val="000000" w:themeColor="text1"/>
          <w:sz w:val="21"/>
          <w:szCs w:val="21"/>
          <w:lang w:val="fr-FR" w:eastAsia="fr-FR"/>
        </w:rPr>
        <w:t xml:space="preserve"> (montant estimé inférieur à 30.000 euros HTVA)</w:t>
      </w:r>
      <w:r w:rsidRPr="00F14D96">
        <w:rPr>
          <w:rFonts w:ascii="Century Gothic" w:eastAsia="Times New Roman" w:hAnsi="Century Gothic" w:cs="Tahoma"/>
          <w:color w:val="000000" w:themeColor="text1"/>
          <w:sz w:val="21"/>
          <w:szCs w:val="21"/>
          <w:lang w:val="fr-FR" w:eastAsia="fr-FR"/>
        </w:rPr>
        <w:t>.</w:t>
      </w:r>
    </w:p>
    <w:p w14:paraId="6913CCE4" w14:textId="77777777" w:rsidR="002D101B" w:rsidRDefault="002D101B" w:rsidP="0061122B">
      <w:pPr>
        <w:spacing w:after="0"/>
        <w:jc w:val="both"/>
        <w:rPr>
          <w:rFonts w:ascii="Century Gothic" w:eastAsia="Times New Roman" w:hAnsi="Century Gothic" w:cs="Tahoma"/>
          <w:color w:val="000000" w:themeColor="text1"/>
          <w:sz w:val="21"/>
          <w:szCs w:val="21"/>
          <w:lang w:val="fr-FR" w:eastAsia="fr-FR"/>
        </w:rPr>
      </w:pPr>
    </w:p>
    <w:p w14:paraId="313510FD" w14:textId="2BC59F63" w:rsidR="00807FAE" w:rsidRDefault="00807FAE" w:rsidP="0061122B">
      <w:pPr>
        <w:spacing w:after="0"/>
        <w:jc w:val="both"/>
        <w:rPr>
          <w:rFonts w:ascii="Century Gothic" w:hAnsi="Century Gothic"/>
          <w:sz w:val="21"/>
          <w:szCs w:val="21"/>
        </w:rPr>
      </w:pPr>
      <w:r>
        <w:rPr>
          <w:rFonts w:ascii="Century Gothic" w:hAnsi="Century Gothic"/>
          <w:sz w:val="21"/>
          <w:szCs w:val="21"/>
        </w:rPr>
        <w:t xml:space="preserve">Le </w:t>
      </w:r>
      <w:r w:rsidR="000667EB">
        <w:rPr>
          <w:rFonts w:ascii="Century Gothic" w:hAnsi="Century Gothic"/>
          <w:sz w:val="21"/>
          <w:szCs w:val="21"/>
        </w:rPr>
        <w:t>PA</w:t>
      </w:r>
      <w:r>
        <w:rPr>
          <w:rFonts w:ascii="Century Gothic" w:hAnsi="Century Gothic"/>
          <w:sz w:val="21"/>
          <w:szCs w:val="21"/>
        </w:rPr>
        <w:t xml:space="preserve"> doit néanmoins motiver son choix </w:t>
      </w:r>
      <w:r w:rsidR="009049BD">
        <w:rPr>
          <w:rFonts w:ascii="Century Gothic" w:hAnsi="Century Gothic"/>
          <w:sz w:val="21"/>
          <w:szCs w:val="21"/>
        </w:rPr>
        <w:t>de l</w:t>
      </w:r>
      <w:r w:rsidR="00AB1B84">
        <w:rPr>
          <w:rFonts w:ascii="Century Gothic" w:hAnsi="Century Gothic"/>
          <w:sz w:val="21"/>
          <w:szCs w:val="21"/>
        </w:rPr>
        <w:t>’</w:t>
      </w:r>
      <w:r>
        <w:rPr>
          <w:rFonts w:ascii="Century Gothic" w:hAnsi="Century Gothic"/>
          <w:sz w:val="21"/>
          <w:szCs w:val="21"/>
        </w:rPr>
        <w:t xml:space="preserve">adjudicataire.  </w:t>
      </w:r>
    </w:p>
    <w:p w14:paraId="5BD98EF4" w14:textId="578051D6" w:rsidR="00807FAE" w:rsidRDefault="00807FAE" w:rsidP="0061122B">
      <w:pPr>
        <w:spacing w:after="0"/>
        <w:jc w:val="both"/>
        <w:rPr>
          <w:rFonts w:ascii="Century Gothic" w:hAnsi="Century Gothic"/>
          <w:sz w:val="21"/>
          <w:szCs w:val="21"/>
        </w:rPr>
      </w:pPr>
      <w:r>
        <w:rPr>
          <w:rFonts w:ascii="Century Gothic" w:hAnsi="Century Gothic"/>
          <w:sz w:val="21"/>
          <w:szCs w:val="21"/>
        </w:rPr>
        <w:lastRenderedPageBreak/>
        <w:t xml:space="preserve">Pour ce faire, il lui suffit d’indiquer de </w:t>
      </w:r>
      <w:r w:rsidRPr="00C014DE">
        <w:rPr>
          <w:rFonts w:ascii="Century Gothic" w:hAnsi="Century Gothic"/>
          <w:sz w:val="21"/>
          <w:szCs w:val="21"/>
        </w:rPr>
        <w:t>manière succincte les motifs de droit et de fait qui l’on</w:t>
      </w:r>
      <w:r>
        <w:rPr>
          <w:rFonts w:ascii="Century Gothic" w:hAnsi="Century Gothic"/>
          <w:sz w:val="21"/>
          <w:szCs w:val="21"/>
        </w:rPr>
        <w:t>t</w:t>
      </w:r>
      <w:r w:rsidRPr="00C014DE">
        <w:rPr>
          <w:rFonts w:ascii="Century Gothic" w:hAnsi="Century Gothic"/>
          <w:sz w:val="21"/>
          <w:szCs w:val="21"/>
        </w:rPr>
        <w:t xml:space="preserve"> mené à poser ce choix.</w:t>
      </w:r>
      <w:r>
        <w:rPr>
          <w:rFonts w:ascii="Century Gothic" w:hAnsi="Century Gothic"/>
          <w:sz w:val="21"/>
          <w:szCs w:val="21"/>
        </w:rPr>
        <w:t xml:space="preserve"> </w:t>
      </w:r>
      <w:r w:rsidRPr="00C014DE">
        <w:rPr>
          <w:rFonts w:ascii="Century Gothic" w:hAnsi="Century Gothic"/>
          <w:sz w:val="21"/>
          <w:szCs w:val="21"/>
        </w:rPr>
        <w:t>A noter que cette motivation peut ressortir</w:t>
      </w:r>
      <w:r w:rsidR="0049132E">
        <w:rPr>
          <w:rFonts w:ascii="Century Gothic" w:hAnsi="Century Gothic"/>
          <w:sz w:val="21"/>
          <w:szCs w:val="21"/>
        </w:rPr>
        <w:t xml:space="preserve"> soit d’une décision motivée soit</w:t>
      </w:r>
      <w:r w:rsidRPr="00C014DE">
        <w:rPr>
          <w:rFonts w:ascii="Century Gothic" w:hAnsi="Century Gothic"/>
          <w:sz w:val="21"/>
          <w:szCs w:val="21"/>
        </w:rPr>
        <w:t xml:space="preserve"> d</w:t>
      </w:r>
      <w:r w:rsidR="0049132E">
        <w:rPr>
          <w:rFonts w:ascii="Century Gothic" w:hAnsi="Century Gothic"/>
          <w:sz w:val="21"/>
          <w:szCs w:val="21"/>
        </w:rPr>
        <w:t>u</w:t>
      </w:r>
      <w:r w:rsidRPr="00C014DE">
        <w:rPr>
          <w:rFonts w:ascii="Century Gothic" w:hAnsi="Century Gothic"/>
          <w:sz w:val="21"/>
          <w:szCs w:val="21"/>
        </w:rPr>
        <w:t xml:space="preserve"> rapport d’analyse des offres</w:t>
      </w:r>
      <w:r>
        <w:rPr>
          <w:rFonts w:ascii="Century Gothic" w:hAnsi="Century Gothic"/>
          <w:sz w:val="21"/>
          <w:szCs w:val="21"/>
        </w:rPr>
        <w:t>, dans l’hypothèse où des offres ont été déposées pour le marché de faible montant en question.</w:t>
      </w:r>
      <w:r w:rsidRPr="00C014DE">
        <w:rPr>
          <w:rFonts w:ascii="Century Gothic" w:hAnsi="Century Gothic"/>
          <w:sz w:val="21"/>
          <w:szCs w:val="21"/>
        </w:rPr>
        <w:t xml:space="preserve"> </w:t>
      </w:r>
    </w:p>
    <w:p w14:paraId="444E06B3" w14:textId="168FC249" w:rsidR="00807FAE" w:rsidRPr="00C014DE" w:rsidRDefault="00807FAE" w:rsidP="0061122B">
      <w:pPr>
        <w:spacing w:after="0"/>
        <w:jc w:val="both"/>
        <w:rPr>
          <w:rFonts w:ascii="Century Gothic" w:hAnsi="Century Gothic"/>
          <w:sz w:val="21"/>
          <w:szCs w:val="21"/>
        </w:rPr>
      </w:pPr>
      <w:r>
        <w:rPr>
          <w:rFonts w:ascii="Century Gothic" w:hAnsi="Century Gothic"/>
          <w:sz w:val="21"/>
          <w:szCs w:val="21"/>
        </w:rPr>
        <w:t>Cette motivation doit apparaître dans le dossier administratif du pouvoir adjudicateur.</w:t>
      </w:r>
    </w:p>
    <w:p w14:paraId="74EFDAD2" w14:textId="77777777" w:rsidR="002D101B" w:rsidRDefault="002D101B" w:rsidP="0061122B">
      <w:pPr>
        <w:spacing w:after="0"/>
        <w:jc w:val="both"/>
        <w:rPr>
          <w:rFonts w:ascii="Century Gothic" w:eastAsia="Times New Roman" w:hAnsi="Century Gothic" w:cs="Tahoma"/>
          <w:color w:val="000000" w:themeColor="text1"/>
          <w:sz w:val="21"/>
          <w:szCs w:val="21"/>
          <w:lang w:val="fr-FR" w:eastAsia="fr-FR"/>
        </w:rPr>
      </w:pPr>
    </w:p>
    <w:p w14:paraId="35833082" w14:textId="77777777" w:rsidR="0067337F" w:rsidRPr="00F14D96" w:rsidRDefault="0067337F" w:rsidP="0061122B">
      <w:pPr>
        <w:pStyle w:val="Paragraphedeliste"/>
        <w:spacing w:after="0"/>
        <w:jc w:val="both"/>
        <w:rPr>
          <w:rFonts w:ascii="Century Gothic" w:hAnsi="Century Gothic" w:cs="Verdana"/>
          <w:color w:val="000000"/>
          <w:sz w:val="21"/>
          <w:szCs w:val="21"/>
        </w:rPr>
      </w:pPr>
    </w:p>
    <w:p w14:paraId="70EE2E12" w14:textId="04F5133D" w:rsidR="00AE1D9A" w:rsidRDefault="00AE1D9A" w:rsidP="0061122B">
      <w:pPr>
        <w:pStyle w:val="Titre2"/>
        <w:numPr>
          <w:ilvl w:val="1"/>
          <w:numId w:val="8"/>
        </w:numPr>
        <w:spacing w:before="0"/>
        <w:jc w:val="both"/>
      </w:pPr>
      <w:bookmarkStart w:id="7" w:name="_Toc45198630"/>
      <w:r w:rsidRPr="00F14D96">
        <w:t xml:space="preserve">Que doit contenir </w:t>
      </w:r>
      <w:r w:rsidR="001E55A7" w:rsidRPr="00F14D96">
        <w:t>une</w:t>
      </w:r>
      <w:r w:rsidRPr="00F14D96">
        <w:t xml:space="preserve"> décision motivée ?</w:t>
      </w:r>
      <w:bookmarkEnd w:id="7"/>
    </w:p>
    <w:p w14:paraId="48EFCB39" w14:textId="77777777" w:rsidR="003C5202" w:rsidRPr="003C5202" w:rsidRDefault="003C5202" w:rsidP="0061122B">
      <w:pPr>
        <w:spacing w:after="0"/>
        <w:jc w:val="both"/>
      </w:pPr>
    </w:p>
    <w:p w14:paraId="157B3E3A" w14:textId="18B11FC9" w:rsidR="00AE1D9A" w:rsidRDefault="00807FAE" w:rsidP="0061122B">
      <w:pPr>
        <w:spacing w:after="0"/>
        <w:jc w:val="both"/>
        <w:rPr>
          <w:rFonts w:ascii="Century Gothic" w:hAnsi="Century Gothic"/>
          <w:sz w:val="21"/>
          <w:szCs w:val="21"/>
        </w:rPr>
      </w:pPr>
      <w:r>
        <w:rPr>
          <w:rFonts w:ascii="Century Gothic" w:hAnsi="Century Gothic"/>
          <w:sz w:val="21"/>
          <w:szCs w:val="21"/>
        </w:rPr>
        <w:t>Selon la procédure de passation et le type de décision, l</w:t>
      </w:r>
      <w:r w:rsidR="00AE1D9A" w:rsidRPr="00F14D96">
        <w:rPr>
          <w:rFonts w:ascii="Century Gothic" w:hAnsi="Century Gothic"/>
          <w:sz w:val="21"/>
          <w:szCs w:val="21"/>
        </w:rPr>
        <w:t>a décision motivée comporte :</w:t>
      </w:r>
    </w:p>
    <w:p w14:paraId="5E1D2754" w14:textId="4B0F2DDC" w:rsidR="002563DF" w:rsidRPr="00F14D96" w:rsidRDefault="004359B5" w:rsidP="0061122B">
      <w:pPr>
        <w:tabs>
          <w:tab w:val="left" w:pos="2970"/>
        </w:tabs>
        <w:spacing w:after="0"/>
        <w:jc w:val="both"/>
        <w:rPr>
          <w:rFonts w:ascii="Century Gothic" w:hAnsi="Century Gothic"/>
          <w:sz w:val="21"/>
          <w:szCs w:val="21"/>
        </w:rPr>
      </w:pPr>
      <w:r>
        <w:rPr>
          <w:rFonts w:ascii="Century Gothic" w:hAnsi="Century Gothic"/>
          <w:sz w:val="21"/>
          <w:szCs w:val="21"/>
        </w:rPr>
        <w:tab/>
      </w:r>
    </w:p>
    <w:p w14:paraId="340EF4BD" w14:textId="6F38FB4D" w:rsidR="00AE1D9A" w:rsidRPr="003175E9" w:rsidRDefault="003175E9" w:rsidP="0061122B">
      <w:pPr>
        <w:spacing w:after="0"/>
        <w:ind w:left="426" w:hanging="426"/>
        <w:jc w:val="both"/>
        <w:rPr>
          <w:rFonts w:ascii="Century Gothic" w:hAnsi="Century Gothic"/>
          <w:sz w:val="21"/>
          <w:szCs w:val="21"/>
        </w:rPr>
      </w:pPr>
      <w:r>
        <w:rPr>
          <w:rFonts w:ascii="Century Gothic" w:hAnsi="Century Gothic"/>
          <w:sz w:val="21"/>
          <w:szCs w:val="21"/>
        </w:rPr>
        <w:t xml:space="preserve">1° </w:t>
      </w:r>
      <w:r>
        <w:rPr>
          <w:rFonts w:ascii="Century Gothic" w:hAnsi="Century Gothic"/>
          <w:sz w:val="21"/>
          <w:szCs w:val="21"/>
        </w:rPr>
        <w:tab/>
      </w:r>
      <w:r w:rsidR="00AE1D9A" w:rsidRPr="003175E9">
        <w:rPr>
          <w:rFonts w:ascii="Century Gothic" w:hAnsi="Century Gothic"/>
          <w:sz w:val="21"/>
          <w:szCs w:val="21"/>
        </w:rPr>
        <w:t>le nom et l'adresse</w:t>
      </w:r>
      <w:r w:rsidR="004D1AA2" w:rsidRPr="003175E9">
        <w:rPr>
          <w:rFonts w:ascii="Century Gothic" w:hAnsi="Century Gothic"/>
          <w:sz w:val="21"/>
          <w:szCs w:val="21"/>
        </w:rPr>
        <w:t xml:space="preserve"> du PA</w:t>
      </w:r>
      <w:r w:rsidR="00AE1D9A" w:rsidRPr="003175E9">
        <w:rPr>
          <w:rFonts w:ascii="Century Gothic" w:hAnsi="Century Gothic"/>
          <w:sz w:val="21"/>
          <w:szCs w:val="21"/>
        </w:rPr>
        <w:t>, la date de la décision, l'objet et le montant du marché à approuver</w:t>
      </w:r>
      <w:r w:rsidR="009B2C1A" w:rsidRPr="003175E9">
        <w:rPr>
          <w:rFonts w:ascii="Century Gothic" w:hAnsi="Century Gothic"/>
          <w:sz w:val="21"/>
          <w:szCs w:val="21"/>
        </w:rPr>
        <w:t xml:space="preserve"> </w:t>
      </w:r>
      <w:r w:rsidR="00AE1D9A" w:rsidRPr="003175E9">
        <w:rPr>
          <w:rFonts w:ascii="Century Gothic" w:hAnsi="Century Gothic"/>
          <w:sz w:val="21"/>
          <w:szCs w:val="21"/>
        </w:rPr>
        <w:t>;</w:t>
      </w:r>
    </w:p>
    <w:p w14:paraId="3CCFBCF2" w14:textId="39DB39EE" w:rsidR="00AE1D9A" w:rsidRPr="003175E9" w:rsidRDefault="003175E9" w:rsidP="0061122B">
      <w:pPr>
        <w:spacing w:after="0"/>
        <w:ind w:left="426" w:hanging="426"/>
        <w:jc w:val="both"/>
        <w:rPr>
          <w:rFonts w:ascii="Century Gothic" w:hAnsi="Century Gothic"/>
          <w:sz w:val="21"/>
          <w:szCs w:val="21"/>
        </w:rPr>
      </w:pPr>
      <w:r>
        <w:rPr>
          <w:rFonts w:ascii="Century Gothic" w:hAnsi="Century Gothic"/>
          <w:sz w:val="21"/>
          <w:szCs w:val="21"/>
        </w:rPr>
        <w:t xml:space="preserve">2° </w:t>
      </w:r>
      <w:r>
        <w:rPr>
          <w:rFonts w:ascii="Century Gothic" w:hAnsi="Century Gothic"/>
          <w:sz w:val="21"/>
          <w:szCs w:val="21"/>
        </w:rPr>
        <w:tab/>
      </w:r>
      <w:r w:rsidR="00AE1D9A" w:rsidRPr="003175E9">
        <w:rPr>
          <w:rFonts w:ascii="Century Gothic" w:hAnsi="Century Gothic"/>
          <w:sz w:val="21"/>
          <w:szCs w:val="21"/>
        </w:rPr>
        <w:t>en cas de</w:t>
      </w:r>
      <w:r w:rsidR="00970A97" w:rsidRPr="003175E9">
        <w:rPr>
          <w:rFonts w:ascii="Century Gothic" w:hAnsi="Century Gothic"/>
          <w:b/>
          <w:sz w:val="21"/>
          <w:szCs w:val="21"/>
        </w:rPr>
        <w:t xml:space="preserve"> PCAN</w:t>
      </w:r>
      <w:r w:rsidR="00AE1D9A" w:rsidRPr="003175E9">
        <w:rPr>
          <w:rFonts w:ascii="Century Gothic" w:hAnsi="Century Gothic"/>
          <w:b/>
          <w:sz w:val="21"/>
          <w:szCs w:val="21"/>
        </w:rPr>
        <w:t>,</w:t>
      </w:r>
      <w:r w:rsidR="00970A97" w:rsidRPr="003175E9">
        <w:rPr>
          <w:rFonts w:ascii="Century Gothic" w:hAnsi="Century Gothic"/>
          <w:b/>
          <w:sz w:val="21"/>
          <w:szCs w:val="21"/>
        </w:rPr>
        <w:t xml:space="preserve"> PNSPP, </w:t>
      </w:r>
      <w:r w:rsidR="00AE1D9A" w:rsidRPr="003175E9">
        <w:rPr>
          <w:rFonts w:ascii="Century Gothic" w:hAnsi="Century Gothic"/>
          <w:b/>
          <w:sz w:val="21"/>
          <w:szCs w:val="21"/>
        </w:rPr>
        <w:t>de procédure négociée sans mise en concurrence préalable</w:t>
      </w:r>
      <w:r w:rsidR="00591172">
        <w:rPr>
          <w:rFonts w:ascii="Century Gothic" w:hAnsi="Century Gothic"/>
          <w:b/>
          <w:sz w:val="21"/>
          <w:szCs w:val="21"/>
        </w:rPr>
        <w:t xml:space="preserve"> (secteurs spéciaux)</w:t>
      </w:r>
      <w:r w:rsidR="00AE1D9A" w:rsidRPr="003175E9">
        <w:rPr>
          <w:rFonts w:ascii="Century Gothic" w:hAnsi="Century Gothic"/>
          <w:b/>
          <w:sz w:val="21"/>
          <w:szCs w:val="21"/>
        </w:rPr>
        <w:t xml:space="preserve">, ou de </w:t>
      </w:r>
      <w:r w:rsidR="000667EB" w:rsidRPr="003175E9">
        <w:rPr>
          <w:rFonts w:ascii="Century Gothic" w:hAnsi="Century Gothic"/>
          <w:b/>
          <w:sz w:val="21"/>
          <w:szCs w:val="21"/>
        </w:rPr>
        <w:t>dialogue compétitif</w:t>
      </w:r>
      <w:r w:rsidR="00AE1D9A" w:rsidRPr="003175E9">
        <w:rPr>
          <w:rFonts w:ascii="Century Gothic" w:hAnsi="Century Gothic"/>
          <w:sz w:val="21"/>
          <w:szCs w:val="21"/>
        </w:rPr>
        <w:t>, les motifs de droit et de fait justifiant ou permettant le recours à cette procédure</w:t>
      </w:r>
      <w:r w:rsidR="009B2C1A" w:rsidRPr="003175E9">
        <w:rPr>
          <w:rFonts w:ascii="Century Gothic" w:hAnsi="Century Gothic"/>
          <w:sz w:val="21"/>
          <w:szCs w:val="21"/>
        </w:rPr>
        <w:t xml:space="preserve"> </w:t>
      </w:r>
      <w:r w:rsidR="00AE1D9A" w:rsidRPr="003175E9">
        <w:rPr>
          <w:rFonts w:ascii="Century Gothic" w:hAnsi="Century Gothic"/>
          <w:sz w:val="21"/>
          <w:szCs w:val="21"/>
        </w:rPr>
        <w:t>;</w:t>
      </w:r>
    </w:p>
    <w:p w14:paraId="089051EE" w14:textId="0C89D042" w:rsidR="00AE1D9A" w:rsidRPr="003175E9" w:rsidRDefault="003175E9" w:rsidP="0061122B">
      <w:pPr>
        <w:spacing w:after="0"/>
        <w:ind w:left="426" w:hanging="426"/>
        <w:jc w:val="both"/>
        <w:rPr>
          <w:rFonts w:ascii="Century Gothic" w:hAnsi="Century Gothic"/>
          <w:sz w:val="21"/>
          <w:szCs w:val="21"/>
        </w:rPr>
      </w:pPr>
      <w:r>
        <w:rPr>
          <w:rFonts w:ascii="Century Gothic" w:hAnsi="Century Gothic"/>
          <w:sz w:val="21"/>
          <w:szCs w:val="21"/>
        </w:rPr>
        <w:t xml:space="preserve">3° </w:t>
      </w:r>
      <w:r>
        <w:rPr>
          <w:rFonts w:ascii="Century Gothic" w:hAnsi="Century Gothic"/>
          <w:sz w:val="21"/>
          <w:szCs w:val="21"/>
        </w:rPr>
        <w:tab/>
      </w:r>
      <w:r w:rsidR="00AE1D9A" w:rsidRPr="003175E9">
        <w:rPr>
          <w:rFonts w:ascii="Century Gothic" w:hAnsi="Century Gothic"/>
          <w:sz w:val="21"/>
          <w:szCs w:val="21"/>
        </w:rPr>
        <w:t>les noms des candidats ou des soumissionnaires</w:t>
      </w:r>
      <w:r w:rsidR="009B2C1A" w:rsidRPr="003175E9">
        <w:rPr>
          <w:rFonts w:ascii="Century Gothic" w:hAnsi="Century Gothic"/>
          <w:sz w:val="21"/>
          <w:szCs w:val="21"/>
        </w:rPr>
        <w:t xml:space="preserve"> </w:t>
      </w:r>
      <w:r w:rsidR="00AE1D9A" w:rsidRPr="003175E9">
        <w:rPr>
          <w:rFonts w:ascii="Century Gothic" w:hAnsi="Century Gothic"/>
          <w:sz w:val="21"/>
          <w:szCs w:val="21"/>
        </w:rPr>
        <w:t>;</w:t>
      </w:r>
    </w:p>
    <w:p w14:paraId="23A3CBEA" w14:textId="42A5D2FE" w:rsidR="00AE1D9A" w:rsidRPr="003175E9" w:rsidRDefault="003175E9" w:rsidP="0061122B">
      <w:pPr>
        <w:spacing w:after="0"/>
        <w:ind w:left="426" w:hanging="426"/>
        <w:jc w:val="both"/>
        <w:rPr>
          <w:rFonts w:ascii="Century Gothic" w:hAnsi="Century Gothic"/>
          <w:b/>
          <w:sz w:val="21"/>
          <w:szCs w:val="21"/>
        </w:rPr>
      </w:pPr>
      <w:r>
        <w:rPr>
          <w:rFonts w:ascii="Century Gothic" w:hAnsi="Century Gothic"/>
          <w:sz w:val="21"/>
          <w:szCs w:val="21"/>
        </w:rPr>
        <w:t xml:space="preserve">4° </w:t>
      </w:r>
      <w:r>
        <w:rPr>
          <w:rFonts w:ascii="Century Gothic" w:hAnsi="Century Gothic"/>
          <w:sz w:val="21"/>
          <w:szCs w:val="21"/>
        </w:rPr>
        <w:tab/>
      </w:r>
      <w:r w:rsidR="00AE1D9A" w:rsidRPr="003175E9">
        <w:rPr>
          <w:rFonts w:ascii="Century Gothic" w:hAnsi="Century Gothic"/>
          <w:sz w:val="21"/>
          <w:szCs w:val="21"/>
        </w:rPr>
        <w:t>en cas de</w:t>
      </w:r>
      <w:r w:rsidR="00AE1D9A" w:rsidRPr="003175E9">
        <w:rPr>
          <w:rFonts w:ascii="Century Gothic" w:hAnsi="Century Gothic"/>
          <w:b/>
          <w:sz w:val="21"/>
          <w:szCs w:val="21"/>
        </w:rPr>
        <w:t xml:space="preserve"> </w:t>
      </w:r>
      <w:r w:rsidR="00807FAE" w:rsidRPr="003175E9">
        <w:rPr>
          <w:rFonts w:ascii="Century Gothic" w:hAnsi="Century Gothic"/>
          <w:b/>
          <w:sz w:val="21"/>
          <w:szCs w:val="21"/>
        </w:rPr>
        <w:t>dialogue compétitif</w:t>
      </w:r>
      <w:r w:rsidR="00851547" w:rsidRPr="003175E9">
        <w:rPr>
          <w:rFonts w:ascii="Century Gothic" w:hAnsi="Century Gothic"/>
          <w:b/>
          <w:sz w:val="21"/>
          <w:szCs w:val="21"/>
        </w:rPr>
        <w:t xml:space="preserve"> </w:t>
      </w:r>
      <w:r w:rsidR="00AE1D9A" w:rsidRPr="003175E9">
        <w:rPr>
          <w:rFonts w:ascii="Century Gothic" w:hAnsi="Century Gothic"/>
          <w:b/>
          <w:sz w:val="21"/>
          <w:szCs w:val="21"/>
        </w:rPr>
        <w:t xml:space="preserve">ou de </w:t>
      </w:r>
      <w:r w:rsidR="00970A97" w:rsidRPr="003175E9">
        <w:rPr>
          <w:rFonts w:ascii="Century Gothic" w:hAnsi="Century Gothic"/>
          <w:b/>
          <w:sz w:val="21"/>
          <w:szCs w:val="21"/>
        </w:rPr>
        <w:t>SAD</w:t>
      </w:r>
      <w:r w:rsidR="00AE1D9A" w:rsidRPr="003175E9">
        <w:rPr>
          <w:rFonts w:ascii="Century Gothic" w:hAnsi="Century Gothic"/>
          <w:sz w:val="21"/>
          <w:szCs w:val="21"/>
        </w:rPr>
        <w:t>, les noms des participants</w:t>
      </w:r>
      <w:r w:rsidR="009B2C1A" w:rsidRPr="003175E9">
        <w:rPr>
          <w:rFonts w:ascii="Century Gothic" w:hAnsi="Century Gothic"/>
          <w:sz w:val="21"/>
          <w:szCs w:val="21"/>
        </w:rPr>
        <w:t xml:space="preserve"> </w:t>
      </w:r>
      <w:r w:rsidR="00AE1D9A" w:rsidRPr="003175E9">
        <w:rPr>
          <w:rFonts w:ascii="Century Gothic" w:hAnsi="Century Gothic"/>
          <w:sz w:val="21"/>
          <w:szCs w:val="21"/>
        </w:rPr>
        <w:t>;</w:t>
      </w:r>
    </w:p>
    <w:p w14:paraId="0ED7950B" w14:textId="31B60C54" w:rsidR="002D101B" w:rsidRPr="003175E9" w:rsidRDefault="003175E9" w:rsidP="0061122B">
      <w:pPr>
        <w:spacing w:after="0"/>
        <w:ind w:left="426" w:hanging="426"/>
        <w:jc w:val="both"/>
        <w:rPr>
          <w:rFonts w:ascii="Century Gothic" w:hAnsi="Century Gothic"/>
          <w:sz w:val="21"/>
          <w:szCs w:val="21"/>
        </w:rPr>
      </w:pPr>
      <w:r>
        <w:rPr>
          <w:rFonts w:ascii="Century Gothic" w:hAnsi="Century Gothic"/>
          <w:sz w:val="21"/>
          <w:szCs w:val="21"/>
        </w:rPr>
        <w:t xml:space="preserve">5° </w:t>
      </w:r>
      <w:r>
        <w:rPr>
          <w:rFonts w:ascii="Century Gothic" w:hAnsi="Century Gothic"/>
          <w:sz w:val="21"/>
          <w:szCs w:val="21"/>
        </w:rPr>
        <w:tab/>
      </w:r>
      <w:r w:rsidR="00AE1D9A" w:rsidRPr="003175E9">
        <w:rPr>
          <w:rFonts w:ascii="Century Gothic" w:hAnsi="Century Gothic"/>
          <w:sz w:val="21"/>
          <w:szCs w:val="21"/>
        </w:rPr>
        <w:t>en cas de</w:t>
      </w:r>
      <w:r w:rsidR="00AE1D9A" w:rsidRPr="003175E9">
        <w:rPr>
          <w:rFonts w:ascii="Century Gothic" w:hAnsi="Century Gothic"/>
          <w:b/>
          <w:sz w:val="21"/>
          <w:szCs w:val="21"/>
        </w:rPr>
        <w:t xml:space="preserve"> </w:t>
      </w:r>
      <w:r w:rsidR="00807FAE" w:rsidRPr="003175E9">
        <w:rPr>
          <w:rFonts w:ascii="Century Gothic" w:hAnsi="Century Gothic"/>
          <w:b/>
          <w:sz w:val="21"/>
          <w:szCs w:val="21"/>
        </w:rPr>
        <w:t>système de qualification</w:t>
      </w:r>
      <w:r w:rsidR="00AE1D9A" w:rsidRPr="003175E9">
        <w:rPr>
          <w:rFonts w:ascii="Century Gothic" w:hAnsi="Century Gothic"/>
          <w:sz w:val="21"/>
          <w:szCs w:val="21"/>
        </w:rPr>
        <w:t xml:space="preserve"> :</w:t>
      </w:r>
    </w:p>
    <w:p w14:paraId="2A643484" w14:textId="77777777" w:rsidR="002D101B" w:rsidRDefault="00AE1D9A" w:rsidP="0061122B">
      <w:pPr>
        <w:pStyle w:val="Paragraphedeliste"/>
        <w:numPr>
          <w:ilvl w:val="0"/>
          <w:numId w:val="11"/>
        </w:numPr>
        <w:spacing w:after="0"/>
        <w:ind w:left="851"/>
        <w:jc w:val="both"/>
        <w:rPr>
          <w:rFonts w:ascii="Century Gothic" w:hAnsi="Century Gothic"/>
          <w:sz w:val="21"/>
          <w:szCs w:val="21"/>
        </w:rPr>
      </w:pPr>
      <w:r w:rsidRPr="00F14D96">
        <w:rPr>
          <w:rFonts w:ascii="Century Gothic" w:hAnsi="Century Gothic"/>
          <w:sz w:val="21"/>
          <w:szCs w:val="21"/>
        </w:rPr>
        <w:t>les noms des candidats qualifiés et non qualifiés et les motifs de droit et de fait des décisions y afférentes, fondés sur les critères et règles de qualification établis au préalable</w:t>
      </w:r>
      <w:r w:rsidR="002D101B">
        <w:rPr>
          <w:rFonts w:ascii="Century Gothic" w:hAnsi="Century Gothic"/>
          <w:sz w:val="21"/>
          <w:szCs w:val="21"/>
        </w:rPr>
        <w:t xml:space="preserve"> ; </w:t>
      </w:r>
    </w:p>
    <w:p w14:paraId="5DD2892D" w14:textId="25E702D4" w:rsidR="00AE1D9A" w:rsidRPr="00F14D96" w:rsidRDefault="00AE1D9A" w:rsidP="0061122B">
      <w:pPr>
        <w:pStyle w:val="Paragraphedeliste"/>
        <w:numPr>
          <w:ilvl w:val="0"/>
          <w:numId w:val="11"/>
        </w:numPr>
        <w:spacing w:after="0"/>
        <w:ind w:left="851"/>
        <w:jc w:val="both"/>
        <w:rPr>
          <w:rFonts w:ascii="Century Gothic" w:hAnsi="Century Gothic"/>
          <w:sz w:val="21"/>
          <w:szCs w:val="21"/>
        </w:rPr>
      </w:pPr>
      <w:r w:rsidRPr="00F14D96">
        <w:rPr>
          <w:rFonts w:ascii="Century Gothic" w:hAnsi="Century Gothic"/>
          <w:sz w:val="21"/>
          <w:szCs w:val="21"/>
        </w:rPr>
        <w:t xml:space="preserve">les noms des candidats dont la qualification est retirée et les motifs de droit et de fait des décisions y afférentes, fondés sur les critères et règles de qualification établis au </w:t>
      </w:r>
      <w:proofErr w:type="gramStart"/>
      <w:r w:rsidRPr="00F14D96">
        <w:rPr>
          <w:rFonts w:ascii="Century Gothic" w:hAnsi="Century Gothic"/>
          <w:sz w:val="21"/>
          <w:szCs w:val="21"/>
        </w:rPr>
        <w:t>préalable;</w:t>
      </w:r>
      <w:proofErr w:type="gramEnd"/>
    </w:p>
    <w:p w14:paraId="70E573E3" w14:textId="3F371182" w:rsidR="00AE1D9A" w:rsidRPr="00F14D96" w:rsidRDefault="00AE1D9A" w:rsidP="0061122B">
      <w:pPr>
        <w:spacing w:after="0"/>
        <w:ind w:left="426" w:hanging="426"/>
        <w:jc w:val="both"/>
        <w:rPr>
          <w:rFonts w:ascii="Century Gothic" w:hAnsi="Century Gothic"/>
          <w:sz w:val="21"/>
          <w:szCs w:val="21"/>
        </w:rPr>
      </w:pPr>
      <w:r w:rsidRPr="00F14D96">
        <w:rPr>
          <w:rFonts w:ascii="Century Gothic" w:hAnsi="Century Gothic"/>
          <w:sz w:val="21"/>
          <w:szCs w:val="21"/>
        </w:rPr>
        <w:t>6°</w:t>
      </w:r>
      <w:r w:rsidR="003175E9">
        <w:rPr>
          <w:rFonts w:ascii="Century Gothic" w:hAnsi="Century Gothic"/>
          <w:sz w:val="21"/>
          <w:szCs w:val="21"/>
        </w:rPr>
        <w:tab/>
      </w:r>
      <w:r w:rsidRPr="00F14D96">
        <w:rPr>
          <w:rFonts w:ascii="Century Gothic" w:hAnsi="Century Gothic"/>
          <w:sz w:val="21"/>
          <w:szCs w:val="21"/>
        </w:rPr>
        <w:t>les noms des candidats ou soumissionnaires non sélectionnés et sélectionnés et les motifs de droit et de fait justifiant leur sélection ou non-sélection</w:t>
      </w:r>
      <w:r w:rsidR="009B2C1A">
        <w:rPr>
          <w:rFonts w:ascii="Century Gothic" w:hAnsi="Century Gothic"/>
          <w:sz w:val="21"/>
          <w:szCs w:val="21"/>
        </w:rPr>
        <w:t xml:space="preserve"> </w:t>
      </w:r>
      <w:r w:rsidRPr="00F14D96">
        <w:rPr>
          <w:rFonts w:ascii="Century Gothic" w:hAnsi="Century Gothic"/>
          <w:sz w:val="21"/>
          <w:szCs w:val="21"/>
        </w:rPr>
        <w:t>;</w:t>
      </w:r>
    </w:p>
    <w:p w14:paraId="50D2E6C8" w14:textId="03C32600" w:rsidR="003C5202" w:rsidRDefault="00AE1D9A" w:rsidP="0061122B">
      <w:pPr>
        <w:spacing w:after="0"/>
        <w:jc w:val="both"/>
        <w:rPr>
          <w:rFonts w:ascii="Century Gothic" w:hAnsi="Century Gothic"/>
          <w:sz w:val="21"/>
          <w:szCs w:val="21"/>
        </w:rPr>
      </w:pPr>
      <w:r w:rsidRPr="00F14D96">
        <w:rPr>
          <w:rFonts w:ascii="Century Gothic" w:hAnsi="Century Gothic"/>
          <w:sz w:val="21"/>
          <w:szCs w:val="21"/>
        </w:rPr>
        <w:t> 7°</w:t>
      </w:r>
      <w:r w:rsidR="00D3392F">
        <w:rPr>
          <w:rFonts w:ascii="Century Gothic" w:hAnsi="Century Gothic"/>
          <w:sz w:val="21"/>
          <w:szCs w:val="21"/>
        </w:rPr>
        <w:t xml:space="preserve">   les indications suivantes :</w:t>
      </w:r>
    </w:p>
    <w:p w14:paraId="23125469" w14:textId="5E67CC8D" w:rsidR="00807FAE" w:rsidRPr="003C5202" w:rsidRDefault="00AE1D9A" w:rsidP="0061122B">
      <w:pPr>
        <w:pStyle w:val="Paragraphedeliste"/>
        <w:numPr>
          <w:ilvl w:val="0"/>
          <w:numId w:val="11"/>
        </w:numPr>
        <w:spacing w:after="0"/>
        <w:ind w:left="851"/>
        <w:jc w:val="both"/>
        <w:rPr>
          <w:rFonts w:ascii="Century Gothic" w:hAnsi="Century Gothic"/>
          <w:sz w:val="21"/>
          <w:szCs w:val="21"/>
        </w:rPr>
      </w:pPr>
      <w:r w:rsidRPr="003C5202">
        <w:rPr>
          <w:rFonts w:ascii="Century Gothic" w:hAnsi="Century Gothic"/>
          <w:sz w:val="21"/>
          <w:szCs w:val="21"/>
        </w:rPr>
        <w:t>en cas de</w:t>
      </w:r>
      <w:r w:rsidRPr="003C5202">
        <w:rPr>
          <w:rFonts w:ascii="Century Gothic" w:hAnsi="Century Gothic"/>
          <w:b/>
          <w:sz w:val="21"/>
          <w:szCs w:val="21"/>
        </w:rPr>
        <w:t xml:space="preserve"> </w:t>
      </w:r>
      <w:r w:rsidR="00807FAE" w:rsidRPr="003C5202">
        <w:rPr>
          <w:rFonts w:ascii="Century Gothic" w:hAnsi="Century Gothic"/>
          <w:b/>
          <w:sz w:val="21"/>
          <w:szCs w:val="21"/>
        </w:rPr>
        <w:t>dialogue compétitif</w:t>
      </w:r>
      <w:r w:rsidRPr="003C5202">
        <w:rPr>
          <w:rFonts w:ascii="Century Gothic" w:hAnsi="Century Gothic"/>
          <w:sz w:val="21"/>
          <w:szCs w:val="21"/>
        </w:rPr>
        <w:t>, les noms des participants dont la ou les solutions ont ou n'ont pas été retenues au terme du dialogue et les motifs de droit et de fait des décisions y afférentes</w:t>
      </w:r>
      <w:r w:rsidR="009B2C1A" w:rsidRPr="003C5202">
        <w:rPr>
          <w:rFonts w:ascii="Century Gothic" w:hAnsi="Century Gothic"/>
          <w:sz w:val="21"/>
          <w:szCs w:val="21"/>
        </w:rPr>
        <w:t xml:space="preserve"> </w:t>
      </w:r>
      <w:r w:rsidRPr="003C5202">
        <w:rPr>
          <w:rFonts w:ascii="Century Gothic" w:hAnsi="Century Gothic"/>
          <w:sz w:val="21"/>
          <w:szCs w:val="21"/>
        </w:rPr>
        <w:t>;</w:t>
      </w:r>
    </w:p>
    <w:p w14:paraId="2D9BC4ED" w14:textId="7351916E" w:rsidR="00AE1D9A" w:rsidRPr="00807FAE" w:rsidRDefault="00807FAE" w:rsidP="0061122B">
      <w:pPr>
        <w:pStyle w:val="Paragraphedeliste"/>
        <w:numPr>
          <w:ilvl w:val="0"/>
          <w:numId w:val="11"/>
        </w:numPr>
        <w:spacing w:after="0"/>
        <w:ind w:left="851"/>
        <w:jc w:val="both"/>
        <w:rPr>
          <w:rFonts w:ascii="Century Gothic" w:hAnsi="Century Gothic"/>
          <w:sz w:val="21"/>
          <w:szCs w:val="21"/>
        </w:rPr>
      </w:pPr>
      <w:r w:rsidRPr="00807FAE">
        <w:rPr>
          <w:rFonts w:ascii="Century Gothic" w:hAnsi="Century Gothic"/>
          <w:sz w:val="21"/>
          <w:szCs w:val="21"/>
        </w:rPr>
        <w:t>e</w:t>
      </w:r>
      <w:r w:rsidR="00AE1D9A" w:rsidRPr="00807FAE">
        <w:rPr>
          <w:rFonts w:ascii="Century Gothic" w:hAnsi="Century Gothic"/>
          <w:sz w:val="21"/>
          <w:szCs w:val="21"/>
        </w:rPr>
        <w:t>n cas de</w:t>
      </w:r>
      <w:r w:rsidR="00AE1D9A" w:rsidRPr="00807FAE">
        <w:rPr>
          <w:rFonts w:ascii="Century Gothic" w:hAnsi="Century Gothic"/>
          <w:b/>
          <w:sz w:val="21"/>
          <w:szCs w:val="21"/>
        </w:rPr>
        <w:t xml:space="preserve"> </w:t>
      </w:r>
      <w:r w:rsidR="00970A97" w:rsidRPr="00807FAE">
        <w:rPr>
          <w:rFonts w:ascii="Century Gothic" w:hAnsi="Century Gothic"/>
          <w:b/>
          <w:sz w:val="21"/>
          <w:szCs w:val="21"/>
        </w:rPr>
        <w:t>SAD</w:t>
      </w:r>
      <w:r w:rsidR="00AE1D9A" w:rsidRPr="00807FAE">
        <w:rPr>
          <w:rFonts w:ascii="Century Gothic" w:hAnsi="Century Gothic"/>
          <w:b/>
          <w:sz w:val="21"/>
          <w:szCs w:val="21"/>
        </w:rPr>
        <w:t>,</w:t>
      </w:r>
      <w:r w:rsidR="00AE1D9A" w:rsidRPr="00807FAE">
        <w:rPr>
          <w:rFonts w:ascii="Century Gothic" w:hAnsi="Century Gothic"/>
          <w:sz w:val="21"/>
          <w:szCs w:val="21"/>
        </w:rPr>
        <w:t xml:space="preserve"> les noms des participants non admis et admis et les motifs de droit et de fait des décisions y afférentes</w:t>
      </w:r>
      <w:r w:rsidR="009B2C1A" w:rsidRPr="00807FAE">
        <w:rPr>
          <w:rFonts w:ascii="Century Gothic" w:hAnsi="Century Gothic"/>
          <w:sz w:val="21"/>
          <w:szCs w:val="21"/>
        </w:rPr>
        <w:t xml:space="preserve"> </w:t>
      </w:r>
      <w:r w:rsidR="00AE1D9A" w:rsidRPr="00807FAE">
        <w:rPr>
          <w:rFonts w:ascii="Century Gothic" w:hAnsi="Century Gothic"/>
          <w:sz w:val="21"/>
          <w:szCs w:val="21"/>
        </w:rPr>
        <w:t>;</w:t>
      </w:r>
    </w:p>
    <w:p w14:paraId="2D70458F" w14:textId="0D983168" w:rsidR="00386E1F" w:rsidRDefault="00AE1D9A" w:rsidP="0061122B">
      <w:pPr>
        <w:spacing w:after="0"/>
        <w:ind w:left="426" w:hanging="426"/>
        <w:jc w:val="both"/>
        <w:rPr>
          <w:rFonts w:ascii="Century Gothic" w:hAnsi="Century Gothic"/>
          <w:sz w:val="21"/>
          <w:szCs w:val="21"/>
        </w:rPr>
      </w:pPr>
      <w:r w:rsidRPr="00F14D96">
        <w:rPr>
          <w:rFonts w:ascii="Century Gothic" w:hAnsi="Century Gothic"/>
          <w:sz w:val="21"/>
          <w:szCs w:val="21"/>
        </w:rPr>
        <w:t xml:space="preserve">8° </w:t>
      </w:r>
      <w:r w:rsidR="00E33507">
        <w:rPr>
          <w:rFonts w:ascii="Century Gothic" w:hAnsi="Century Gothic"/>
          <w:sz w:val="21"/>
          <w:szCs w:val="21"/>
        </w:rPr>
        <w:tab/>
      </w:r>
      <w:r w:rsidRPr="00F14D96">
        <w:rPr>
          <w:rFonts w:ascii="Century Gothic" w:hAnsi="Century Gothic"/>
          <w:sz w:val="21"/>
          <w:szCs w:val="21"/>
        </w:rPr>
        <w:t>les noms des soumissionnaires dont l'offre a été jugée irrégulière et les motifs de droit et de fait de leur éviction.</w:t>
      </w:r>
      <w:r w:rsidR="00807FAE">
        <w:rPr>
          <w:rFonts w:ascii="Century Gothic" w:hAnsi="Century Gothic"/>
          <w:sz w:val="21"/>
          <w:szCs w:val="21"/>
        </w:rPr>
        <w:t xml:space="preserve"> Par exemple</w:t>
      </w:r>
      <w:r w:rsidR="007B1F90">
        <w:rPr>
          <w:rFonts w:ascii="Century Gothic" w:hAnsi="Century Gothic"/>
          <w:sz w:val="21"/>
          <w:szCs w:val="21"/>
        </w:rPr>
        <w:t xml:space="preserve">, </w:t>
      </w:r>
      <w:r w:rsidR="00386E1F">
        <w:rPr>
          <w:rFonts w:ascii="Century Gothic" w:hAnsi="Century Gothic"/>
          <w:sz w:val="21"/>
          <w:szCs w:val="21"/>
        </w:rPr>
        <w:t>les</w:t>
      </w:r>
      <w:r w:rsidRPr="00F14D96">
        <w:rPr>
          <w:rFonts w:ascii="Century Gothic" w:hAnsi="Century Gothic"/>
          <w:sz w:val="21"/>
          <w:szCs w:val="21"/>
        </w:rPr>
        <w:t xml:space="preserve"> motifs sont</w:t>
      </w:r>
      <w:r w:rsidR="00DA512D">
        <w:rPr>
          <w:rFonts w:ascii="Century Gothic" w:hAnsi="Century Gothic"/>
          <w:sz w:val="21"/>
          <w:szCs w:val="21"/>
        </w:rPr>
        <w:t xml:space="preserve"> notamment</w:t>
      </w:r>
      <w:r w:rsidRPr="00F14D96">
        <w:rPr>
          <w:rFonts w:ascii="Century Gothic" w:hAnsi="Century Gothic"/>
          <w:sz w:val="21"/>
          <w:szCs w:val="21"/>
        </w:rPr>
        <w:t xml:space="preserve"> relatifs</w:t>
      </w:r>
      <w:r w:rsidR="00386E1F">
        <w:rPr>
          <w:rFonts w:ascii="Century Gothic" w:hAnsi="Century Gothic"/>
          <w:sz w:val="21"/>
          <w:szCs w:val="21"/>
        </w:rPr>
        <w:t> :</w:t>
      </w:r>
    </w:p>
    <w:p w14:paraId="68B59303" w14:textId="4AC3BDC1" w:rsidR="00386E1F" w:rsidRDefault="00AE1D9A" w:rsidP="0061122B">
      <w:pPr>
        <w:pStyle w:val="Paragraphedeliste"/>
        <w:numPr>
          <w:ilvl w:val="0"/>
          <w:numId w:val="11"/>
        </w:numPr>
        <w:spacing w:after="0"/>
        <w:ind w:left="851"/>
        <w:jc w:val="both"/>
        <w:rPr>
          <w:rFonts w:ascii="Century Gothic" w:hAnsi="Century Gothic"/>
          <w:sz w:val="21"/>
          <w:szCs w:val="21"/>
        </w:rPr>
      </w:pPr>
      <w:r w:rsidRPr="00386E1F">
        <w:rPr>
          <w:rFonts w:ascii="Century Gothic" w:hAnsi="Century Gothic"/>
          <w:sz w:val="21"/>
          <w:szCs w:val="21"/>
        </w:rPr>
        <w:t>au caractère anormal des prix</w:t>
      </w:r>
      <w:r w:rsidR="00386E1F">
        <w:rPr>
          <w:rFonts w:ascii="Century Gothic" w:hAnsi="Century Gothic"/>
          <w:sz w:val="21"/>
          <w:szCs w:val="21"/>
        </w:rPr>
        <w:t> ;</w:t>
      </w:r>
    </w:p>
    <w:p w14:paraId="4BDE7C82" w14:textId="48CFC6EB" w:rsidR="00AE1D9A" w:rsidRPr="00DA512D" w:rsidRDefault="00DA512D" w:rsidP="00DA512D">
      <w:pPr>
        <w:pStyle w:val="Paragraphedeliste"/>
        <w:numPr>
          <w:ilvl w:val="0"/>
          <w:numId w:val="11"/>
        </w:numPr>
        <w:spacing w:after="0"/>
        <w:ind w:left="851"/>
        <w:jc w:val="both"/>
        <w:rPr>
          <w:rFonts w:ascii="Century Gothic" w:hAnsi="Century Gothic"/>
          <w:sz w:val="21"/>
          <w:szCs w:val="21"/>
        </w:rPr>
      </w:pPr>
      <w:r>
        <w:rPr>
          <w:rFonts w:ascii="Century Gothic" w:hAnsi="Century Gothic"/>
          <w:sz w:val="21"/>
          <w:szCs w:val="21"/>
        </w:rPr>
        <w:t xml:space="preserve">et le cas échéant </w:t>
      </w:r>
      <w:r w:rsidR="00AE1D9A" w:rsidRPr="00386E1F">
        <w:rPr>
          <w:rFonts w:ascii="Century Gothic" w:hAnsi="Century Gothic"/>
          <w:sz w:val="21"/>
          <w:szCs w:val="21"/>
        </w:rPr>
        <w:t xml:space="preserve">au constat de non-équivalence des solutions proposées par rapport aux spécifications techniques </w:t>
      </w:r>
      <w:r w:rsidR="00386E1F" w:rsidRPr="00DA512D">
        <w:rPr>
          <w:rFonts w:ascii="Century Gothic" w:hAnsi="Century Gothic"/>
          <w:sz w:val="20"/>
          <w:szCs w:val="20"/>
        </w:rPr>
        <w:t xml:space="preserve">ou </w:t>
      </w:r>
      <w:r w:rsidR="00AE1D9A" w:rsidRPr="00DA512D">
        <w:rPr>
          <w:rFonts w:ascii="Century Gothic" w:hAnsi="Century Gothic"/>
          <w:sz w:val="20"/>
          <w:szCs w:val="20"/>
        </w:rPr>
        <w:t>à leur non-satisfaction par rapport aux performances ou aux exigences fonctionnelles prévues</w:t>
      </w:r>
      <w:r w:rsidR="009B2C1A" w:rsidRPr="00DA512D">
        <w:rPr>
          <w:rFonts w:ascii="Century Gothic" w:hAnsi="Century Gothic"/>
          <w:sz w:val="20"/>
          <w:szCs w:val="20"/>
        </w:rPr>
        <w:t xml:space="preserve"> </w:t>
      </w:r>
      <w:r w:rsidR="00AE1D9A" w:rsidRPr="00DA512D">
        <w:rPr>
          <w:rFonts w:ascii="Century Gothic" w:hAnsi="Century Gothic"/>
          <w:sz w:val="20"/>
          <w:szCs w:val="20"/>
        </w:rPr>
        <w:t>;</w:t>
      </w:r>
    </w:p>
    <w:p w14:paraId="2270B126" w14:textId="45607B10" w:rsidR="003C5202" w:rsidRDefault="00AE1D9A" w:rsidP="0061122B">
      <w:pPr>
        <w:spacing w:after="0"/>
        <w:ind w:left="708" w:hanging="648"/>
        <w:jc w:val="both"/>
        <w:rPr>
          <w:rFonts w:ascii="Century Gothic" w:hAnsi="Century Gothic"/>
          <w:sz w:val="21"/>
          <w:szCs w:val="21"/>
        </w:rPr>
      </w:pPr>
      <w:r w:rsidRPr="00F14D96">
        <w:rPr>
          <w:rFonts w:ascii="Century Gothic" w:hAnsi="Century Gothic"/>
          <w:sz w:val="21"/>
          <w:szCs w:val="21"/>
        </w:rPr>
        <w:t>9°</w:t>
      </w:r>
      <w:r w:rsidR="00D3392F">
        <w:rPr>
          <w:rFonts w:ascii="Century Gothic" w:hAnsi="Century Gothic"/>
          <w:sz w:val="21"/>
          <w:szCs w:val="21"/>
        </w:rPr>
        <w:t xml:space="preserve">   les indications suivantes : </w:t>
      </w:r>
    </w:p>
    <w:p w14:paraId="2E4EFDAF" w14:textId="3D65E3A8" w:rsidR="00386E1F" w:rsidRPr="003C5202" w:rsidRDefault="00AE1D9A" w:rsidP="0061122B">
      <w:pPr>
        <w:pStyle w:val="Paragraphedeliste"/>
        <w:numPr>
          <w:ilvl w:val="0"/>
          <w:numId w:val="11"/>
        </w:numPr>
        <w:spacing w:after="0"/>
        <w:ind w:left="851"/>
        <w:jc w:val="both"/>
        <w:rPr>
          <w:rFonts w:ascii="Century Gothic" w:hAnsi="Century Gothic"/>
          <w:sz w:val="21"/>
          <w:szCs w:val="21"/>
        </w:rPr>
      </w:pPr>
      <w:r w:rsidRPr="003C5202">
        <w:rPr>
          <w:rFonts w:ascii="Century Gothic" w:hAnsi="Century Gothic"/>
          <w:sz w:val="21"/>
          <w:szCs w:val="21"/>
        </w:rPr>
        <w:t>les noms du soumissionnaire retenu ou du ou des participants retenus dans l'accord-cadre</w:t>
      </w:r>
      <w:r w:rsidR="00386E1F" w:rsidRPr="003C5202">
        <w:rPr>
          <w:rFonts w:ascii="Century Gothic" w:hAnsi="Century Gothic"/>
          <w:sz w:val="21"/>
          <w:szCs w:val="21"/>
        </w:rPr>
        <w:t>,</w:t>
      </w:r>
      <w:r w:rsidRPr="003C5202">
        <w:rPr>
          <w:rFonts w:ascii="Century Gothic" w:hAnsi="Century Gothic"/>
          <w:sz w:val="21"/>
          <w:szCs w:val="21"/>
        </w:rPr>
        <w:t xml:space="preserve"> </w:t>
      </w:r>
    </w:p>
    <w:p w14:paraId="5A589E32" w14:textId="77777777" w:rsidR="00386E1F" w:rsidRDefault="00386E1F" w:rsidP="0061122B">
      <w:pPr>
        <w:pStyle w:val="Paragraphedeliste"/>
        <w:numPr>
          <w:ilvl w:val="0"/>
          <w:numId w:val="11"/>
        </w:numPr>
        <w:spacing w:after="0"/>
        <w:ind w:left="851"/>
        <w:jc w:val="both"/>
        <w:rPr>
          <w:rFonts w:ascii="Century Gothic" w:hAnsi="Century Gothic"/>
          <w:sz w:val="21"/>
          <w:szCs w:val="21"/>
        </w:rPr>
      </w:pPr>
      <w:r>
        <w:rPr>
          <w:rFonts w:ascii="Century Gothic" w:hAnsi="Century Gothic"/>
          <w:sz w:val="21"/>
          <w:szCs w:val="21"/>
        </w:rPr>
        <w:t xml:space="preserve">les noms </w:t>
      </w:r>
      <w:r w:rsidR="00AE1D9A" w:rsidRPr="00386E1F">
        <w:rPr>
          <w:rFonts w:ascii="Century Gothic" w:hAnsi="Century Gothic"/>
          <w:sz w:val="21"/>
          <w:szCs w:val="21"/>
        </w:rPr>
        <w:t xml:space="preserve">des participants et soumissionnaires dont l'offre régulière n'a pas été choisie </w:t>
      </w:r>
    </w:p>
    <w:p w14:paraId="315B5AD9" w14:textId="66B21EE8" w:rsidR="00AE1D9A" w:rsidRPr="00386E1F" w:rsidRDefault="00AE1D9A" w:rsidP="0061122B">
      <w:pPr>
        <w:pStyle w:val="Paragraphedeliste"/>
        <w:numPr>
          <w:ilvl w:val="0"/>
          <w:numId w:val="11"/>
        </w:numPr>
        <w:spacing w:after="0"/>
        <w:ind w:left="851"/>
        <w:jc w:val="both"/>
        <w:rPr>
          <w:rFonts w:ascii="Century Gothic" w:hAnsi="Century Gothic"/>
          <w:sz w:val="21"/>
          <w:szCs w:val="21"/>
        </w:rPr>
      </w:pPr>
      <w:r w:rsidRPr="00386E1F">
        <w:rPr>
          <w:rFonts w:ascii="Century Gothic" w:hAnsi="Century Gothic"/>
          <w:sz w:val="21"/>
          <w:szCs w:val="21"/>
        </w:rPr>
        <w:t>et les motifs de droit et de fait des décisions y afférentes, en ce compris les caractéristiques et les avantages relatifs de l'offre retenue</w:t>
      </w:r>
      <w:r w:rsidR="001639CE" w:rsidRPr="00386E1F">
        <w:rPr>
          <w:rFonts w:ascii="Century Gothic" w:hAnsi="Century Gothic"/>
          <w:sz w:val="21"/>
          <w:szCs w:val="21"/>
        </w:rPr>
        <w:t xml:space="preserve"> </w:t>
      </w:r>
      <w:r w:rsidRPr="00386E1F">
        <w:rPr>
          <w:rFonts w:ascii="Century Gothic" w:hAnsi="Century Gothic"/>
          <w:sz w:val="21"/>
          <w:szCs w:val="21"/>
        </w:rPr>
        <w:t>;</w:t>
      </w:r>
    </w:p>
    <w:p w14:paraId="363D9C0A" w14:textId="72C20160" w:rsidR="00386E1F" w:rsidRDefault="00AE1D9A" w:rsidP="0061122B">
      <w:pPr>
        <w:spacing w:after="0"/>
        <w:ind w:left="426" w:hanging="426"/>
        <w:jc w:val="both"/>
        <w:rPr>
          <w:rFonts w:ascii="Century Gothic" w:hAnsi="Century Gothic"/>
          <w:sz w:val="21"/>
          <w:szCs w:val="21"/>
        </w:rPr>
      </w:pPr>
      <w:r w:rsidRPr="00386E1F">
        <w:rPr>
          <w:rFonts w:ascii="Century Gothic" w:hAnsi="Century Gothic"/>
          <w:sz w:val="21"/>
          <w:szCs w:val="21"/>
        </w:rPr>
        <w:lastRenderedPageBreak/>
        <w:t xml:space="preserve">10° </w:t>
      </w:r>
      <w:r w:rsidR="00E33507">
        <w:rPr>
          <w:rFonts w:ascii="Century Gothic" w:hAnsi="Century Gothic"/>
          <w:sz w:val="21"/>
          <w:szCs w:val="21"/>
        </w:rPr>
        <w:tab/>
      </w:r>
      <w:r w:rsidRPr="00386E1F">
        <w:rPr>
          <w:rFonts w:ascii="Century Gothic" w:hAnsi="Century Gothic"/>
          <w:sz w:val="21"/>
          <w:szCs w:val="21"/>
        </w:rPr>
        <w:t xml:space="preserve">les motifs de droit et de fait pour lesquels </w:t>
      </w:r>
      <w:r w:rsidR="001639CE" w:rsidRPr="00386E1F">
        <w:rPr>
          <w:rFonts w:ascii="Century Gothic" w:hAnsi="Century Gothic"/>
          <w:sz w:val="21"/>
          <w:szCs w:val="21"/>
        </w:rPr>
        <w:t>le PA</w:t>
      </w:r>
      <w:r w:rsidRPr="00386E1F">
        <w:rPr>
          <w:rFonts w:ascii="Century Gothic" w:hAnsi="Century Gothic"/>
          <w:sz w:val="21"/>
          <w:szCs w:val="21"/>
        </w:rPr>
        <w:t xml:space="preserve"> a éventuellement renoncé à passer le marché et, le cas échéant, l'indication de la nouvelle procédure de passation suivie</w:t>
      </w:r>
      <w:r w:rsidR="00386E1F" w:rsidRPr="00386E1F">
        <w:rPr>
          <w:rFonts w:ascii="Century Gothic" w:hAnsi="Century Gothic"/>
          <w:sz w:val="21"/>
          <w:szCs w:val="21"/>
        </w:rPr>
        <w:t xml:space="preserve">. A titre d’exemple, </w:t>
      </w:r>
      <w:r w:rsidR="00386E1F">
        <w:rPr>
          <w:rFonts w:ascii="Century Gothic" w:hAnsi="Century Gothic"/>
          <w:sz w:val="21"/>
          <w:szCs w:val="21"/>
        </w:rPr>
        <w:t>v</w:t>
      </w:r>
      <w:r w:rsidR="00386E1F" w:rsidRPr="00386E1F">
        <w:rPr>
          <w:rFonts w:ascii="Century Gothic" w:hAnsi="Century Gothic"/>
          <w:sz w:val="21"/>
          <w:szCs w:val="21"/>
        </w:rPr>
        <w:t xml:space="preserve">oici quelques motifs admis par le Conseil d’Etat pour justifier une décision de renoncer à passer un marché : </w:t>
      </w:r>
    </w:p>
    <w:p w14:paraId="16388E26" w14:textId="77777777" w:rsidR="003C5202" w:rsidRPr="00386E1F" w:rsidRDefault="003C5202" w:rsidP="0061122B">
      <w:pPr>
        <w:spacing w:after="0"/>
        <w:jc w:val="both"/>
        <w:rPr>
          <w:rFonts w:ascii="Century Gothic" w:hAnsi="Century Gothic"/>
          <w:sz w:val="21"/>
          <w:szCs w:val="21"/>
        </w:rPr>
      </w:pPr>
    </w:p>
    <w:p w14:paraId="06254F7F" w14:textId="56DEF678" w:rsidR="00386E1F" w:rsidRPr="00386E1F" w:rsidRDefault="00386E1F" w:rsidP="0061122B">
      <w:pPr>
        <w:pStyle w:val="Paragraphedeliste"/>
        <w:numPr>
          <w:ilvl w:val="0"/>
          <w:numId w:val="1"/>
        </w:numPr>
        <w:spacing w:after="0"/>
        <w:ind w:left="851"/>
        <w:jc w:val="both"/>
        <w:rPr>
          <w:rFonts w:ascii="Century Gothic" w:hAnsi="Century Gothic"/>
          <w:sz w:val="21"/>
          <w:szCs w:val="21"/>
        </w:rPr>
      </w:pPr>
      <w:r>
        <w:rPr>
          <w:rFonts w:ascii="Century Gothic" w:hAnsi="Century Gothic"/>
          <w:sz w:val="21"/>
          <w:szCs w:val="21"/>
        </w:rPr>
        <w:t>les documents initiaux du marché, et en particulier le cahier spécial des charges sont illégaux</w:t>
      </w:r>
      <w:r>
        <w:rPr>
          <w:rStyle w:val="Appelnotedebasdep"/>
          <w:rFonts w:ascii="Century Gothic" w:hAnsi="Century Gothic"/>
          <w:sz w:val="21"/>
          <w:szCs w:val="21"/>
        </w:rPr>
        <w:footnoteReference w:id="1"/>
      </w:r>
      <w:r>
        <w:rPr>
          <w:rFonts w:ascii="Century Gothic" w:hAnsi="Century Gothic"/>
          <w:sz w:val="21"/>
          <w:szCs w:val="21"/>
        </w:rPr>
        <w:t> ;</w:t>
      </w:r>
    </w:p>
    <w:p w14:paraId="7B224DAB" w14:textId="52CA6BAC" w:rsidR="00386E1F" w:rsidRPr="00386E1F" w:rsidRDefault="00386E1F" w:rsidP="0061122B">
      <w:pPr>
        <w:pStyle w:val="Paragraphedeliste"/>
        <w:numPr>
          <w:ilvl w:val="0"/>
          <w:numId w:val="1"/>
        </w:numPr>
        <w:spacing w:after="0"/>
        <w:ind w:left="851"/>
        <w:jc w:val="both"/>
        <w:rPr>
          <w:rFonts w:ascii="Century Gothic" w:hAnsi="Century Gothic"/>
          <w:sz w:val="21"/>
          <w:szCs w:val="21"/>
        </w:rPr>
      </w:pPr>
      <w:r>
        <w:rPr>
          <w:rFonts w:ascii="Century Gothic" w:hAnsi="Century Gothic"/>
          <w:sz w:val="21"/>
          <w:szCs w:val="21"/>
        </w:rPr>
        <w:t>le cahier spécial des charges n’est pas suffisamment précis quant au besoin à satisfaire ou quant à un élément servant à évaluer les offres</w:t>
      </w:r>
      <w:r>
        <w:rPr>
          <w:rStyle w:val="Appelnotedebasdep"/>
          <w:rFonts w:ascii="Century Gothic" w:hAnsi="Century Gothic"/>
          <w:sz w:val="21"/>
          <w:szCs w:val="21"/>
        </w:rPr>
        <w:footnoteReference w:id="2"/>
      </w:r>
      <w:r>
        <w:rPr>
          <w:rFonts w:ascii="Century Gothic" w:hAnsi="Century Gothic"/>
          <w:sz w:val="21"/>
          <w:szCs w:val="21"/>
        </w:rPr>
        <w:t> ;</w:t>
      </w:r>
    </w:p>
    <w:p w14:paraId="28668E5E" w14:textId="398A337B" w:rsidR="00386E1F" w:rsidRPr="00386E1F" w:rsidRDefault="00386E1F" w:rsidP="0061122B">
      <w:pPr>
        <w:pStyle w:val="Paragraphedeliste"/>
        <w:numPr>
          <w:ilvl w:val="0"/>
          <w:numId w:val="1"/>
        </w:numPr>
        <w:spacing w:after="0"/>
        <w:ind w:left="851"/>
        <w:jc w:val="both"/>
        <w:rPr>
          <w:rFonts w:ascii="Century Gothic" w:hAnsi="Century Gothic"/>
          <w:sz w:val="21"/>
          <w:szCs w:val="21"/>
        </w:rPr>
      </w:pPr>
      <w:r>
        <w:rPr>
          <w:rFonts w:ascii="Century Gothic" w:hAnsi="Century Gothic"/>
          <w:sz w:val="21"/>
          <w:szCs w:val="21"/>
        </w:rPr>
        <w:t>la décision d’attribution est illégale</w:t>
      </w:r>
      <w:r>
        <w:rPr>
          <w:rStyle w:val="Appelnotedebasdep"/>
          <w:rFonts w:ascii="Century Gothic" w:hAnsi="Century Gothic"/>
          <w:sz w:val="21"/>
          <w:szCs w:val="21"/>
        </w:rPr>
        <w:footnoteReference w:id="3"/>
      </w:r>
      <w:r>
        <w:rPr>
          <w:rFonts w:ascii="Century Gothic" w:hAnsi="Century Gothic"/>
          <w:sz w:val="21"/>
          <w:szCs w:val="21"/>
        </w:rPr>
        <w:t> ;</w:t>
      </w:r>
    </w:p>
    <w:p w14:paraId="4F8A095D" w14:textId="146D3C4C" w:rsidR="00386E1F" w:rsidRPr="00386E1F" w:rsidRDefault="00386E1F" w:rsidP="0061122B">
      <w:pPr>
        <w:pStyle w:val="Paragraphedeliste"/>
        <w:numPr>
          <w:ilvl w:val="0"/>
          <w:numId w:val="1"/>
        </w:numPr>
        <w:spacing w:after="0"/>
        <w:ind w:left="851"/>
        <w:jc w:val="both"/>
        <w:rPr>
          <w:rFonts w:ascii="Century Gothic" w:hAnsi="Century Gothic"/>
          <w:sz w:val="21"/>
          <w:szCs w:val="21"/>
        </w:rPr>
      </w:pPr>
      <w:r>
        <w:rPr>
          <w:rFonts w:ascii="Century Gothic" w:hAnsi="Century Gothic"/>
          <w:sz w:val="21"/>
          <w:szCs w:val="21"/>
        </w:rPr>
        <w:t xml:space="preserve">le </w:t>
      </w:r>
      <w:r w:rsidR="000667EB">
        <w:rPr>
          <w:rFonts w:ascii="Century Gothic" w:hAnsi="Century Gothic"/>
          <w:sz w:val="21"/>
          <w:szCs w:val="21"/>
        </w:rPr>
        <w:t>PA</w:t>
      </w:r>
      <w:r>
        <w:rPr>
          <w:rFonts w:ascii="Century Gothic" w:hAnsi="Century Gothic"/>
          <w:sz w:val="21"/>
          <w:szCs w:val="21"/>
        </w:rPr>
        <w:t xml:space="preserve"> n’obtient pas les subsides escomptés dans le cadre d’un marché</w:t>
      </w:r>
      <w:r>
        <w:rPr>
          <w:rStyle w:val="Appelnotedebasdep"/>
          <w:rFonts w:ascii="Century Gothic" w:hAnsi="Century Gothic"/>
          <w:sz w:val="21"/>
          <w:szCs w:val="21"/>
        </w:rPr>
        <w:footnoteReference w:id="4"/>
      </w:r>
      <w:r>
        <w:rPr>
          <w:rFonts w:ascii="Century Gothic" w:hAnsi="Century Gothic"/>
          <w:sz w:val="21"/>
          <w:szCs w:val="21"/>
        </w:rPr>
        <w:t> ;</w:t>
      </w:r>
    </w:p>
    <w:p w14:paraId="7D9620E8" w14:textId="39C93674" w:rsidR="00386E1F" w:rsidRPr="00165580" w:rsidRDefault="00386E1F" w:rsidP="0061122B">
      <w:pPr>
        <w:pStyle w:val="Paragraphedeliste"/>
        <w:numPr>
          <w:ilvl w:val="0"/>
          <w:numId w:val="1"/>
        </w:numPr>
        <w:spacing w:after="0"/>
        <w:ind w:left="851"/>
        <w:jc w:val="both"/>
        <w:rPr>
          <w:rFonts w:ascii="Century Gothic" w:hAnsi="Century Gothic"/>
          <w:sz w:val="21"/>
          <w:szCs w:val="21"/>
        </w:rPr>
      </w:pPr>
      <w:r>
        <w:rPr>
          <w:rFonts w:ascii="Century Gothic" w:hAnsi="Century Gothic"/>
          <w:sz w:val="21"/>
          <w:szCs w:val="21"/>
        </w:rPr>
        <w:t xml:space="preserve">le </w:t>
      </w:r>
      <w:r w:rsidR="000667EB">
        <w:rPr>
          <w:rFonts w:ascii="Century Gothic" w:hAnsi="Century Gothic"/>
          <w:sz w:val="21"/>
          <w:szCs w:val="21"/>
        </w:rPr>
        <w:t>PA</w:t>
      </w:r>
      <w:r>
        <w:rPr>
          <w:rFonts w:ascii="Century Gothic" w:hAnsi="Century Gothic"/>
          <w:sz w:val="21"/>
          <w:szCs w:val="21"/>
        </w:rPr>
        <w:t xml:space="preserve"> constate un</w:t>
      </w:r>
      <w:r w:rsidRPr="00165580">
        <w:rPr>
          <w:rFonts w:ascii="Century Gothic" w:hAnsi="Century Gothic"/>
          <w:sz w:val="21"/>
          <w:szCs w:val="21"/>
        </w:rPr>
        <w:t xml:space="preserve"> dépassement important du prix du soumissionnaire</w:t>
      </w:r>
      <w:r>
        <w:rPr>
          <w:rFonts w:ascii="Century Gothic" w:hAnsi="Century Gothic"/>
          <w:sz w:val="21"/>
          <w:szCs w:val="21"/>
        </w:rPr>
        <w:t xml:space="preserve"> retenu</w:t>
      </w:r>
      <w:r w:rsidRPr="00165580">
        <w:rPr>
          <w:rFonts w:ascii="Century Gothic" w:hAnsi="Century Gothic"/>
          <w:sz w:val="21"/>
          <w:szCs w:val="21"/>
        </w:rPr>
        <w:t xml:space="preserve"> par rapport à l’estimation initiale du marché</w:t>
      </w:r>
      <w:r w:rsidR="00717F27">
        <w:rPr>
          <w:rFonts w:ascii="Century Gothic" w:hAnsi="Century Gothic"/>
          <w:sz w:val="21"/>
          <w:szCs w:val="21"/>
        </w:rPr>
        <w:t xml:space="preserve"> (prix inacceptables)</w:t>
      </w:r>
      <w:r w:rsidRPr="00165580">
        <w:rPr>
          <w:rFonts w:ascii="Century Gothic" w:hAnsi="Century Gothic"/>
          <w:sz w:val="21"/>
          <w:szCs w:val="21"/>
        </w:rPr>
        <w:t xml:space="preserve"> </w:t>
      </w:r>
      <w:r>
        <w:rPr>
          <w:rFonts w:ascii="Century Gothic" w:hAnsi="Century Gothic"/>
          <w:sz w:val="21"/>
          <w:szCs w:val="21"/>
        </w:rPr>
        <w:t xml:space="preserve">ou </w:t>
      </w:r>
      <w:r w:rsidRPr="00165580">
        <w:rPr>
          <w:rFonts w:ascii="Century Gothic" w:hAnsi="Century Gothic"/>
          <w:sz w:val="21"/>
          <w:szCs w:val="21"/>
        </w:rPr>
        <w:t>le budget ne permet pas de couvrir les prix offerts</w:t>
      </w:r>
      <w:r w:rsidR="00717F27">
        <w:rPr>
          <w:rFonts w:ascii="Century Gothic" w:hAnsi="Century Gothic"/>
          <w:sz w:val="21"/>
          <w:szCs w:val="21"/>
        </w:rPr>
        <w:t xml:space="preserve"> (incapacité budgétaire)</w:t>
      </w:r>
      <w:r>
        <w:rPr>
          <w:rStyle w:val="Appelnotedebasdep"/>
          <w:rFonts w:ascii="Century Gothic" w:hAnsi="Century Gothic"/>
          <w:sz w:val="21"/>
          <w:szCs w:val="21"/>
        </w:rPr>
        <w:footnoteReference w:id="5"/>
      </w:r>
      <w:r w:rsidRPr="00165580">
        <w:rPr>
          <w:rFonts w:ascii="Century Gothic" w:hAnsi="Century Gothic"/>
          <w:sz w:val="21"/>
          <w:szCs w:val="21"/>
        </w:rPr>
        <w:t xml:space="preserve"> </w:t>
      </w:r>
      <w:r>
        <w:rPr>
          <w:rFonts w:ascii="Century Gothic" w:hAnsi="Century Gothic"/>
          <w:sz w:val="21"/>
          <w:szCs w:val="21"/>
        </w:rPr>
        <w:t>.</w:t>
      </w:r>
    </w:p>
    <w:p w14:paraId="7B303089" w14:textId="77777777" w:rsidR="00386E1F" w:rsidRDefault="00386E1F" w:rsidP="0061122B">
      <w:pPr>
        <w:spacing w:after="0"/>
        <w:jc w:val="both"/>
        <w:rPr>
          <w:rFonts w:ascii="Century Gothic" w:hAnsi="Century Gothic"/>
          <w:sz w:val="21"/>
          <w:szCs w:val="21"/>
        </w:rPr>
      </w:pPr>
    </w:p>
    <w:tbl>
      <w:tblPr>
        <w:tblStyle w:val="Grilledutableau"/>
        <w:tblW w:w="0" w:type="auto"/>
        <w:tblLook w:val="04A0" w:firstRow="1" w:lastRow="0" w:firstColumn="1" w:lastColumn="0" w:noHBand="0" w:noVBand="1"/>
      </w:tblPr>
      <w:tblGrid>
        <w:gridCol w:w="9062"/>
      </w:tblGrid>
      <w:tr w:rsidR="009B2C1A" w14:paraId="455C31B8" w14:textId="77777777" w:rsidTr="009B2C1A">
        <w:tc>
          <w:tcPr>
            <w:tcW w:w="9062" w:type="dxa"/>
          </w:tcPr>
          <w:p w14:paraId="76F23806" w14:textId="5357D8F2" w:rsidR="009B2C1A" w:rsidRPr="00D723FE" w:rsidRDefault="009B2C1A" w:rsidP="0061122B">
            <w:pPr>
              <w:spacing w:line="276" w:lineRule="auto"/>
              <w:jc w:val="both"/>
              <w:rPr>
                <w:rFonts w:ascii="Century Gothic" w:hAnsi="Century Gothic"/>
                <w:b/>
                <w:bCs/>
                <w:i/>
                <w:sz w:val="21"/>
                <w:szCs w:val="21"/>
              </w:rPr>
            </w:pPr>
            <w:r w:rsidRPr="00D723FE">
              <w:rPr>
                <w:rFonts w:ascii="Century Gothic" w:hAnsi="Century Gothic"/>
                <w:b/>
                <w:bCs/>
                <w:i/>
                <w:sz w:val="21"/>
                <w:szCs w:val="21"/>
                <w:u w:val="single"/>
              </w:rPr>
              <w:t>Conseil</w:t>
            </w:r>
            <w:r w:rsidRPr="00D723FE">
              <w:rPr>
                <w:rFonts w:ascii="Century Gothic" w:hAnsi="Century Gothic"/>
                <w:b/>
                <w:bCs/>
                <w:i/>
                <w:sz w:val="21"/>
                <w:szCs w:val="21"/>
              </w:rPr>
              <w:t> : la réglementation fixe le contenu de la décision motivée en incluant toutes les hypothèses de décision motivée</w:t>
            </w:r>
            <w:r w:rsidR="00386E1F" w:rsidRPr="00D723FE">
              <w:rPr>
                <w:rFonts w:ascii="Century Gothic" w:hAnsi="Century Gothic"/>
                <w:b/>
                <w:bCs/>
                <w:i/>
                <w:sz w:val="21"/>
                <w:szCs w:val="21"/>
              </w:rPr>
              <w:t>. I</w:t>
            </w:r>
            <w:r w:rsidRPr="00D723FE">
              <w:rPr>
                <w:rFonts w:ascii="Century Gothic" w:hAnsi="Century Gothic"/>
                <w:b/>
                <w:bCs/>
                <w:i/>
                <w:sz w:val="21"/>
                <w:szCs w:val="21"/>
              </w:rPr>
              <w:t>l appartient donc au PA d’adapter le contenu de sa décision motivée en tenant compte de la procédure de passation</w:t>
            </w:r>
            <w:r w:rsidR="001639CE" w:rsidRPr="00D723FE">
              <w:rPr>
                <w:rFonts w:ascii="Century Gothic" w:hAnsi="Century Gothic"/>
                <w:b/>
                <w:bCs/>
                <w:i/>
                <w:sz w:val="21"/>
                <w:szCs w:val="21"/>
              </w:rPr>
              <w:t xml:space="preserve"> et </w:t>
            </w:r>
            <w:r w:rsidRPr="00D723FE">
              <w:rPr>
                <w:rFonts w:ascii="Century Gothic" w:hAnsi="Century Gothic"/>
                <w:b/>
                <w:bCs/>
                <w:i/>
                <w:sz w:val="21"/>
                <w:szCs w:val="21"/>
              </w:rPr>
              <w:t>du type de décision</w:t>
            </w:r>
            <w:r w:rsidR="001639CE" w:rsidRPr="00D723FE">
              <w:rPr>
                <w:rFonts w:ascii="Century Gothic" w:hAnsi="Century Gothic"/>
                <w:b/>
                <w:bCs/>
                <w:i/>
                <w:sz w:val="21"/>
                <w:szCs w:val="21"/>
              </w:rPr>
              <w:t>.</w:t>
            </w:r>
          </w:p>
        </w:tc>
      </w:tr>
    </w:tbl>
    <w:p w14:paraId="6761D5AE" w14:textId="77777777" w:rsidR="002D101B" w:rsidRPr="00F14D96" w:rsidRDefault="002D101B" w:rsidP="0061122B">
      <w:pPr>
        <w:spacing w:after="0"/>
        <w:jc w:val="both"/>
        <w:rPr>
          <w:rFonts w:ascii="Century Gothic" w:hAnsi="Century Gothic"/>
          <w:sz w:val="21"/>
          <w:szCs w:val="21"/>
        </w:rPr>
      </w:pPr>
    </w:p>
    <w:p w14:paraId="6C10681A" w14:textId="0CA8D65A" w:rsidR="00081068" w:rsidRPr="00F14D96" w:rsidRDefault="00EB19C7" w:rsidP="0061122B">
      <w:pPr>
        <w:pStyle w:val="Titre2"/>
        <w:numPr>
          <w:ilvl w:val="1"/>
          <w:numId w:val="8"/>
        </w:numPr>
        <w:spacing w:before="0"/>
        <w:jc w:val="both"/>
      </w:pPr>
      <w:bookmarkStart w:id="8" w:name="_Toc45198631"/>
      <w:r w:rsidRPr="00F14D96">
        <w:t>Quand les motifs de droit et de fait doivent-ils exister</w:t>
      </w:r>
      <w:r w:rsidR="00081068" w:rsidRPr="00F14D96">
        <w:t> ?</w:t>
      </w:r>
      <w:bookmarkEnd w:id="8"/>
    </w:p>
    <w:p w14:paraId="7BA39C81" w14:textId="77777777" w:rsidR="008D1582" w:rsidRPr="00F14D96" w:rsidRDefault="008D1582" w:rsidP="0061122B">
      <w:pPr>
        <w:pStyle w:val="Paragraphedeliste"/>
        <w:spacing w:after="0"/>
        <w:ind w:left="0"/>
        <w:jc w:val="both"/>
        <w:rPr>
          <w:rFonts w:ascii="Century Gothic" w:hAnsi="Century Gothic"/>
          <w:sz w:val="21"/>
          <w:szCs w:val="21"/>
        </w:rPr>
      </w:pPr>
    </w:p>
    <w:p w14:paraId="4EB80616" w14:textId="215DEB95" w:rsidR="00A6165E" w:rsidRPr="00F14D96" w:rsidRDefault="00A6165E" w:rsidP="0061122B">
      <w:pPr>
        <w:pStyle w:val="Paragraphedeliste"/>
        <w:spacing w:after="0"/>
        <w:ind w:left="0"/>
        <w:jc w:val="both"/>
        <w:rPr>
          <w:rFonts w:ascii="Century Gothic" w:hAnsi="Century Gothic"/>
          <w:sz w:val="21"/>
          <w:szCs w:val="21"/>
        </w:rPr>
      </w:pPr>
      <w:r w:rsidRPr="00F14D96">
        <w:rPr>
          <w:rFonts w:ascii="Century Gothic" w:hAnsi="Century Gothic"/>
          <w:sz w:val="21"/>
          <w:szCs w:val="21"/>
        </w:rPr>
        <w:t>Les motifs de la décision doivent exister au moment où celle-ci est prise.</w:t>
      </w:r>
      <w:r w:rsidR="001639CE" w:rsidRPr="001639CE">
        <w:rPr>
          <w:rFonts w:ascii="Century Gothic" w:hAnsi="Century Gothic"/>
          <w:sz w:val="21"/>
          <w:szCs w:val="21"/>
        </w:rPr>
        <w:t xml:space="preserve"> </w:t>
      </w:r>
      <w:r w:rsidR="001639CE" w:rsidRPr="00F14D96">
        <w:rPr>
          <w:rFonts w:ascii="Century Gothic" w:hAnsi="Century Gothic"/>
          <w:sz w:val="21"/>
          <w:szCs w:val="21"/>
        </w:rPr>
        <w:t xml:space="preserve">On ne peut pas tenir compte d’une motivation a posteriori – par exemple d’une motivation développée dans le cadre d’une procédure devant le Conseil d’État par le </w:t>
      </w:r>
      <w:r w:rsidR="000667EB">
        <w:rPr>
          <w:rFonts w:ascii="Century Gothic" w:hAnsi="Century Gothic"/>
          <w:sz w:val="21"/>
          <w:szCs w:val="21"/>
        </w:rPr>
        <w:t>PA</w:t>
      </w:r>
      <w:r w:rsidR="001639CE" w:rsidRPr="00F14D96">
        <w:rPr>
          <w:rFonts w:ascii="Century Gothic" w:hAnsi="Century Gothic"/>
          <w:sz w:val="21"/>
          <w:szCs w:val="21"/>
        </w:rPr>
        <w:t xml:space="preserve"> dans un mémoire en réponse</w:t>
      </w:r>
      <w:r w:rsidR="00E33507">
        <w:rPr>
          <w:rFonts w:ascii="Century Gothic" w:hAnsi="Century Gothic"/>
          <w:sz w:val="21"/>
          <w:szCs w:val="21"/>
        </w:rPr>
        <w:t xml:space="preserve"> -</w:t>
      </w:r>
      <w:r w:rsidR="001639CE" w:rsidRPr="00F14D96">
        <w:rPr>
          <w:rFonts w:ascii="Century Gothic" w:hAnsi="Century Gothic"/>
          <w:sz w:val="21"/>
          <w:szCs w:val="21"/>
        </w:rPr>
        <w:t xml:space="preserve"> dans la mesure où cette motivation a posteriori n’est pas reprise dans la décision contestée</w:t>
      </w:r>
      <w:r w:rsidR="00E33507">
        <w:rPr>
          <w:rFonts w:ascii="Century Gothic" w:hAnsi="Century Gothic"/>
          <w:sz w:val="21"/>
          <w:szCs w:val="21"/>
        </w:rPr>
        <w:t>,</w:t>
      </w:r>
      <w:r w:rsidR="001639CE" w:rsidRPr="00F14D96">
        <w:rPr>
          <w:rFonts w:ascii="Century Gothic" w:hAnsi="Century Gothic"/>
          <w:sz w:val="21"/>
          <w:szCs w:val="21"/>
        </w:rPr>
        <w:t xml:space="preserve"> ni dans le dossier administratif.</w:t>
      </w:r>
    </w:p>
    <w:p w14:paraId="1976C8CE" w14:textId="7D024180" w:rsidR="008F0237" w:rsidRPr="00F14D96" w:rsidRDefault="008F0237" w:rsidP="0061122B">
      <w:pPr>
        <w:pStyle w:val="Paragraphedeliste"/>
        <w:spacing w:after="0"/>
        <w:ind w:left="0"/>
        <w:jc w:val="both"/>
        <w:rPr>
          <w:rFonts w:ascii="Century Gothic" w:hAnsi="Century Gothic"/>
          <w:sz w:val="21"/>
          <w:szCs w:val="21"/>
        </w:rPr>
      </w:pPr>
    </w:p>
    <w:p w14:paraId="5A97D451" w14:textId="0F0F122D" w:rsidR="008F0237" w:rsidRPr="00F14D96" w:rsidRDefault="008F0237" w:rsidP="0061122B">
      <w:pPr>
        <w:pStyle w:val="Titre2"/>
        <w:numPr>
          <w:ilvl w:val="1"/>
          <w:numId w:val="8"/>
        </w:numPr>
        <w:spacing w:before="0"/>
        <w:jc w:val="both"/>
      </w:pPr>
      <w:bookmarkStart w:id="9" w:name="_Toc45198632"/>
      <w:r w:rsidRPr="00F14D96">
        <w:t>Quand la décision doit-elle être rédigée ?</w:t>
      </w:r>
      <w:bookmarkEnd w:id="9"/>
    </w:p>
    <w:p w14:paraId="07235A4D" w14:textId="77777777" w:rsidR="00A6165E" w:rsidRPr="00F14D96" w:rsidRDefault="00A6165E" w:rsidP="0061122B">
      <w:pPr>
        <w:pStyle w:val="Paragraphedeliste"/>
        <w:spacing w:after="0"/>
        <w:ind w:left="0"/>
        <w:jc w:val="both"/>
        <w:rPr>
          <w:rFonts w:ascii="Century Gothic" w:hAnsi="Century Gothic"/>
          <w:sz w:val="21"/>
          <w:szCs w:val="21"/>
        </w:rPr>
      </w:pPr>
    </w:p>
    <w:p w14:paraId="4F10AB82" w14:textId="77777777" w:rsidR="004B7C66" w:rsidRDefault="001639CE" w:rsidP="0061122B">
      <w:pPr>
        <w:pStyle w:val="Paragraphedeliste"/>
        <w:spacing w:after="0"/>
        <w:ind w:left="0"/>
        <w:jc w:val="both"/>
        <w:rPr>
          <w:rFonts w:ascii="Century Gothic" w:hAnsi="Century Gothic"/>
          <w:sz w:val="21"/>
          <w:szCs w:val="21"/>
        </w:rPr>
      </w:pPr>
      <w:r>
        <w:rPr>
          <w:rFonts w:ascii="Century Gothic" w:hAnsi="Century Gothic"/>
          <w:sz w:val="21"/>
          <w:szCs w:val="21"/>
        </w:rPr>
        <w:t xml:space="preserve">En principe, au moment où elle est prise. </w:t>
      </w:r>
    </w:p>
    <w:p w14:paraId="37DBB7B4" w14:textId="77777777" w:rsidR="004B7C66" w:rsidRDefault="004B7C66" w:rsidP="0061122B">
      <w:pPr>
        <w:pStyle w:val="Paragraphedeliste"/>
        <w:spacing w:after="0"/>
        <w:ind w:left="0"/>
        <w:jc w:val="both"/>
        <w:rPr>
          <w:rFonts w:ascii="Century Gothic" w:hAnsi="Century Gothic"/>
          <w:sz w:val="21"/>
          <w:szCs w:val="21"/>
        </w:rPr>
      </w:pPr>
    </w:p>
    <w:p w14:paraId="724C02C7" w14:textId="56712275" w:rsidR="00EB19C7" w:rsidRPr="00F14D96" w:rsidRDefault="001639CE" w:rsidP="0061122B">
      <w:pPr>
        <w:pStyle w:val="Paragraphedeliste"/>
        <w:spacing w:after="0"/>
        <w:ind w:left="0"/>
        <w:jc w:val="both"/>
        <w:rPr>
          <w:rFonts w:ascii="Century Gothic" w:hAnsi="Century Gothic"/>
          <w:sz w:val="21"/>
          <w:szCs w:val="21"/>
        </w:rPr>
      </w:pPr>
      <w:r>
        <w:rPr>
          <w:rFonts w:ascii="Century Gothic" w:hAnsi="Century Gothic"/>
          <w:sz w:val="21"/>
          <w:szCs w:val="21"/>
        </w:rPr>
        <w:t xml:space="preserve">Toutefois, </w:t>
      </w:r>
      <w:r w:rsidR="00F8536A" w:rsidRPr="00F14D96">
        <w:rPr>
          <w:rFonts w:ascii="Century Gothic" w:hAnsi="Century Gothic"/>
          <w:sz w:val="21"/>
          <w:szCs w:val="21"/>
        </w:rPr>
        <w:t xml:space="preserve">la </w:t>
      </w:r>
      <w:r w:rsidR="002945AE">
        <w:rPr>
          <w:rFonts w:ascii="Century Gothic" w:hAnsi="Century Gothic"/>
          <w:sz w:val="21"/>
          <w:szCs w:val="21"/>
        </w:rPr>
        <w:t>motivation</w:t>
      </w:r>
      <w:r w:rsidR="00EB19C7" w:rsidRPr="00F14D96">
        <w:rPr>
          <w:rFonts w:ascii="Century Gothic" w:hAnsi="Century Gothic"/>
          <w:sz w:val="21"/>
          <w:szCs w:val="21"/>
        </w:rPr>
        <w:t xml:space="preserve"> </w:t>
      </w:r>
      <w:r>
        <w:rPr>
          <w:rFonts w:ascii="Century Gothic" w:hAnsi="Century Gothic"/>
          <w:sz w:val="21"/>
          <w:szCs w:val="21"/>
        </w:rPr>
        <w:t xml:space="preserve">du choix </w:t>
      </w:r>
      <w:r w:rsidR="004B7C66">
        <w:rPr>
          <w:rFonts w:ascii="Century Gothic" w:hAnsi="Century Gothic"/>
          <w:sz w:val="21"/>
          <w:szCs w:val="21"/>
        </w:rPr>
        <w:t>de recour</w:t>
      </w:r>
      <w:r w:rsidR="009049BD">
        <w:rPr>
          <w:rFonts w:ascii="Century Gothic" w:hAnsi="Century Gothic"/>
          <w:sz w:val="21"/>
          <w:szCs w:val="21"/>
        </w:rPr>
        <w:t>ir</w:t>
      </w:r>
      <w:r w:rsidR="004B7C66">
        <w:rPr>
          <w:rFonts w:ascii="Century Gothic" w:hAnsi="Century Gothic"/>
          <w:sz w:val="21"/>
          <w:szCs w:val="21"/>
        </w:rPr>
        <w:t xml:space="preserve"> à la PNSPP, PCAN ou dialogue compétitif</w:t>
      </w:r>
      <w:r>
        <w:rPr>
          <w:rFonts w:ascii="Century Gothic" w:hAnsi="Century Gothic"/>
          <w:sz w:val="21"/>
          <w:szCs w:val="21"/>
        </w:rPr>
        <w:t xml:space="preserve"> </w:t>
      </w:r>
      <w:r w:rsidR="00EB19C7" w:rsidRPr="00F14D96">
        <w:rPr>
          <w:rFonts w:ascii="Century Gothic" w:hAnsi="Century Gothic"/>
          <w:sz w:val="21"/>
          <w:szCs w:val="21"/>
        </w:rPr>
        <w:t xml:space="preserve">peut </w:t>
      </w:r>
      <w:r w:rsidR="00F8536A" w:rsidRPr="00F14D96">
        <w:rPr>
          <w:rFonts w:ascii="Century Gothic" w:hAnsi="Century Gothic"/>
          <w:sz w:val="21"/>
          <w:szCs w:val="21"/>
        </w:rPr>
        <w:t>être rédigée a posteriori</w:t>
      </w:r>
      <w:r w:rsidR="002945AE">
        <w:rPr>
          <w:rFonts w:ascii="Century Gothic" w:hAnsi="Century Gothic"/>
          <w:sz w:val="21"/>
          <w:szCs w:val="21"/>
        </w:rPr>
        <w:t>, par exemple</w:t>
      </w:r>
      <w:r w:rsidR="004B7C66">
        <w:rPr>
          <w:rFonts w:ascii="Century Gothic" w:hAnsi="Century Gothic"/>
          <w:sz w:val="21"/>
          <w:szCs w:val="21"/>
        </w:rPr>
        <w:t>,</w:t>
      </w:r>
      <w:r w:rsidR="00F8536A" w:rsidRPr="00F14D96">
        <w:rPr>
          <w:rFonts w:ascii="Century Gothic" w:hAnsi="Century Gothic"/>
          <w:sz w:val="21"/>
          <w:szCs w:val="21"/>
        </w:rPr>
        <w:t xml:space="preserve"> lors de l’établissement de la </w:t>
      </w:r>
      <w:r w:rsidR="002945AE">
        <w:rPr>
          <w:rFonts w:ascii="Century Gothic" w:hAnsi="Century Gothic"/>
          <w:sz w:val="21"/>
          <w:szCs w:val="21"/>
        </w:rPr>
        <w:t>décision motivée d’attribution (DMA).</w:t>
      </w:r>
    </w:p>
    <w:p w14:paraId="3D18A74D" w14:textId="77777777" w:rsidR="001323B6" w:rsidRDefault="001323B6" w:rsidP="0061122B">
      <w:pPr>
        <w:pStyle w:val="Paragraphedeliste"/>
        <w:spacing w:after="0"/>
        <w:ind w:left="0"/>
        <w:jc w:val="both"/>
        <w:rPr>
          <w:rFonts w:ascii="Century Gothic" w:hAnsi="Century Gothic"/>
          <w:sz w:val="21"/>
          <w:szCs w:val="21"/>
        </w:rPr>
      </w:pPr>
    </w:p>
    <w:p w14:paraId="776C9528" w14:textId="19C1DBC4" w:rsidR="00F8536A" w:rsidRDefault="00F8536A" w:rsidP="0061122B">
      <w:pPr>
        <w:pStyle w:val="Paragraphedeliste"/>
        <w:spacing w:after="0"/>
        <w:ind w:left="0"/>
        <w:jc w:val="both"/>
        <w:rPr>
          <w:rFonts w:ascii="Century Gothic" w:hAnsi="Century Gothic"/>
          <w:sz w:val="21"/>
          <w:szCs w:val="21"/>
        </w:rPr>
      </w:pPr>
      <w:r w:rsidRPr="00F14D96">
        <w:rPr>
          <w:rFonts w:ascii="Century Gothic" w:hAnsi="Century Gothic"/>
          <w:sz w:val="21"/>
          <w:szCs w:val="21"/>
        </w:rPr>
        <w:t>Par ailleurs, en ce qui concerne spécifique</w:t>
      </w:r>
      <w:r w:rsidR="00B16A24" w:rsidRPr="00F14D96">
        <w:rPr>
          <w:rFonts w:ascii="Century Gothic" w:hAnsi="Century Gothic"/>
          <w:sz w:val="21"/>
          <w:szCs w:val="21"/>
        </w:rPr>
        <w:t>ment</w:t>
      </w:r>
      <w:r w:rsidRPr="00F14D96">
        <w:rPr>
          <w:rFonts w:ascii="Century Gothic" w:hAnsi="Century Gothic"/>
          <w:sz w:val="21"/>
          <w:szCs w:val="21"/>
        </w:rPr>
        <w:t xml:space="preserve"> la déci</w:t>
      </w:r>
      <w:r w:rsidR="00B16A24" w:rsidRPr="00F14D96">
        <w:rPr>
          <w:rFonts w:ascii="Century Gothic" w:hAnsi="Century Gothic"/>
          <w:sz w:val="21"/>
          <w:szCs w:val="21"/>
        </w:rPr>
        <w:t>sion d’attribuer un marc</w:t>
      </w:r>
      <w:r w:rsidR="00144B22" w:rsidRPr="00F14D96">
        <w:rPr>
          <w:rFonts w:ascii="Century Gothic" w:hAnsi="Century Gothic"/>
          <w:sz w:val="21"/>
          <w:szCs w:val="21"/>
        </w:rPr>
        <w:t>hé</w:t>
      </w:r>
      <w:r w:rsidRPr="00F14D96">
        <w:rPr>
          <w:rFonts w:ascii="Century Gothic" w:hAnsi="Century Gothic"/>
          <w:sz w:val="21"/>
          <w:szCs w:val="21"/>
        </w:rPr>
        <w:t>, si celle-ci ne peut être rédigée immédiatement, elle peut être rédigée a posteriori, et au plus tard dans les 15 jours qui suivent la décision, dans les cas suivants</w:t>
      </w:r>
      <w:r w:rsidR="002945AE">
        <w:rPr>
          <w:rFonts w:ascii="Century Gothic" w:hAnsi="Century Gothic"/>
          <w:sz w:val="21"/>
          <w:szCs w:val="21"/>
        </w:rPr>
        <w:t xml:space="preserve"> </w:t>
      </w:r>
      <w:r w:rsidR="001639CE">
        <w:rPr>
          <w:rFonts w:ascii="Century Gothic" w:hAnsi="Century Gothic"/>
          <w:sz w:val="21"/>
          <w:szCs w:val="21"/>
        </w:rPr>
        <w:t xml:space="preserve">de recours à la PNSPP </w:t>
      </w:r>
      <w:r w:rsidRPr="00F14D96">
        <w:rPr>
          <w:rFonts w:ascii="Century Gothic" w:hAnsi="Century Gothic"/>
          <w:sz w:val="21"/>
          <w:szCs w:val="21"/>
        </w:rPr>
        <w:t xml:space="preserve">: </w:t>
      </w:r>
    </w:p>
    <w:p w14:paraId="0ABCF212" w14:textId="77777777" w:rsidR="001323B6" w:rsidRPr="00F14D96" w:rsidRDefault="001323B6" w:rsidP="0061122B">
      <w:pPr>
        <w:pStyle w:val="Paragraphedeliste"/>
        <w:spacing w:after="0"/>
        <w:ind w:left="0"/>
        <w:jc w:val="both"/>
        <w:rPr>
          <w:rFonts w:ascii="Century Gothic" w:hAnsi="Century Gothic"/>
          <w:sz w:val="21"/>
          <w:szCs w:val="21"/>
        </w:rPr>
      </w:pPr>
    </w:p>
    <w:p w14:paraId="1C00631B" w14:textId="77777777" w:rsidR="003C5202" w:rsidRPr="00BA30C8" w:rsidRDefault="00F8536A" w:rsidP="0061122B">
      <w:pPr>
        <w:pStyle w:val="Paragraphedeliste"/>
        <w:numPr>
          <w:ilvl w:val="0"/>
          <w:numId w:val="1"/>
        </w:numPr>
        <w:spacing w:after="0"/>
        <w:jc w:val="both"/>
        <w:rPr>
          <w:rFonts w:ascii="Century Gothic" w:hAnsi="Century Gothic"/>
          <w:sz w:val="21"/>
          <w:szCs w:val="21"/>
        </w:rPr>
      </w:pPr>
      <w:r w:rsidRPr="00BA30C8">
        <w:rPr>
          <w:rFonts w:ascii="Century Gothic" w:hAnsi="Century Gothic"/>
          <w:sz w:val="21"/>
          <w:szCs w:val="21"/>
        </w:rPr>
        <w:t>en cas d'urgence impérieuse</w:t>
      </w:r>
      <w:r w:rsidR="00482B4B" w:rsidRPr="00BA30C8">
        <w:rPr>
          <w:rFonts w:ascii="Century Gothic" w:hAnsi="Century Gothic"/>
          <w:sz w:val="21"/>
          <w:szCs w:val="21"/>
        </w:rPr>
        <w:t> ;</w:t>
      </w:r>
    </w:p>
    <w:p w14:paraId="0D55B0C0" w14:textId="0D9F4BF9" w:rsidR="003C5202" w:rsidRPr="00BA30C8" w:rsidRDefault="00F8536A" w:rsidP="0061122B">
      <w:pPr>
        <w:pStyle w:val="Paragraphedeliste"/>
        <w:numPr>
          <w:ilvl w:val="0"/>
          <w:numId w:val="1"/>
        </w:numPr>
        <w:spacing w:after="0"/>
        <w:jc w:val="both"/>
        <w:rPr>
          <w:rFonts w:ascii="Century Gothic" w:hAnsi="Century Gothic"/>
          <w:sz w:val="21"/>
          <w:szCs w:val="21"/>
        </w:rPr>
      </w:pPr>
      <w:r w:rsidRPr="00BA30C8">
        <w:rPr>
          <w:rFonts w:ascii="Century Gothic" w:hAnsi="Century Gothic"/>
          <w:sz w:val="21"/>
          <w:szCs w:val="21"/>
        </w:rPr>
        <w:t>s'il s'agit de fournitures cotées et achetées à une bourse de matières premières</w:t>
      </w:r>
      <w:r w:rsidR="002945AE" w:rsidRPr="00BA30C8">
        <w:rPr>
          <w:rFonts w:ascii="Century Gothic" w:hAnsi="Century Gothic"/>
          <w:sz w:val="21"/>
          <w:szCs w:val="21"/>
        </w:rPr>
        <w:t> ;</w:t>
      </w:r>
    </w:p>
    <w:p w14:paraId="61A1FEE4" w14:textId="3332421C" w:rsidR="00EB19C7" w:rsidRPr="00BA30C8" w:rsidRDefault="00F8536A" w:rsidP="0061122B">
      <w:pPr>
        <w:pStyle w:val="Paragraphedeliste"/>
        <w:numPr>
          <w:ilvl w:val="0"/>
          <w:numId w:val="1"/>
        </w:numPr>
        <w:spacing w:after="0"/>
        <w:jc w:val="both"/>
        <w:rPr>
          <w:rFonts w:ascii="Century Gothic" w:hAnsi="Century Gothic"/>
          <w:sz w:val="21"/>
          <w:szCs w:val="21"/>
        </w:rPr>
      </w:pPr>
      <w:r w:rsidRPr="00BA30C8">
        <w:rPr>
          <w:rFonts w:ascii="Century Gothic" w:hAnsi="Century Gothic"/>
          <w:sz w:val="21"/>
          <w:szCs w:val="21"/>
        </w:rPr>
        <w:lastRenderedPageBreak/>
        <w:t>lorsque des fournitures sont achetées à des conditions particulièrement avantageuses</w:t>
      </w:r>
      <w:r w:rsidR="008355D1" w:rsidRPr="00BA30C8">
        <w:rPr>
          <w:rFonts w:ascii="Century Gothic" w:hAnsi="Century Gothic"/>
          <w:sz w:val="21"/>
          <w:szCs w:val="21"/>
        </w:rPr>
        <w:t>.</w:t>
      </w:r>
    </w:p>
    <w:p w14:paraId="0F4C8665" w14:textId="73CDB856" w:rsidR="00D141AC" w:rsidRDefault="00D141AC" w:rsidP="0061122B">
      <w:pPr>
        <w:pStyle w:val="Paragraphedeliste"/>
        <w:spacing w:after="0"/>
        <w:ind w:left="0"/>
        <w:jc w:val="both"/>
        <w:rPr>
          <w:rFonts w:ascii="Century Gothic" w:hAnsi="Century Gothic"/>
          <w:b/>
          <w:color w:val="4F81BD" w:themeColor="accent1"/>
          <w:sz w:val="21"/>
          <w:szCs w:val="21"/>
        </w:rPr>
      </w:pPr>
    </w:p>
    <w:p w14:paraId="3625A80A" w14:textId="77777777" w:rsidR="0061122B" w:rsidRPr="00F14D96" w:rsidRDefault="0061122B" w:rsidP="0061122B">
      <w:pPr>
        <w:pStyle w:val="Paragraphedeliste"/>
        <w:spacing w:after="0"/>
        <w:ind w:left="0"/>
        <w:jc w:val="both"/>
        <w:rPr>
          <w:rFonts w:ascii="Century Gothic" w:hAnsi="Century Gothic"/>
          <w:b/>
          <w:color w:val="4F81BD" w:themeColor="accent1"/>
          <w:sz w:val="21"/>
          <w:szCs w:val="21"/>
        </w:rPr>
      </w:pPr>
    </w:p>
    <w:p w14:paraId="7D80A07E" w14:textId="5AA0B627" w:rsidR="00EB19C7" w:rsidRPr="00F14D96" w:rsidRDefault="00866282" w:rsidP="0061122B">
      <w:pPr>
        <w:pStyle w:val="Titre2"/>
        <w:numPr>
          <w:ilvl w:val="1"/>
          <w:numId w:val="8"/>
        </w:numPr>
        <w:spacing w:before="0"/>
        <w:jc w:val="both"/>
      </w:pPr>
      <w:bookmarkStart w:id="10" w:name="_Toc45198633"/>
      <w:r w:rsidRPr="00F14D96">
        <w:t>Comment motiver de manière adéquate ?</w:t>
      </w:r>
      <w:bookmarkEnd w:id="10"/>
    </w:p>
    <w:p w14:paraId="1064AFEB" w14:textId="77777777" w:rsidR="00A8185D" w:rsidRPr="00F14D96" w:rsidRDefault="00A8185D" w:rsidP="0061122B">
      <w:pPr>
        <w:pStyle w:val="Paragraphedeliste"/>
        <w:spacing w:after="0"/>
        <w:ind w:left="0"/>
        <w:jc w:val="both"/>
        <w:rPr>
          <w:rFonts w:ascii="Century Gothic" w:hAnsi="Century Gothic"/>
          <w:sz w:val="21"/>
          <w:szCs w:val="21"/>
        </w:rPr>
      </w:pPr>
    </w:p>
    <w:p w14:paraId="01BD74C9" w14:textId="617B0F7C" w:rsidR="007A786B" w:rsidRPr="00D9754D" w:rsidRDefault="00830D75" w:rsidP="0061122B">
      <w:pPr>
        <w:pStyle w:val="Titre3"/>
        <w:numPr>
          <w:ilvl w:val="2"/>
          <w:numId w:val="8"/>
        </w:numPr>
        <w:spacing w:before="0"/>
        <w:jc w:val="both"/>
      </w:pPr>
      <w:bookmarkStart w:id="11" w:name="_Toc45198634"/>
      <w:r w:rsidRPr="00D9754D">
        <w:t>Quel est l’objectif poursuivi ?</w:t>
      </w:r>
      <w:bookmarkEnd w:id="11"/>
    </w:p>
    <w:p w14:paraId="5C35EF27" w14:textId="77777777" w:rsidR="00830D75" w:rsidRPr="00F14D96" w:rsidRDefault="00830D75" w:rsidP="0061122B">
      <w:pPr>
        <w:pStyle w:val="Paragraphedeliste"/>
        <w:spacing w:after="0"/>
        <w:ind w:left="0"/>
        <w:jc w:val="both"/>
        <w:rPr>
          <w:rFonts w:ascii="Century Gothic" w:hAnsi="Century Gothic"/>
          <w:b/>
          <w:sz w:val="21"/>
          <w:szCs w:val="21"/>
        </w:rPr>
      </w:pPr>
    </w:p>
    <w:p w14:paraId="6C5A5B9C" w14:textId="4F2D22F0" w:rsidR="004614F9" w:rsidRDefault="00830D75" w:rsidP="0061122B">
      <w:pPr>
        <w:spacing w:after="0"/>
        <w:jc w:val="both"/>
        <w:rPr>
          <w:rFonts w:ascii="Century Gothic" w:hAnsi="Century Gothic"/>
          <w:sz w:val="21"/>
          <w:szCs w:val="21"/>
          <w:lang w:eastAsia="fr-BE"/>
        </w:rPr>
      </w:pPr>
      <w:r w:rsidRPr="00F14D96">
        <w:rPr>
          <w:rFonts w:ascii="Century Gothic" w:hAnsi="Century Gothic"/>
          <w:sz w:val="21"/>
          <w:szCs w:val="21"/>
          <w:lang w:eastAsia="fr-BE"/>
        </w:rPr>
        <w:t>La décision</w:t>
      </w:r>
      <w:r w:rsidR="00C854FF" w:rsidRPr="00F14D96">
        <w:rPr>
          <w:rFonts w:ascii="Century Gothic" w:hAnsi="Century Gothic"/>
          <w:sz w:val="21"/>
          <w:szCs w:val="21"/>
          <w:lang w:eastAsia="fr-BE"/>
        </w:rPr>
        <w:t xml:space="preserve"> motivée </w:t>
      </w:r>
      <w:r w:rsidR="004614F9">
        <w:rPr>
          <w:rFonts w:ascii="Century Gothic" w:hAnsi="Century Gothic"/>
          <w:sz w:val="21"/>
          <w:szCs w:val="21"/>
          <w:lang w:eastAsia="fr-BE"/>
        </w:rPr>
        <w:t>et</w:t>
      </w:r>
      <w:r w:rsidRPr="00F14D96">
        <w:rPr>
          <w:rFonts w:ascii="Century Gothic" w:hAnsi="Century Gothic"/>
          <w:sz w:val="21"/>
          <w:szCs w:val="21"/>
          <w:lang w:eastAsia="fr-BE"/>
        </w:rPr>
        <w:t xml:space="preserve"> sa préparation doivent démontrer</w:t>
      </w:r>
      <w:r w:rsidR="004614F9">
        <w:rPr>
          <w:rFonts w:ascii="Century Gothic" w:hAnsi="Century Gothic"/>
          <w:sz w:val="21"/>
          <w:szCs w:val="21"/>
          <w:lang w:eastAsia="fr-BE"/>
        </w:rPr>
        <w:t xml:space="preserve"> que :</w:t>
      </w:r>
    </w:p>
    <w:p w14:paraId="0144B87B" w14:textId="7CBAB4B4" w:rsidR="004614F9" w:rsidRDefault="00830D75" w:rsidP="0061122B">
      <w:pPr>
        <w:pStyle w:val="Paragraphedeliste"/>
        <w:numPr>
          <w:ilvl w:val="0"/>
          <w:numId w:val="28"/>
        </w:numPr>
        <w:spacing w:after="0"/>
        <w:jc w:val="both"/>
        <w:rPr>
          <w:rFonts w:ascii="Century Gothic" w:hAnsi="Century Gothic"/>
          <w:sz w:val="21"/>
          <w:szCs w:val="21"/>
          <w:lang w:eastAsia="fr-BE"/>
        </w:rPr>
      </w:pPr>
      <w:r w:rsidRPr="004614F9">
        <w:rPr>
          <w:rFonts w:ascii="Century Gothic" w:hAnsi="Century Gothic"/>
          <w:sz w:val="21"/>
          <w:szCs w:val="21"/>
          <w:lang w:eastAsia="fr-BE"/>
        </w:rPr>
        <w:t xml:space="preserve">le </w:t>
      </w:r>
      <w:r w:rsidR="000667EB" w:rsidRPr="004614F9">
        <w:rPr>
          <w:rFonts w:ascii="Century Gothic" w:hAnsi="Century Gothic"/>
          <w:sz w:val="21"/>
          <w:szCs w:val="21"/>
          <w:lang w:eastAsia="fr-BE"/>
        </w:rPr>
        <w:t>PA</w:t>
      </w:r>
      <w:r w:rsidRPr="004614F9">
        <w:rPr>
          <w:rFonts w:ascii="Century Gothic" w:hAnsi="Century Gothic"/>
          <w:sz w:val="21"/>
          <w:szCs w:val="21"/>
          <w:lang w:eastAsia="fr-BE"/>
        </w:rPr>
        <w:t xml:space="preserve"> a examiné </w:t>
      </w:r>
      <w:r w:rsidR="004614F9" w:rsidRPr="004614F9">
        <w:rPr>
          <w:rFonts w:ascii="Century Gothic" w:hAnsi="Century Gothic"/>
          <w:sz w:val="21"/>
          <w:szCs w:val="21"/>
          <w:lang w:eastAsia="fr-BE"/>
        </w:rPr>
        <w:t xml:space="preserve">les différentes offres </w:t>
      </w:r>
      <w:r w:rsidRPr="004614F9">
        <w:rPr>
          <w:rFonts w:ascii="Century Gothic" w:hAnsi="Century Gothic"/>
          <w:sz w:val="21"/>
          <w:szCs w:val="21"/>
          <w:lang w:eastAsia="fr-BE"/>
        </w:rPr>
        <w:t>de façon objective</w:t>
      </w:r>
      <w:r w:rsidR="004614F9" w:rsidRPr="004614F9">
        <w:rPr>
          <w:rFonts w:ascii="Century Gothic" w:hAnsi="Century Gothic"/>
          <w:sz w:val="21"/>
          <w:szCs w:val="21"/>
          <w:lang w:eastAsia="fr-BE"/>
        </w:rPr>
        <w:t>,</w:t>
      </w:r>
      <w:r w:rsidRPr="004614F9">
        <w:rPr>
          <w:rFonts w:ascii="Century Gothic" w:hAnsi="Century Gothic"/>
          <w:sz w:val="21"/>
          <w:szCs w:val="21"/>
          <w:lang w:eastAsia="fr-BE"/>
        </w:rPr>
        <w:t xml:space="preserve"> à la lumière des </w:t>
      </w:r>
      <w:r w:rsidR="00A331C0" w:rsidRPr="004614F9">
        <w:rPr>
          <w:rFonts w:ascii="Century Gothic" w:hAnsi="Century Gothic"/>
          <w:sz w:val="21"/>
          <w:szCs w:val="21"/>
          <w:lang w:eastAsia="fr-BE"/>
        </w:rPr>
        <w:t xml:space="preserve">prescriptions </w:t>
      </w:r>
      <w:r w:rsidR="00DF667D" w:rsidRPr="004614F9">
        <w:rPr>
          <w:rFonts w:ascii="Century Gothic" w:hAnsi="Century Gothic"/>
          <w:sz w:val="21"/>
          <w:szCs w:val="21"/>
          <w:lang w:eastAsia="fr-BE"/>
        </w:rPr>
        <w:t>des documents du marché</w:t>
      </w:r>
      <w:r w:rsidR="006D17D8">
        <w:rPr>
          <w:rFonts w:ascii="Century Gothic" w:hAnsi="Century Gothic"/>
          <w:sz w:val="21"/>
          <w:szCs w:val="21"/>
          <w:lang w:eastAsia="fr-BE"/>
        </w:rPr>
        <w:t> ;</w:t>
      </w:r>
    </w:p>
    <w:p w14:paraId="1C24847D" w14:textId="37DFB5AF" w:rsidR="00830D75" w:rsidRPr="004614F9" w:rsidRDefault="00830D75" w:rsidP="0061122B">
      <w:pPr>
        <w:pStyle w:val="Paragraphedeliste"/>
        <w:numPr>
          <w:ilvl w:val="0"/>
          <w:numId w:val="28"/>
        </w:numPr>
        <w:spacing w:after="0"/>
        <w:jc w:val="both"/>
        <w:rPr>
          <w:rFonts w:ascii="Century Gothic" w:hAnsi="Century Gothic"/>
          <w:sz w:val="21"/>
          <w:szCs w:val="21"/>
          <w:lang w:eastAsia="fr-BE"/>
        </w:rPr>
      </w:pPr>
      <w:r w:rsidRPr="004614F9">
        <w:rPr>
          <w:rFonts w:ascii="Century Gothic" w:hAnsi="Century Gothic"/>
          <w:sz w:val="21"/>
          <w:szCs w:val="21"/>
          <w:lang w:eastAsia="fr-BE"/>
        </w:rPr>
        <w:t>le choix</w:t>
      </w:r>
      <w:r w:rsidR="004614F9" w:rsidRPr="004614F9">
        <w:rPr>
          <w:rFonts w:ascii="Century Gothic" w:hAnsi="Century Gothic"/>
          <w:sz w:val="21"/>
          <w:szCs w:val="21"/>
          <w:lang w:eastAsia="fr-BE"/>
        </w:rPr>
        <w:t xml:space="preserve"> d</w:t>
      </w:r>
      <w:r w:rsidR="009049BD">
        <w:rPr>
          <w:rFonts w:ascii="Century Gothic" w:hAnsi="Century Gothic"/>
          <w:sz w:val="21"/>
          <w:szCs w:val="21"/>
          <w:lang w:eastAsia="fr-BE"/>
        </w:rPr>
        <w:t>e l</w:t>
      </w:r>
      <w:r w:rsidR="004614F9" w:rsidRPr="004614F9">
        <w:rPr>
          <w:rFonts w:ascii="Century Gothic" w:hAnsi="Century Gothic"/>
          <w:sz w:val="21"/>
          <w:szCs w:val="21"/>
          <w:lang w:eastAsia="fr-BE"/>
        </w:rPr>
        <w:t>’adjudicataire</w:t>
      </w:r>
      <w:r w:rsidRPr="004614F9">
        <w:rPr>
          <w:rFonts w:ascii="Century Gothic" w:hAnsi="Century Gothic"/>
          <w:sz w:val="21"/>
          <w:szCs w:val="21"/>
          <w:lang w:eastAsia="fr-BE"/>
        </w:rPr>
        <w:t xml:space="preserve"> repose sur des motifs précis, concluants et pertinents résultant du dossier administratif.</w:t>
      </w:r>
    </w:p>
    <w:p w14:paraId="678F5715" w14:textId="77777777" w:rsidR="002563DF" w:rsidRDefault="002563DF" w:rsidP="0061122B">
      <w:pPr>
        <w:spacing w:after="0"/>
        <w:jc w:val="both"/>
        <w:rPr>
          <w:rFonts w:ascii="Century Gothic" w:hAnsi="Century Gothic"/>
          <w:sz w:val="21"/>
          <w:szCs w:val="21"/>
          <w:lang w:eastAsia="fr-BE"/>
        </w:rPr>
      </w:pPr>
    </w:p>
    <w:p w14:paraId="723AC1F1" w14:textId="21B35128" w:rsidR="00B516A6" w:rsidRDefault="00B516A6" w:rsidP="0061122B">
      <w:pPr>
        <w:spacing w:after="0"/>
        <w:jc w:val="both"/>
        <w:rPr>
          <w:rFonts w:ascii="Century Gothic" w:hAnsi="Century Gothic"/>
          <w:sz w:val="21"/>
          <w:szCs w:val="21"/>
          <w:lang w:eastAsia="fr-BE"/>
        </w:rPr>
      </w:pPr>
      <w:r>
        <w:rPr>
          <w:rFonts w:ascii="Century Gothic" w:hAnsi="Century Gothic"/>
          <w:sz w:val="21"/>
          <w:szCs w:val="21"/>
          <w:lang w:eastAsia="fr-BE"/>
        </w:rPr>
        <w:t xml:space="preserve">Le choix </w:t>
      </w:r>
      <w:r w:rsidRPr="00B516A6">
        <w:rPr>
          <w:rFonts w:ascii="Century Gothic" w:hAnsi="Century Gothic"/>
          <w:sz w:val="21"/>
          <w:szCs w:val="21"/>
          <w:lang w:eastAsia="fr-BE"/>
        </w:rPr>
        <w:t>de ne pas sélectionner les autres candidats/soumissionnaires, d’écarter ou de ne pas retenir leurs offres</w:t>
      </w:r>
      <w:r>
        <w:rPr>
          <w:rFonts w:ascii="Century Gothic" w:hAnsi="Century Gothic"/>
          <w:sz w:val="21"/>
          <w:szCs w:val="21"/>
          <w:lang w:eastAsia="fr-BE"/>
        </w:rPr>
        <w:t xml:space="preserve"> doit être parfaitement compris à parti</w:t>
      </w:r>
      <w:r w:rsidR="006E1CD3">
        <w:rPr>
          <w:rFonts w:ascii="Century Gothic" w:hAnsi="Century Gothic"/>
          <w:sz w:val="21"/>
          <w:szCs w:val="21"/>
          <w:lang w:eastAsia="fr-BE"/>
        </w:rPr>
        <w:t>r</w:t>
      </w:r>
      <w:r>
        <w:rPr>
          <w:rFonts w:ascii="Century Gothic" w:hAnsi="Century Gothic"/>
          <w:sz w:val="21"/>
          <w:szCs w:val="21"/>
          <w:lang w:eastAsia="fr-BE"/>
        </w:rPr>
        <w:t xml:space="preserve"> de la motivation transmise.</w:t>
      </w:r>
    </w:p>
    <w:p w14:paraId="5BC55CCF" w14:textId="77777777" w:rsidR="002563DF" w:rsidRDefault="002563DF" w:rsidP="0061122B">
      <w:pPr>
        <w:spacing w:after="0"/>
        <w:jc w:val="both"/>
        <w:rPr>
          <w:rFonts w:ascii="Century Gothic" w:hAnsi="Century Gothic"/>
          <w:sz w:val="21"/>
          <w:szCs w:val="21"/>
          <w:lang w:eastAsia="fr-BE"/>
        </w:rPr>
      </w:pPr>
    </w:p>
    <w:p w14:paraId="2ECC8C21" w14:textId="05325954" w:rsidR="00B85B2F" w:rsidRPr="00F14D96" w:rsidRDefault="00B85B2F" w:rsidP="0061122B">
      <w:pPr>
        <w:spacing w:after="0"/>
        <w:jc w:val="both"/>
        <w:rPr>
          <w:rFonts w:ascii="Century Gothic" w:hAnsi="Century Gothic"/>
          <w:sz w:val="21"/>
          <w:szCs w:val="21"/>
          <w:lang w:eastAsia="fr-BE"/>
        </w:rPr>
      </w:pPr>
      <w:r>
        <w:rPr>
          <w:rFonts w:ascii="Century Gothic" w:hAnsi="Century Gothic"/>
          <w:sz w:val="21"/>
          <w:szCs w:val="21"/>
          <w:lang w:eastAsia="fr-BE"/>
        </w:rPr>
        <w:t xml:space="preserve">Par ailleurs, </w:t>
      </w:r>
      <w:r w:rsidR="004614F9">
        <w:rPr>
          <w:rFonts w:ascii="Century Gothic" w:hAnsi="Century Gothic"/>
          <w:sz w:val="21"/>
          <w:szCs w:val="21"/>
          <w:lang w:eastAsia="fr-BE"/>
        </w:rPr>
        <w:t xml:space="preserve">si </w:t>
      </w:r>
      <w:r>
        <w:rPr>
          <w:rFonts w:ascii="Century Gothic" w:hAnsi="Century Gothic"/>
          <w:sz w:val="21"/>
          <w:szCs w:val="21"/>
          <w:lang w:eastAsia="fr-BE"/>
        </w:rPr>
        <w:t>l</w:t>
      </w:r>
      <w:r w:rsidRPr="00B85B2F">
        <w:rPr>
          <w:rFonts w:ascii="Century Gothic" w:hAnsi="Century Gothic"/>
          <w:sz w:val="21"/>
          <w:szCs w:val="21"/>
          <w:lang w:eastAsia="fr-BE"/>
        </w:rPr>
        <w:t xml:space="preserve">a décision de renoncer à passer un marché relève du pouvoir discrétionnaire du </w:t>
      </w:r>
      <w:r w:rsidR="000667EB">
        <w:rPr>
          <w:rFonts w:ascii="Century Gothic" w:hAnsi="Century Gothic"/>
          <w:sz w:val="21"/>
          <w:szCs w:val="21"/>
          <w:lang w:eastAsia="fr-BE"/>
        </w:rPr>
        <w:t>PA</w:t>
      </w:r>
      <w:r w:rsidR="004614F9">
        <w:rPr>
          <w:rFonts w:ascii="Century Gothic" w:hAnsi="Century Gothic"/>
          <w:sz w:val="21"/>
          <w:szCs w:val="21"/>
          <w:lang w:eastAsia="fr-BE"/>
        </w:rPr>
        <w:t>,</w:t>
      </w:r>
      <w:r w:rsidRPr="00B85B2F">
        <w:rPr>
          <w:rFonts w:ascii="Century Gothic" w:hAnsi="Century Gothic"/>
          <w:sz w:val="21"/>
          <w:szCs w:val="21"/>
          <w:lang w:eastAsia="fr-BE"/>
        </w:rPr>
        <w:t xml:space="preserve"> </w:t>
      </w:r>
      <w:r w:rsidR="001E424F">
        <w:rPr>
          <w:rFonts w:ascii="Century Gothic" w:hAnsi="Century Gothic"/>
          <w:sz w:val="21"/>
          <w:szCs w:val="21"/>
          <w:lang w:eastAsia="fr-BE"/>
        </w:rPr>
        <w:t>il convient</w:t>
      </w:r>
      <w:r w:rsidR="00B516A6">
        <w:rPr>
          <w:rFonts w:ascii="Century Gothic" w:hAnsi="Century Gothic"/>
          <w:sz w:val="21"/>
          <w:szCs w:val="21"/>
          <w:lang w:eastAsia="fr-BE"/>
        </w:rPr>
        <w:t xml:space="preserve"> </w:t>
      </w:r>
      <w:r w:rsidR="004614F9">
        <w:rPr>
          <w:rFonts w:ascii="Century Gothic" w:hAnsi="Century Gothic"/>
          <w:sz w:val="21"/>
          <w:szCs w:val="21"/>
          <w:lang w:eastAsia="fr-BE"/>
        </w:rPr>
        <w:t>toutefois</w:t>
      </w:r>
      <w:r w:rsidR="001E424F">
        <w:rPr>
          <w:rFonts w:ascii="Century Gothic" w:hAnsi="Century Gothic"/>
          <w:sz w:val="21"/>
          <w:szCs w:val="21"/>
          <w:lang w:eastAsia="fr-BE"/>
        </w:rPr>
        <w:t xml:space="preserve"> que</w:t>
      </w:r>
      <w:r w:rsidRPr="00B85B2F">
        <w:rPr>
          <w:rFonts w:ascii="Century Gothic" w:hAnsi="Century Gothic"/>
          <w:sz w:val="21"/>
          <w:szCs w:val="21"/>
          <w:lang w:eastAsia="fr-BE"/>
        </w:rPr>
        <w:t xml:space="preserve"> cette décision </w:t>
      </w:r>
      <w:r w:rsidR="001E424F">
        <w:rPr>
          <w:rFonts w:ascii="Century Gothic" w:hAnsi="Century Gothic"/>
          <w:sz w:val="21"/>
          <w:szCs w:val="21"/>
          <w:lang w:eastAsia="fr-BE"/>
        </w:rPr>
        <w:t>soit</w:t>
      </w:r>
      <w:r w:rsidRPr="00B85B2F">
        <w:rPr>
          <w:rFonts w:ascii="Century Gothic" w:hAnsi="Century Gothic"/>
          <w:sz w:val="21"/>
          <w:szCs w:val="21"/>
          <w:lang w:eastAsia="fr-BE"/>
        </w:rPr>
        <w:t xml:space="preserve"> fondée sur des motifs réels et légalement admissibles </w:t>
      </w:r>
      <w:r w:rsidR="00474FFB">
        <w:rPr>
          <w:rFonts w:ascii="Century Gothic" w:hAnsi="Century Gothic"/>
          <w:sz w:val="21"/>
          <w:szCs w:val="21"/>
          <w:lang w:eastAsia="fr-BE"/>
        </w:rPr>
        <w:t>car elle est</w:t>
      </w:r>
      <w:r w:rsidRPr="00B85B2F">
        <w:rPr>
          <w:rFonts w:ascii="Century Gothic" w:hAnsi="Century Gothic"/>
          <w:sz w:val="21"/>
          <w:szCs w:val="21"/>
          <w:lang w:eastAsia="fr-BE"/>
        </w:rPr>
        <w:t xml:space="preserve"> susceptible d’être contrôlée par le juge</w:t>
      </w:r>
      <w:r w:rsidR="001E424F">
        <w:rPr>
          <w:rStyle w:val="Appelnotedebasdep"/>
          <w:rFonts w:ascii="Century Gothic" w:hAnsi="Century Gothic"/>
          <w:sz w:val="21"/>
          <w:szCs w:val="21"/>
          <w:lang w:eastAsia="fr-BE"/>
        </w:rPr>
        <w:footnoteReference w:id="6"/>
      </w:r>
      <w:r w:rsidR="00DF667D">
        <w:rPr>
          <w:rFonts w:ascii="Century Gothic" w:hAnsi="Century Gothic"/>
          <w:sz w:val="21"/>
          <w:szCs w:val="21"/>
          <w:lang w:eastAsia="fr-BE"/>
        </w:rPr>
        <w:t xml:space="preserve"> (voir supra).</w:t>
      </w:r>
      <w:r w:rsidRPr="00B85B2F">
        <w:rPr>
          <w:rFonts w:ascii="Century Gothic" w:hAnsi="Century Gothic"/>
          <w:sz w:val="21"/>
          <w:szCs w:val="21"/>
          <w:lang w:eastAsia="fr-BE"/>
        </w:rPr>
        <w:t xml:space="preserve"> </w:t>
      </w:r>
    </w:p>
    <w:p w14:paraId="2AF1B3CA" w14:textId="77777777" w:rsidR="002D101B" w:rsidRPr="00F14D96" w:rsidRDefault="002D101B" w:rsidP="0061122B">
      <w:pPr>
        <w:spacing w:after="0"/>
        <w:jc w:val="both"/>
        <w:rPr>
          <w:rFonts w:ascii="Century Gothic" w:hAnsi="Century Gothic" w:cs="Times New Roman"/>
          <w:sz w:val="21"/>
          <w:szCs w:val="21"/>
          <w:lang w:eastAsia="fr-BE"/>
        </w:rPr>
      </w:pPr>
    </w:p>
    <w:p w14:paraId="6306FDFF" w14:textId="52D7DC47" w:rsidR="00830D75" w:rsidRDefault="00DF667D" w:rsidP="0061122B">
      <w:pPr>
        <w:pStyle w:val="Titre3"/>
        <w:numPr>
          <w:ilvl w:val="2"/>
          <w:numId w:val="8"/>
        </w:numPr>
        <w:spacing w:before="0"/>
        <w:jc w:val="both"/>
        <w:rPr>
          <w:lang w:eastAsia="fr-BE"/>
        </w:rPr>
      </w:pPr>
      <w:bookmarkStart w:id="12" w:name="_Toc45198635"/>
      <w:r>
        <w:rPr>
          <w:lang w:eastAsia="fr-BE"/>
        </w:rPr>
        <w:t>Quand une</w:t>
      </w:r>
      <w:r w:rsidR="00830D75" w:rsidRPr="00D9754D">
        <w:rPr>
          <w:lang w:eastAsia="fr-BE"/>
        </w:rPr>
        <w:t xml:space="preserve"> motivation </w:t>
      </w:r>
      <w:r>
        <w:rPr>
          <w:lang w:eastAsia="fr-BE"/>
        </w:rPr>
        <w:t xml:space="preserve">est-elle </w:t>
      </w:r>
      <w:r w:rsidR="00830D75" w:rsidRPr="00D9754D">
        <w:rPr>
          <w:lang w:eastAsia="fr-BE"/>
        </w:rPr>
        <w:t>adéquate ?</w:t>
      </w:r>
      <w:bookmarkEnd w:id="12"/>
    </w:p>
    <w:p w14:paraId="3E2A6211" w14:textId="77777777" w:rsidR="00E4628D" w:rsidRPr="00E4628D" w:rsidRDefault="00E4628D" w:rsidP="0061122B">
      <w:pPr>
        <w:spacing w:after="0"/>
        <w:jc w:val="both"/>
        <w:rPr>
          <w:lang w:eastAsia="fr-BE"/>
        </w:rPr>
      </w:pPr>
    </w:p>
    <w:p w14:paraId="71319D59" w14:textId="3D864904" w:rsidR="00E4628D" w:rsidRDefault="00DF667D" w:rsidP="0061122B">
      <w:pPr>
        <w:spacing w:after="0"/>
        <w:jc w:val="both"/>
        <w:rPr>
          <w:rFonts w:ascii="Century Gothic" w:hAnsi="Century Gothic" w:cs="Times New Roman"/>
          <w:sz w:val="21"/>
          <w:szCs w:val="21"/>
          <w:lang w:eastAsia="fr-BE"/>
        </w:rPr>
      </w:pPr>
      <w:r w:rsidRPr="00F14D96">
        <w:rPr>
          <w:rFonts w:ascii="Century Gothic" w:hAnsi="Century Gothic" w:cs="Times New Roman"/>
          <w:sz w:val="21"/>
          <w:szCs w:val="21"/>
          <w:lang w:eastAsia="fr-BE"/>
        </w:rPr>
        <w:t>La motivation est considérée comme adéquate</w:t>
      </w:r>
      <w:r w:rsidR="00E4628D">
        <w:rPr>
          <w:rFonts w:ascii="Century Gothic" w:hAnsi="Century Gothic" w:cs="Times New Roman"/>
          <w:sz w:val="21"/>
          <w:szCs w:val="21"/>
          <w:lang w:eastAsia="fr-BE"/>
        </w:rPr>
        <w:t xml:space="preserve"> si :</w:t>
      </w:r>
    </w:p>
    <w:p w14:paraId="63ABFF42" w14:textId="77777777" w:rsidR="002563DF" w:rsidRDefault="002563DF" w:rsidP="0061122B">
      <w:pPr>
        <w:spacing w:after="0"/>
        <w:jc w:val="both"/>
        <w:rPr>
          <w:rFonts w:ascii="Century Gothic" w:hAnsi="Century Gothic" w:cs="Times New Roman"/>
          <w:sz w:val="21"/>
          <w:szCs w:val="21"/>
          <w:lang w:eastAsia="fr-BE"/>
        </w:rPr>
      </w:pPr>
    </w:p>
    <w:p w14:paraId="6D34501C" w14:textId="43A68497" w:rsidR="00E4628D" w:rsidRPr="0061122B" w:rsidRDefault="00E4628D" w:rsidP="0061122B">
      <w:pPr>
        <w:pStyle w:val="Paragraphedeliste"/>
        <w:numPr>
          <w:ilvl w:val="0"/>
          <w:numId w:val="1"/>
        </w:numPr>
        <w:spacing w:after="0"/>
        <w:jc w:val="both"/>
        <w:rPr>
          <w:rFonts w:ascii="Century Gothic" w:hAnsi="Century Gothic" w:cs="Times New Roman"/>
          <w:sz w:val="21"/>
          <w:szCs w:val="21"/>
          <w:lang w:eastAsia="fr-BE"/>
        </w:rPr>
      </w:pPr>
      <w:r w:rsidRPr="0061122B">
        <w:rPr>
          <w:rFonts w:ascii="Century Gothic" w:hAnsi="Century Gothic" w:cs="Times New Roman"/>
          <w:sz w:val="21"/>
          <w:szCs w:val="21"/>
          <w:lang w:eastAsia="fr-BE"/>
        </w:rPr>
        <w:t xml:space="preserve">elle est </w:t>
      </w:r>
      <w:r w:rsidRPr="0061122B">
        <w:rPr>
          <w:rFonts w:ascii="Century Gothic" w:hAnsi="Century Gothic"/>
          <w:sz w:val="21"/>
          <w:szCs w:val="21"/>
        </w:rPr>
        <w:t>fondée sur des éléments exacts en fait</w:t>
      </w:r>
      <w:r w:rsidR="006E1CD3" w:rsidRPr="0061122B">
        <w:rPr>
          <w:rFonts w:ascii="Century Gothic" w:hAnsi="Century Gothic"/>
          <w:sz w:val="21"/>
          <w:szCs w:val="21"/>
        </w:rPr>
        <w:t>, pertinents</w:t>
      </w:r>
      <w:r w:rsidRPr="00F14D96">
        <w:rPr>
          <w:rFonts w:ascii="Century Gothic" w:hAnsi="Century Gothic"/>
          <w:sz w:val="21"/>
          <w:szCs w:val="21"/>
        </w:rPr>
        <w:t xml:space="preserve"> et admissibles en droit </w:t>
      </w:r>
      <w:r w:rsidR="00BA30C8" w:rsidRPr="004359B5">
        <w:rPr>
          <w:rFonts w:ascii="Century Gothic" w:hAnsi="Century Gothic"/>
          <w:sz w:val="21"/>
          <w:szCs w:val="21"/>
        </w:rPr>
        <w:t xml:space="preserve">qui </w:t>
      </w:r>
      <w:r w:rsidR="00BA30C8" w:rsidRPr="0061122B">
        <w:rPr>
          <w:rFonts w:ascii="Century Gothic" w:hAnsi="Century Gothic"/>
          <w:sz w:val="21"/>
          <w:szCs w:val="21"/>
        </w:rPr>
        <w:t xml:space="preserve">doivent </w:t>
      </w:r>
      <w:r w:rsidRPr="0061122B">
        <w:rPr>
          <w:rFonts w:ascii="Century Gothic" w:hAnsi="Century Gothic"/>
          <w:sz w:val="21"/>
          <w:szCs w:val="21"/>
        </w:rPr>
        <w:t xml:space="preserve">exister au moment </w:t>
      </w:r>
      <w:r w:rsidR="00BA30C8" w:rsidRPr="0061122B">
        <w:rPr>
          <w:rFonts w:ascii="Century Gothic" w:hAnsi="Century Gothic"/>
          <w:sz w:val="21"/>
          <w:szCs w:val="21"/>
        </w:rPr>
        <w:t>où</w:t>
      </w:r>
      <w:r w:rsidRPr="0061122B">
        <w:rPr>
          <w:rFonts w:ascii="Century Gothic" w:hAnsi="Century Gothic"/>
          <w:sz w:val="21"/>
          <w:szCs w:val="21"/>
        </w:rPr>
        <w:t xml:space="preserve"> la décision</w:t>
      </w:r>
      <w:r w:rsidR="00BA30C8" w:rsidRPr="0061122B">
        <w:rPr>
          <w:rFonts w:ascii="Century Gothic" w:hAnsi="Century Gothic"/>
          <w:sz w:val="21"/>
          <w:szCs w:val="21"/>
        </w:rPr>
        <w:t xml:space="preserve"> est prise</w:t>
      </w:r>
      <w:r w:rsidR="00717F27" w:rsidRPr="0061122B">
        <w:rPr>
          <w:rStyle w:val="Appelnotedebasdep"/>
          <w:rFonts w:ascii="Century Gothic" w:hAnsi="Century Gothic"/>
          <w:sz w:val="21"/>
          <w:szCs w:val="21"/>
        </w:rPr>
        <w:footnoteReference w:id="7"/>
      </w:r>
      <w:r w:rsidRPr="0061122B">
        <w:rPr>
          <w:rFonts w:ascii="Century Gothic" w:hAnsi="Century Gothic"/>
          <w:sz w:val="21"/>
          <w:szCs w:val="21"/>
        </w:rPr>
        <w:t> ;</w:t>
      </w:r>
    </w:p>
    <w:p w14:paraId="54DC6C0F" w14:textId="77777777" w:rsidR="00AA3A27" w:rsidRDefault="00AA3A27" w:rsidP="0061122B">
      <w:pPr>
        <w:pStyle w:val="Paragraphedeliste"/>
        <w:spacing w:after="0"/>
        <w:jc w:val="both"/>
        <w:rPr>
          <w:rFonts w:ascii="Century Gothic" w:hAnsi="Century Gothic" w:cs="Times New Roman"/>
          <w:sz w:val="21"/>
          <w:szCs w:val="21"/>
          <w:lang w:eastAsia="fr-BE"/>
        </w:rPr>
      </w:pPr>
    </w:p>
    <w:p w14:paraId="67BE9D41" w14:textId="071E42CC" w:rsidR="00E4628D" w:rsidRPr="00AA3A27" w:rsidRDefault="00DF667D" w:rsidP="0061122B">
      <w:pPr>
        <w:pStyle w:val="Paragraphedeliste"/>
        <w:numPr>
          <w:ilvl w:val="0"/>
          <w:numId w:val="1"/>
        </w:numPr>
        <w:spacing w:after="0"/>
        <w:jc w:val="both"/>
        <w:rPr>
          <w:rFonts w:ascii="Century Gothic" w:hAnsi="Century Gothic" w:cs="Times New Roman"/>
          <w:sz w:val="21"/>
          <w:szCs w:val="21"/>
          <w:lang w:eastAsia="fr-BE"/>
        </w:rPr>
      </w:pPr>
      <w:r w:rsidRPr="00E4628D">
        <w:rPr>
          <w:rFonts w:ascii="Century Gothic" w:hAnsi="Century Gothic" w:cs="Times New Roman"/>
          <w:sz w:val="21"/>
          <w:szCs w:val="21"/>
          <w:lang w:eastAsia="fr-BE"/>
        </w:rPr>
        <w:t>elle permet</w:t>
      </w:r>
      <w:r w:rsidRPr="00E4628D">
        <w:rPr>
          <w:rFonts w:ascii="Century Gothic" w:hAnsi="Century Gothic"/>
          <w:sz w:val="21"/>
          <w:szCs w:val="21"/>
        </w:rPr>
        <w:t xml:space="preserve"> au soumissionnaire d'évaluer s'il est judicieux de s'opposer à la décision avec les moyens que le droit met à sa disposition.</w:t>
      </w:r>
    </w:p>
    <w:p w14:paraId="2EF5303A" w14:textId="77777777" w:rsidR="00AA3A27" w:rsidRPr="00AA3A27" w:rsidRDefault="00AA3A27" w:rsidP="0061122B">
      <w:pPr>
        <w:pStyle w:val="Paragraphedeliste"/>
        <w:spacing w:after="0"/>
        <w:jc w:val="both"/>
        <w:rPr>
          <w:rFonts w:ascii="Century Gothic" w:hAnsi="Century Gothic" w:cs="Times New Roman"/>
          <w:sz w:val="21"/>
          <w:szCs w:val="21"/>
          <w:lang w:eastAsia="fr-BE"/>
        </w:rPr>
      </w:pPr>
    </w:p>
    <w:p w14:paraId="6847FBCB" w14:textId="7F6B1812" w:rsidR="00060A35" w:rsidRDefault="00E4628D" w:rsidP="0061122B">
      <w:pPr>
        <w:pStyle w:val="Paragraphedeliste"/>
        <w:spacing w:after="0"/>
        <w:ind w:left="0"/>
        <w:jc w:val="both"/>
        <w:rPr>
          <w:rFonts w:ascii="Century Gothic" w:hAnsi="Century Gothic"/>
          <w:sz w:val="21"/>
          <w:szCs w:val="21"/>
        </w:rPr>
      </w:pPr>
      <w:r>
        <w:rPr>
          <w:rFonts w:ascii="Century Gothic" w:hAnsi="Century Gothic"/>
          <w:sz w:val="21"/>
          <w:szCs w:val="21"/>
        </w:rPr>
        <w:t xml:space="preserve">Le Conseil d’Etat est la juridiction compétente pour connaître de la motivation des décisions prises dans le cadre des marchés publics. </w:t>
      </w:r>
      <w:r w:rsidR="00060A35">
        <w:rPr>
          <w:rFonts w:ascii="Century Gothic" w:hAnsi="Century Gothic"/>
          <w:sz w:val="21"/>
          <w:szCs w:val="21"/>
        </w:rPr>
        <w:t xml:space="preserve">Voici quelques enseignements tirés de la jurisprudence du Conseil d’Etat :  </w:t>
      </w:r>
    </w:p>
    <w:p w14:paraId="60869127" w14:textId="257B612F" w:rsidR="00AF51D8" w:rsidRDefault="00AF51D8" w:rsidP="0061122B">
      <w:pPr>
        <w:pStyle w:val="Paragraphedeliste"/>
        <w:spacing w:after="0"/>
        <w:ind w:left="0"/>
        <w:jc w:val="both"/>
        <w:rPr>
          <w:rFonts w:ascii="Century Gothic" w:hAnsi="Century Gothic"/>
          <w:sz w:val="21"/>
          <w:szCs w:val="21"/>
        </w:rPr>
      </w:pPr>
    </w:p>
    <w:p w14:paraId="094BFDA7" w14:textId="1CEC0EF1" w:rsidR="00AF51D8" w:rsidRPr="00C23A66" w:rsidRDefault="00E4628D" w:rsidP="0061122B">
      <w:pPr>
        <w:pStyle w:val="Paragraphedeliste"/>
        <w:numPr>
          <w:ilvl w:val="0"/>
          <w:numId w:val="16"/>
        </w:numPr>
        <w:spacing w:after="0"/>
        <w:ind w:left="426" w:hanging="426"/>
        <w:jc w:val="both"/>
        <w:rPr>
          <w:rFonts w:ascii="Century Gothic" w:hAnsi="Century Gothic"/>
          <w:b/>
          <w:sz w:val="21"/>
          <w:szCs w:val="21"/>
        </w:rPr>
      </w:pPr>
      <w:r>
        <w:rPr>
          <w:rFonts w:ascii="Century Gothic" w:hAnsi="Century Gothic"/>
          <w:b/>
          <w:sz w:val="21"/>
          <w:szCs w:val="21"/>
        </w:rPr>
        <w:t>De manière générale</w:t>
      </w:r>
      <w:r w:rsidR="007A1A1B">
        <w:rPr>
          <w:rFonts w:ascii="Century Gothic" w:hAnsi="Century Gothic"/>
          <w:b/>
          <w:sz w:val="21"/>
          <w:szCs w:val="21"/>
        </w:rPr>
        <w:t> :</w:t>
      </w:r>
      <w:r>
        <w:rPr>
          <w:rFonts w:ascii="Century Gothic" w:hAnsi="Century Gothic"/>
          <w:b/>
          <w:sz w:val="21"/>
          <w:szCs w:val="21"/>
        </w:rPr>
        <w:t xml:space="preserve"> </w:t>
      </w:r>
    </w:p>
    <w:p w14:paraId="30A45D37" w14:textId="77777777" w:rsidR="002D101B" w:rsidRPr="00F14D96" w:rsidRDefault="002D101B" w:rsidP="0061122B">
      <w:pPr>
        <w:pStyle w:val="Paragraphedeliste"/>
        <w:spacing w:after="0"/>
        <w:jc w:val="both"/>
        <w:rPr>
          <w:rFonts w:ascii="Century Gothic" w:hAnsi="Century Gothic"/>
          <w:sz w:val="21"/>
          <w:szCs w:val="21"/>
        </w:rPr>
      </w:pPr>
    </w:p>
    <w:p w14:paraId="41E77342" w14:textId="0F508244" w:rsidR="00052AE9" w:rsidRDefault="005B1777" w:rsidP="0061122B">
      <w:pPr>
        <w:spacing w:after="0"/>
        <w:jc w:val="both"/>
        <w:rPr>
          <w:rFonts w:ascii="Century Gothic" w:hAnsi="Century Gothic"/>
          <w:sz w:val="21"/>
          <w:szCs w:val="21"/>
        </w:rPr>
      </w:pPr>
      <w:r w:rsidRPr="007A1A1B">
        <w:rPr>
          <w:rFonts w:ascii="Century Gothic" w:hAnsi="Century Gothic"/>
          <w:sz w:val="21"/>
          <w:szCs w:val="21"/>
        </w:rPr>
        <w:t xml:space="preserve">La motivation doit </w:t>
      </w:r>
      <w:r w:rsidR="00830D75" w:rsidRPr="007A1A1B">
        <w:rPr>
          <w:rFonts w:ascii="Century Gothic" w:hAnsi="Century Gothic"/>
          <w:sz w:val="21"/>
          <w:szCs w:val="21"/>
        </w:rPr>
        <w:t xml:space="preserve">être </w:t>
      </w:r>
      <w:r w:rsidR="00830D75" w:rsidRPr="007A1A1B">
        <w:rPr>
          <w:rFonts w:ascii="Century Gothic" w:hAnsi="Century Gothic"/>
          <w:b/>
          <w:sz w:val="21"/>
          <w:szCs w:val="21"/>
        </w:rPr>
        <w:t>pertinente</w:t>
      </w:r>
      <w:r w:rsidR="00830D75" w:rsidRPr="007A1A1B">
        <w:rPr>
          <w:rFonts w:ascii="Century Gothic" w:hAnsi="Century Gothic"/>
          <w:sz w:val="21"/>
          <w:szCs w:val="21"/>
        </w:rPr>
        <w:t>, c’est-à-dire présenter un lien avec la décision</w:t>
      </w:r>
      <w:r w:rsidR="00060A35">
        <w:rPr>
          <w:rStyle w:val="Appelnotedebasdep"/>
          <w:rFonts w:ascii="Century Gothic" w:hAnsi="Century Gothic"/>
          <w:sz w:val="21"/>
          <w:szCs w:val="21"/>
        </w:rPr>
        <w:footnoteReference w:id="8"/>
      </w:r>
      <w:r w:rsidR="00830D75" w:rsidRPr="007A1A1B">
        <w:rPr>
          <w:rFonts w:ascii="Century Gothic" w:hAnsi="Century Gothic"/>
          <w:sz w:val="21"/>
          <w:szCs w:val="21"/>
        </w:rPr>
        <w:t xml:space="preserve">. </w:t>
      </w:r>
    </w:p>
    <w:p w14:paraId="1EA2126B" w14:textId="77777777" w:rsidR="007A1A1B" w:rsidRPr="007A1A1B" w:rsidRDefault="007A1A1B" w:rsidP="0061122B">
      <w:pPr>
        <w:spacing w:after="0"/>
        <w:jc w:val="both"/>
        <w:rPr>
          <w:rFonts w:ascii="Century Gothic" w:hAnsi="Century Gothic"/>
          <w:sz w:val="21"/>
          <w:szCs w:val="21"/>
        </w:rPr>
      </w:pPr>
    </w:p>
    <w:p w14:paraId="3E39D64E" w14:textId="7809EE78" w:rsidR="00E554CA" w:rsidRDefault="00052AE9" w:rsidP="0061122B">
      <w:pPr>
        <w:spacing w:after="0"/>
        <w:jc w:val="both"/>
        <w:rPr>
          <w:rFonts w:ascii="Century Gothic" w:hAnsi="Century Gothic"/>
          <w:sz w:val="21"/>
          <w:szCs w:val="21"/>
        </w:rPr>
      </w:pPr>
      <w:r w:rsidRPr="007A1A1B">
        <w:rPr>
          <w:rFonts w:ascii="Century Gothic" w:hAnsi="Century Gothic"/>
          <w:sz w:val="21"/>
          <w:szCs w:val="21"/>
        </w:rPr>
        <w:t>La motivation peut être sommaire et ne doit pas nécessairement exposer les motifs des</w:t>
      </w:r>
      <w:r w:rsidR="008F1F4C" w:rsidRPr="007A1A1B">
        <w:rPr>
          <w:rFonts w:ascii="Century Gothic" w:hAnsi="Century Gothic"/>
          <w:sz w:val="21"/>
          <w:szCs w:val="21"/>
        </w:rPr>
        <w:t xml:space="preserve"> motifs. Le PA</w:t>
      </w:r>
      <w:r w:rsidRPr="007A1A1B">
        <w:rPr>
          <w:rFonts w:ascii="Century Gothic" w:hAnsi="Century Gothic"/>
          <w:sz w:val="21"/>
          <w:szCs w:val="21"/>
        </w:rPr>
        <w:t xml:space="preserve"> n’a ainsi </w:t>
      </w:r>
      <w:r w:rsidRPr="007A1A1B">
        <w:rPr>
          <w:rFonts w:ascii="Century Gothic" w:hAnsi="Century Gothic"/>
          <w:b/>
          <w:sz w:val="21"/>
          <w:szCs w:val="21"/>
        </w:rPr>
        <w:t>pas l’obligation de répondre à tous les arguments</w:t>
      </w:r>
      <w:r w:rsidRPr="007A1A1B">
        <w:rPr>
          <w:rFonts w:ascii="Century Gothic" w:hAnsi="Century Gothic"/>
          <w:sz w:val="21"/>
          <w:szCs w:val="21"/>
        </w:rPr>
        <w:t xml:space="preserve"> contraires que peut soulever l</w:t>
      </w:r>
      <w:r w:rsidR="004E7EDB" w:rsidRPr="007A1A1B">
        <w:rPr>
          <w:rFonts w:ascii="Century Gothic" w:hAnsi="Century Gothic"/>
          <w:sz w:val="21"/>
          <w:szCs w:val="21"/>
        </w:rPr>
        <w:t>’</w:t>
      </w:r>
      <w:r w:rsidRPr="007A1A1B">
        <w:rPr>
          <w:rFonts w:ascii="Century Gothic" w:hAnsi="Century Gothic"/>
          <w:sz w:val="21"/>
          <w:szCs w:val="21"/>
        </w:rPr>
        <w:t>une ou l’autre partie intéressée à une décision qu’elle envisage de prendre</w:t>
      </w:r>
      <w:r w:rsidR="0078377D">
        <w:rPr>
          <w:rStyle w:val="Appelnotedebasdep"/>
          <w:rFonts w:ascii="Century Gothic" w:hAnsi="Century Gothic"/>
          <w:sz w:val="21"/>
          <w:szCs w:val="21"/>
        </w:rPr>
        <w:footnoteReference w:id="9"/>
      </w:r>
      <w:r w:rsidR="00967F52" w:rsidRPr="007A1A1B">
        <w:rPr>
          <w:rFonts w:ascii="Century Gothic" w:hAnsi="Century Gothic"/>
          <w:sz w:val="21"/>
          <w:szCs w:val="21"/>
        </w:rPr>
        <w:t xml:space="preserve"> </w:t>
      </w:r>
      <w:r w:rsidR="0078377D" w:rsidRPr="007A1A1B">
        <w:rPr>
          <w:rFonts w:ascii="Century Gothic" w:hAnsi="Century Gothic"/>
          <w:sz w:val="21"/>
          <w:szCs w:val="21"/>
        </w:rPr>
        <w:t>.</w:t>
      </w:r>
    </w:p>
    <w:p w14:paraId="300E5E04" w14:textId="77777777" w:rsidR="003914A5" w:rsidRPr="007A1A1B" w:rsidRDefault="003914A5" w:rsidP="0061122B">
      <w:pPr>
        <w:spacing w:after="0"/>
        <w:jc w:val="both"/>
        <w:rPr>
          <w:rFonts w:ascii="Century Gothic" w:hAnsi="Century Gothic"/>
          <w:sz w:val="21"/>
          <w:szCs w:val="21"/>
        </w:rPr>
      </w:pPr>
    </w:p>
    <w:p w14:paraId="3BBE1098" w14:textId="66DC689A" w:rsidR="003914A5" w:rsidRDefault="003914A5" w:rsidP="0061122B">
      <w:pPr>
        <w:spacing w:after="0"/>
        <w:jc w:val="both"/>
        <w:rPr>
          <w:rFonts w:ascii="Century Gothic" w:hAnsi="Century Gothic"/>
          <w:sz w:val="21"/>
          <w:szCs w:val="21"/>
        </w:rPr>
      </w:pPr>
      <w:r>
        <w:rPr>
          <w:rFonts w:ascii="Century Gothic" w:hAnsi="Century Gothic"/>
          <w:sz w:val="21"/>
          <w:szCs w:val="21"/>
        </w:rPr>
        <w:t xml:space="preserve">Une motivation peut être plus </w:t>
      </w:r>
      <w:r w:rsidRPr="003914A5">
        <w:rPr>
          <w:rFonts w:ascii="Century Gothic" w:hAnsi="Century Gothic"/>
          <w:b/>
          <w:sz w:val="21"/>
          <w:szCs w:val="21"/>
        </w:rPr>
        <w:t>succincte</w:t>
      </w:r>
      <w:r>
        <w:rPr>
          <w:rFonts w:ascii="Century Gothic" w:hAnsi="Century Gothic"/>
          <w:sz w:val="21"/>
          <w:szCs w:val="21"/>
        </w:rPr>
        <w:t xml:space="preserve"> en cas de décision positive qui sélectionne tous les soumissionnaires que lorsque la décision exclut un soumissionnaire ou refuse de le sélectionner</w:t>
      </w:r>
      <w:r>
        <w:rPr>
          <w:rStyle w:val="Appelnotedebasdep"/>
          <w:rFonts w:ascii="Century Gothic" w:hAnsi="Century Gothic"/>
          <w:sz w:val="21"/>
          <w:szCs w:val="21"/>
        </w:rPr>
        <w:footnoteReference w:id="10"/>
      </w:r>
      <w:r>
        <w:rPr>
          <w:rFonts w:ascii="Century Gothic" w:hAnsi="Century Gothic"/>
          <w:sz w:val="21"/>
          <w:szCs w:val="21"/>
        </w:rPr>
        <w:t>.</w:t>
      </w:r>
    </w:p>
    <w:p w14:paraId="2A5A05DF" w14:textId="622B8C9B" w:rsidR="008430F9" w:rsidRDefault="003914A5" w:rsidP="0061122B">
      <w:pPr>
        <w:spacing w:after="0"/>
        <w:jc w:val="both"/>
        <w:rPr>
          <w:rFonts w:ascii="Century Gothic" w:hAnsi="Century Gothic"/>
          <w:sz w:val="21"/>
          <w:szCs w:val="21"/>
        </w:rPr>
      </w:pPr>
      <w:r>
        <w:rPr>
          <w:rFonts w:ascii="Century Gothic" w:hAnsi="Century Gothic"/>
          <w:sz w:val="21"/>
          <w:szCs w:val="21"/>
        </w:rPr>
        <w:t xml:space="preserve"> </w:t>
      </w:r>
    </w:p>
    <w:p w14:paraId="0820DD5D" w14:textId="60016F56" w:rsidR="00C23A66" w:rsidRDefault="00C23A66" w:rsidP="0061122B">
      <w:pPr>
        <w:spacing w:after="0"/>
        <w:jc w:val="both"/>
        <w:rPr>
          <w:rFonts w:ascii="Century Gothic" w:hAnsi="Century Gothic"/>
          <w:sz w:val="21"/>
          <w:szCs w:val="21"/>
        </w:rPr>
      </w:pPr>
      <w:r w:rsidRPr="007A1A1B">
        <w:rPr>
          <w:rFonts w:ascii="Century Gothic" w:hAnsi="Century Gothic"/>
          <w:sz w:val="21"/>
          <w:szCs w:val="21"/>
        </w:rPr>
        <w:t xml:space="preserve">Une </w:t>
      </w:r>
      <w:r w:rsidRPr="007A1A1B">
        <w:rPr>
          <w:rFonts w:ascii="Century Gothic" w:hAnsi="Century Gothic"/>
          <w:b/>
          <w:sz w:val="21"/>
          <w:szCs w:val="21"/>
        </w:rPr>
        <w:t>motivation par référence</w:t>
      </w:r>
      <w:r w:rsidRPr="007A1A1B">
        <w:rPr>
          <w:rFonts w:ascii="Century Gothic" w:hAnsi="Century Gothic"/>
          <w:sz w:val="21"/>
          <w:szCs w:val="21"/>
        </w:rPr>
        <w:t xml:space="preserve"> à d’autres documents (</w:t>
      </w:r>
      <w:r w:rsidRPr="007A1A1B">
        <w:rPr>
          <w:rFonts w:ascii="Century Gothic" w:hAnsi="Century Gothic"/>
          <w:i/>
          <w:sz w:val="21"/>
          <w:szCs w:val="21"/>
          <w:u w:val="single"/>
        </w:rPr>
        <w:t>ex</w:t>
      </w:r>
      <w:r w:rsidR="00F5581D" w:rsidRPr="007A1A1B">
        <w:rPr>
          <w:rFonts w:ascii="Century Gothic" w:hAnsi="Century Gothic"/>
          <w:i/>
          <w:sz w:val="21"/>
          <w:szCs w:val="21"/>
          <w:u w:val="single"/>
        </w:rPr>
        <w:t>emple</w:t>
      </w:r>
      <w:r w:rsidRPr="007A1A1B">
        <w:rPr>
          <w:rFonts w:ascii="Century Gothic" w:hAnsi="Century Gothic"/>
          <w:i/>
          <w:sz w:val="21"/>
          <w:szCs w:val="21"/>
        </w:rPr>
        <w:t xml:space="preserve"> : le rapport d’analyse des offres</w:t>
      </w:r>
      <w:r w:rsidRPr="007A1A1B">
        <w:rPr>
          <w:rFonts w:ascii="Century Gothic" w:hAnsi="Century Gothic"/>
          <w:sz w:val="21"/>
          <w:szCs w:val="21"/>
        </w:rPr>
        <w:t>) constituera une motivation suffisante si</w:t>
      </w:r>
      <w:r>
        <w:rPr>
          <w:rStyle w:val="Appelnotedebasdep"/>
          <w:rFonts w:ascii="Century Gothic" w:hAnsi="Century Gothic"/>
          <w:sz w:val="21"/>
          <w:szCs w:val="21"/>
        </w:rPr>
        <w:footnoteReference w:id="11"/>
      </w:r>
      <w:r w:rsidRPr="007A1A1B">
        <w:rPr>
          <w:rFonts w:ascii="Century Gothic" w:hAnsi="Century Gothic"/>
          <w:sz w:val="21"/>
          <w:szCs w:val="21"/>
        </w:rPr>
        <w:t xml:space="preserve">  :</w:t>
      </w:r>
    </w:p>
    <w:p w14:paraId="32192B5B" w14:textId="77777777" w:rsidR="00CA2D3E" w:rsidRPr="007A1A1B" w:rsidRDefault="00CA2D3E" w:rsidP="0061122B">
      <w:pPr>
        <w:spacing w:after="0"/>
        <w:jc w:val="both"/>
        <w:rPr>
          <w:rFonts w:ascii="Century Gothic" w:hAnsi="Century Gothic"/>
          <w:sz w:val="21"/>
          <w:szCs w:val="21"/>
        </w:rPr>
      </w:pPr>
    </w:p>
    <w:p w14:paraId="6FC739B1" w14:textId="79973708" w:rsidR="00C23A66" w:rsidRPr="00E4628D" w:rsidRDefault="00C23A66" w:rsidP="0061122B">
      <w:pPr>
        <w:pStyle w:val="Paragraphedeliste"/>
        <w:numPr>
          <w:ilvl w:val="0"/>
          <w:numId w:val="30"/>
        </w:numPr>
        <w:spacing w:after="0"/>
        <w:ind w:left="851" w:hanging="425"/>
        <w:jc w:val="both"/>
        <w:rPr>
          <w:rFonts w:ascii="Century Gothic" w:hAnsi="Century Gothic"/>
          <w:sz w:val="21"/>
          <w:szCs w:val="21"/>
        </w:rPr>
      </w:pPr>
      <w:r w:rsidRPr="00C23A66">
        <w:rPr>
          <w:rFonts w:ascii="Century Gothic" w:hAnsi="Century Gothic"/>
          <w:sz w:val="21"/>
          <w:szCs w:val="21"/>
        </w:rPr>
        <w:t xml:space="preserve">le </w:t>
      </w:r>
      <w:r w:rsidRPr="001323B6">
        <w:rPr>
          <w:rFonts w:ascii="Century Gothic" w:hAnsi="Century Gothic"/>
          <w:b/>
          <w:sz w:val="21"/>
          <w:szCs w:val="21"/>
        </w:rPr>
        <w:t xml:space="preserve">contenu </w:t>
      </w:r>
      <w:r w:rsidRPr="001323B6">
        <w:rPr>
          <w:rFonts w:ascii="Century Gothic" w:hAnsi="Century Gothic"/>
          <w:sz w:val="21"/>
          <w:szCs w:val="21"/>
        </w:rPr>
        <w:t>du document</w:t>
      </w:r>
      <w:r w:rsidRPr="00C23A66">
        <w:rPr>
          <w:rFonts w:ascii="Century Gothic" w:hAnsi="Century Gothic"/>
          <w:sz w:val="21"/>
          <w:szCs w:val="21"/>
        </w:rPr>
        <w:t xml:space="preserve"> auquel l’on fait référence a été </w:t>
      </w:r>
      <w:r w:rsidRPr="001323B6">
        <w:rPr>
          <w:rFonts w:ascii="Century Gothic" w:hAnsi="Century Gothic"/>
          <w:b/>
          <w:sz w:val="21"/>
          <w:szCs w:val="21"/>
        </w:rPr>
        <w:t>porté à la connaissance du soumissionnaire</w:t>
      </w:r>
      <w:r w:rsidRPr="00C23A66">
        <w:rPr>
          <w:rFonts w:ascii="Century Gothic" w:hAnsi="Century Gothic"/>
          <w:sz w:val="21"/>
          <w:szCs w:val="21"/>
        </w:rPr>
        <w:t xml:space="preserve"> ; </w:t>
      </w:r>
    </w:p>
    <w:p w14:paraId="3259FE38" w14:textId="1EA42992" w:rsidR="00C23A66" w:rsidRPr="00E4628D" w:rsidRDefault="00C23A66" w:rsidP="0061122B">
      <w:pPr>
        <w:pStyle w:val="Paragraphedeliste"/>
        <w:numPr>
          <w:ilvl w:val="0"/>
          <w:numId w:val="30"/>
        </w:numPr>
        <w:spacing w:after="0"/>
        <w:ind w:left="851" w:hanging="425"/>
        <w:jc w:val="both"/>
        <w:rPr>
          <w:rFonts w:ascii="Century Gothic" w:hAnsi="Century Gothic"/>
          <w:sz w:val="21"/>
          <w:szCs w:val="21"/>
        </w:rPr>
      </w:pPr>
      <w:r w:rsidRPr="00C23A66">
        <w:rPr>
          <w:rFonts w:ascii="Century Gothic" w:hAnsi="Century Gothic"/>
          <w:sz w:val="21"/>
          <w:szCs w:val="21"/>
        </w:rPr>
        <w:t xml:space="preserve">ce </w:t>
      </w:r>
      <w:r w:rsidRPr="001323B6">
        <w:rPr>
          <w:rFonts w:ascii="Century Gothic" w:hAnsi="Century Gothic"/>
          <w:b/>
          <w:sz w:val="21"/>
          <w:szCs w:val="21"/>
        </w:rPr>
        <w:t>document</w:t>
      </w:r>
      <w:r w:rsidRPr="00C23A66">
        <w:rPr>
          <w:rFonts w:ascii="Century Gothic" w:hAnsi="Century Gothic"/>
          <w:sz w:val="21"/>
          <w:szCs w:val="21"/>
        </w:rPr>
        <w:t xml:space="preserve"> est lui-même </w:t>
      </w:r>
      <w:r w:rsidRPr="001323B6">
        <w:rPr>
          <w:rFonts w:ascii="Century Gothic" w:hAnsi="Century Gothic"/>
          <w:b/>
          <w:sz w:val="21"/>
          <w:szCs w:val="21"/>
        </w:rPr>
        <w:t>suffisamment motivé</w:t>
      </w:r>
      <w:r w:rsidRPr="00C23A66">
        <w:rPr>
          <w:rFonts w:ascii="Century Gothic" w:hAnsi="Century Gothic"/>
          <w:sz w:val="21"/>
          <w:szCs w:val="21"/>
        </w:rPr>
        <w:t xml:space="preserve"> ; </w:t>
      </w:r>
    </w:p>
    <w:p w14:paraId="139B3758" w14:textId="6747F1A0" w:rsidR="00C23A66" w:rsidRPr="00E4628D" w:rsidRDefault="00C23A66" w:rsidP="0061122B">
      <w:pPr>
        <w:pStyle w:val="Paragraphedeliste"/>
        <w:numPr>
          <w:ilvl w:val="0"/>
          <w:numId w:val="30"/>
        </w:numPr>
        <w:spacing w:after="0"/>
        <w:ind w:left="851" w:hanging="425"/>
        <w:jc w:val="both"/>
        <w:rPr>
          <w:rFonts w:ascii="Century Gothic" w:hAnsi="Century Gothic"/>
          <w:sz w:val="21"/>
          <w:szCs w:val="21"/>
        </w:rPr>
      </w:pPr>
      <w:r w:rsidRPr="00C23A66">
        <w:rPr>
          <w:rFonts w:ascii="Century Gothic" w:hAnsi="Century Gothic"/>
          <w:sz w:val="21"/>
          <w:szCs w:val="21"/>
        </w:rPr>
        <w:t xml:space="preserve">les </w:t>
      </w:r>
      <w:r w:rsidRPr="001323B6">
        <w:rPr>
          <w:rFonts w:ascii="Century Gothic" w:hAnsi="Century Gothic"/>
          <w:sz w:val="21"/>
          <w:szCs w:val="21"/>
        </w:rPr>
        <w:t>propositions ou conseils repris</w:t>
      </w:r>
      <w:r w:rsidRPr="00C23A66">
        <w:rPr>
          <w:rFonts w:ascii="Century Gothic" w:hAnsi="Century Gothic"/>
          <w:sz w:val="21"/>
          <w:szCs w:val="21"/>
        </w:rPr>
        <w:t xml:space="preserve"> dans ce document sont </w:t>
      </w:r>
      <w:r w:rsidRPr="001323B6">
        <w:rPr>
          <w:rFonts w:ascii="Century Gothic" w:hAnsi="Century Gothic"/>
          <w:b/>
          <w:sz w:val="21"/>
          <w:szCs w:val="21"/>
        </w:rPr>
        <w:t>pris en considération dans la décision finale</w:t>
      </w:r>
      <w:r w:rsidRPr="00C23A66">
        <w:rPr>
          <w:rFonts w:ascii="Century Gothic" w:hAnsi="Century Gothic"/>
          <w:sz w:val="21"/>
          <w:szCs w:val="21"/>
        </w:rPr>
        <w:t xml:space="preserve"> ; </w:t>
      </w:r>
    </w:p>
    <w:p w14:paraId="36287BAD" w14:textId="7EDC79D3" w:rsidR="008328E3" w:rsidRDefault="00C23A66" w:rsidP="0061122B">
      <w:pPr>
        <w:pStyle w:val="Paragraphedeliste"/>
        <w:numPr>
          <w:ilvl w:val="0"/>
          <w:numId w:val="30"/>
        </w:numPr>
        <w:spacing w:after="0"/>
        <w:ind w:left="851" w:hanging="425"/>
        <w:jc w:val="both"/>
        <w:rPr>
          <w:rFonts w:ascii="Century Gothic" w:hAnsi="Century Gothic"/>
          <w:sz w:val="21"/>
          <w:szCs w:val="21"/>
        </w:rPr>
      </w:pPr>
      <w:r w:rsidRPr="00C23A66">
        <w:rPr>
          <w:rFonts w:ascii="Century Gothic" w:hAnsi="Century Gothic"/>
          <w:sz w:val="21"/>
          <w:szCs w:val="21"/>
        </w:rPr>
        <w:t xml:space="preserve">et il n’existe </w:t>
      </w:r>
      <w:r w:rsidRPr="001323B6">
        <w:rPr>
          <w:rFonts w:ascii="Century Gothic" w:hAnsi="Century Gothic"/>
          <w:b/>
          <w:sz w:val="21"/>
          <w:szCs w:val="21"/>
        </w:rPr>
        <w:t>aucune contradiction</w:t>
      </w:r>
      <w:r w:rsidRPr="00C23A66">
        <w:rPr>
          <w:rFonts w:ascii="Century Gothic" w:hAnsi="Century Gothic"/>
          <w:sz w:val="21"/>
          <w:szCs w:val="21"/>
        </w:rPr>
        <w:t xml:space="preserve"> entre les deux documents. </w:t>
      </w:r>
    </w:p>
    <w:p w14:paraId="28D2830D" w14:textId="77777777" w:rsidR="008328E3" w:rsidRDefault="008328E3" w:rsidP="0061122B">
      <w:pPr>
        <w:pStyle w:val="Paragraphedeliste"/>
        <w:spacing w:after="0"/>
        <w:ind w:left="1416"/>
        <w:jc w:val="both"/>
        <w:rPr>
          <w:rFonts w:ascii="Century Gothic" w:hAnsi="Century Gothic"/>
          <w:sz w:val="21"/>
          <w:szCs w:val="21"/>
        </w:rPr>
      </w:pPr>
    </w:p>
    <w:p w14:paraId="01EC280A" w14:textId="2706023A" w:rsidR="00B230E3" w:rsidRDefault="008328E3" w:rsidP="0061122B">
      <w:pPr>
        <w:pStyle w:val="Paragraphedeliste"/>
        <w:numPr>
          <w:ilvl w:val="0"/>
          <w:numId w:val="16"/>
        </w:numPr>
        <w:spacing w:after="0"/>
        <w:ind w:left="426" w:hanging="426"/>
        <w:jc w:val="both"/>
        <w:rPr>
          <w:rFonts w:ascii="Century Gothic" w:hAnsi="Century Gothic"/>
          <w:sz w:val="21"/>
          <w:szCs w:val="21"/>
        </w:rPr>
      </w:pPr>
      <w:r w:rsidRPr="008328E3">
        <w:rPr>
          <w:rFonts w:ascii="Century Gothic" w:hAnsi="Century Gothic"/>
          <w:b/>
          <w:sz w:val="21"/>
          <w:szCs w:val="21"/>
        </w:rPr>
        <w:t>En</w:t>
      </w:r>
      <w:r w:rsidR="002563DF">
        <w:rPr>
          <w:rFonts w:ascii="Century Gothic" w:hAnsi="Century Gothic"/>
          <w:b/>
          <w:sz w:val="21"/>
          <w:szCs w:val="21"/>
        </w:rPr>
        <w:t xml:space="preserve"> particulier pour </w:t>
      </w:r>
      <w:r w:rsidRPr="008328E3">
        <w:rPr>
          <w:rFonts w:ascii="Century Gothic" w:hAnsi="Century Gothic"/>
          <w:b/>
          <w:sz w:val="21"/>
          <w:szCs w:val="21"/>
        </w:rPr>
        <w:t>le choix de la PNSPP,</w:t>
      </w:r>
      <w:r w:rsidRPr="008328E3">
        <w:rPr>
          <w:rFonts w:ascii="Century Gothic" w:hAnsi="Century Gothic"/>
          <w:color w:val="4F81BD" w:themeColor="accent1"/>
          <w:sz w:val="21"/>
          <w:szCs w:val="21"/>
        </w:rPr>
        <w:t xml:space="preserve"> </w:t>
      </w:r>
      <w:r w:rsidR="008F1F4C">
        <w:rPr>
          <w:rFonts w:ascii="Century Gothic" w:hAnsi="Century Gothic"/>
          <w:sz w:val="21"/>
          <w:szCs w:val="21"/>
        </w:rPr>
        <w:t>le PA</w:t>
      </w:r>
      <w:r w:rsidRPr="008328E3">
        <w:rPr>
          <w:rFonts w:ascii="Century Gothic" w:hAnsi="Century Gothic"/>
          <w:sz w:val="21"/>
          <w:szCs w:val="21"/>
        </w:rPr>
        <w:t xml:space="preserve"> doit mentionner l’hypothèse exacte visée à </w:t>
      </w:r>
      <w:r w:rsidR="008F1F4C">
        <w:rPr>
          <w:rFonts w:ascii="Century Gothic" w:hAnsi="Century Gothic"/>
          <w:sz w:val="21"/>
          <w:szCs w:val="21"/>
        </w:rPr>
        <w:t>l’article 42 de la loi sur laquelle il se base</w:t>
      </w:r>
      <w:r w:rsidRPr="008328E3">
        <w:rPr>
          <w:rFonts w:ascii="Century Gothic" w:hAnsi="Century Gothic"/>
          <w:sz w:val="21"/>
          <w:szCs w:val="21"/>
        </w:rPr>
        <w:t>, ainsi que la preuve que les circonstances exceptionnelles justifiant le recours à ce cas particulier existent effectivemen</w:t>
      </w:r>
      <w:r w:rsidR="008F1F4C">
        <w:rPr>
          <w:rFonts w:ascii="Century Gothic" w:hAnsi="Century Gothic"/>
          <w:sz w:val="21"/>
          <w:szCs w:val="21"/>
        </w:rPr>
        <w:t xml:space="preserve">t. </w:t>
      </w:r>
    </w:p>
    <w:p w14:paraId="612B3E90" w14:textId="77777777" w:rsidR="00CA2D3E" w:rsidRDefault="00CA2D3E" w:rsidP="0061122B">
      <w:pPr>
        <w:spacing w:after="0"/>
        <w:ind w:left="426"/>
        <w:jc w:val="both"/>
        <w:rPr>
          <w:rFonts w:ascii="Century Gothic" w:hAnsi="Century Gothic"/>
          <w:sz w:val="21"/>
          <w:szCs w:val="21"/>
        </w:rPr>
      </w:pPr>
    </w:p>
    <w:p w14:paraId="21525DDE" w14:textId="3F60CDA2" w:rsidR="008328E3" w:rsidRPr="00B230E3" w:rsidRDefault="008F1F4C" w:rsidP="0061122B">
      <w:pPr>
        <w:spacing w:after="0"/>
        <w:ind w:left="426"/>
        <w:jc w:val="both"/>
        <w:rPr>
          <w:rFonts w:ascii="Century Gothic" w:hAnsi="Century Gothic"/>
          <w:sz w:val="21"/>
          <w:szCs w:val="21"/>
        </w:rPr>
      </w:pPr>
      <w:r w:rsidRPr="00B230E3">
        <w:rPr>
          <w:rFonts w:ascii="Century Gothic" w:hAnsi="Century Gothic"/>
          <w:sz w:val="21"/>
          <w:szCs w:val="21"/>
        </w:rPr>
        <w:t>Par exemple, s’il invoque l’urgence impérieuse</w:t>
      </w:r>
      <w:r w:rsidR="008328E3" w:rsidRPr="00B230E3">
        <w:rPr>
          <w:rFonts w:ascii="Century Gothic" w:hAnsi="Century Gothic"/>
          <w:sz w:val="21"/>
          <w:szCs w:val="21"/>
        </w:rPr>
        <w:t>, il devra non seulement mentionner l’article pertinent (en l’occurrence l’article 42 §1er, 1°</w:t>
      </w:r>
      <w:r w:rsidRPr="00B230E3">
        <w:rPr>
          <w:rFonts w:ascii="Century Gothic" w:hAnsi="Century Gothic"/>
          <w:sz w:val="21"/>
          <w:szCs w:val="21"/>
        </w:rPr>
        <w:t>, b</w:t>
      </w:r>
      <w:r w:rsidR="008328E3" w:rsidRPr="00B230E3">
        <w:rPr>
          <w:rFonts w:ascii="Century Gothic" w:hAnsi="Century Gothic"/>
          <w:sz w:val="21"/>
          <w:szCs w:val="21"/>
        </w:rPr>
        <w:t xml:space="preserve"> de la loi) mais également démontrer concrètement</w:t>
      </w:r>
      <w:r w:rsidRPr="00B230E3">
        <w:rPr>
          <w:rFonts w:ascii="Century Gothic" w:hAnsi="Century Gothic"/>
          <w:sz w:val="21"/>
          <w:szCs w:val="21"/>
        </w:rPr>
        <w:t xml:space="preserve"> l’urgence, les circonstances </w:t>
      </w:r>
      <w:r w:rsidR="008328E3" w:rsidRPr="00B230E3">
        <w:rPr>
          <w:rFonts w:ascii="Century Gothic" w:hAnsi="Century Gothic"/>
          <w:sz w:val="21"/>
          <w:szCs w:val="21"/>
        </w:rPr>
        <w:t xml:space="preserve">invoquées pour justifier l’urgence impérieuse </w:t>
      </w:r>
      <w:r w:rsidRPr="00B230E3">
        <w:rPr>
          <w:rFonts w:ascii="Century Gothic" w:hAnsi="Century Gothic"/>
          <w:sz w:val="21"/>
          <w:szCs w:val="21"/>
        </w:rPr>
        <w:t>et le fait qu’elles sont étrangères au PA</w:t>
      </w:r>
      <w:r w:rsidR="00B56A3C">
        <w:rPr>
          <w:rFonts w:ascii="Century Gothic" w:hAnsi="Century Gothic"/>
          <w:sz w:val="21"/>
          <w:szCs w:val="21"/>
        </w:rPr>
        <w:t>, ainsi que le fait qu’il ne peut pas respecter les délais fixés dans les autres procédures</w:t>
      </w:r>
      <w:r w:rsidR="008328E3" w:rsidRPr="00B230E3">
        <w:rPr>
          <w:rFonts w:ascii="Century Gothic" w:hAnsi="Century Gothic"/>
          <w:sz w:val="21"/>
          <w:szCs w:val="21"/>
        </w:rPr>
        <w:t>.</w:t>
      </w:r>
    </w:p>
    <w:p w14:paraId="14645E39" w14:textId="77777777" w:rsidR="00AA3A27" w:rsidRPr="00AA3A27" w:rsidRDefault="00AA3A27" w:rsidP="0061122B">
      <w:pPr>
        <w:pStyle w:val="Paragraphedeliste"/>
        <w:spacing w:after="0"/>
        <w:ind w:left="644"/>
        <w:jc w:val="both"/>
        <w:rPr>
          <w:rFonts w:ascii="Century Gothic" w:hAnsi="Century Gothic"/>
          <w:sz w:val="21"/>
          <w:szCs w:val="21"/>
        </w:rPr>
      </w:pPr>
    </w:p>
    <w:p w14:paraId="76331F51" w14:textId="2C903A45" w:rsidR="00C23A66" w:rsidRPr="00D7492F" w:rsidRDefault="00C23A66" w:rsidP="0061122B">
      <w:pPr>
        <w:pStyle w:val="Paragraphedeliste"/>
        <w:numPr>
          <w:ilvl w:val="0"/>
          <w:numId w:val="16"/>
        </w:numPr>
        <w:spacing w:after="0"/>
        <w:ind w:left="426" w:hanging="426"/>
        <w:jc w:val="both"/>
        <w:rPr>
          <w:rFonts w:ascii="Century Gothic" w:hAnsi="Century Gothic"/>
          <w:b/>
          <w:sz w:val="21"/>
          <w:szCs w:val="21"/>
        </w:rPr>
      </w:pPr>
      <w:r w:rsidRPr="00C23A66">
        <w:rPr>
          <w:rFonts w:ascii="Century Gothic" w:hAnsi="Century Gothic"/>
          <w:b/>
          <w:sz w:val="21"/>
          <w:szCs w:val="21"/>
        </w:rPr>
        <w:t xml:space="preserve">En </w:t>
      </w:r>
      <w:r w:rsidR="002563DF">
        <w:rPr>
          <w:rFonts w:ascii="Century Gothic" w:hAnsi="Century Gothic"/>
          <w:b/>
          <w:sz w:val="21"/>
          <w:szCs w:val="21"/>
        </w:rPr>
        <w:t xml:space="preserve">particulier pour </w:t>
      </w:r>
      <w:r w:rsidR="00E4628D">
        <w:rPr>
          <w:rFonts w:ascii="Century Gothic" w:hAnsi="Century Gothic"/>
          <w:b/>
          <w:sz w:val="21"/>
          <w:szCs w:val="21"/>
        </w:rPr>
        <w:t xml:space="preserve">la comparaison des offres, </w:t>
      </w:r>
      <w:r w:rsidR="00E4628D">
        <w:rPr>
          <w:rFonts w:ascii="Century Gothic" w:hAnsi="Century Gothic"/>
          <w:sz w:val="21"/>
          <w:szCs w:val="21"/>
        </w:rPr>
        <w:t xml:space="preserve">la motivation a été jugée adéquate </w:t>
      </w:r>
      <w:r w:rsidR="008328E3" w:rsidRPr="00D7492F">
        <w:rPr>
          <w:rFonts w:ascii="Century Gothic" w:hAnsi="Century Gothic"/>
          <w:sz w:val="21"/>
          <w:szCs w:val="21"/>
        </w:rPr>
        <w:t>lorsque :</w:t>
      </w:r>
      <w:r w:rsidR="00E4628D" w:rsidRPr="00D7492F">
        <w:rPr>
          <w:rFonts w:ascii="Century Gothic" w:hAnsi="Century Gothic"/>
          <w:sz w:val="21"/>
          <w:szCs w:val="21"/>
        </w:rPr>
        <w:t xml:space="preserve"> </w:t>
      </w:r>
      <w:r w:rsidRPr="00D7492F">
        <w:rPr>
          <w:rFonts w:ascii="Century Gothic" w:hAnsi="Century Gothic"/>
          <w:b/>
          <w:sz w:val="21"/>
          <w:szCs w:val="21"/>
        </w:rPr>
        <w:t xml:space="preserve"> </w:t>
      </w:r>
    </w:p>
    <w:p w14:paraId="5A4A688B" w14:textId="77777777" w:rsidR="00C23A66" w:rsidRPr="00D7492F" w:rsidRDefault="00C23A66" w:rsidP="0061122B">
      <w:pPr>
        <w:pStyle w:val="Paragraphedeliste"/>
        <w:spacing w:after="0"/>
        <w:jc w:val="both"/>
        <w:rPr>
          <w:rFonts w:ascii="Century Gothic" w:hAnsi="Century Gothic"/>
          <w:sz w:val="21"/>
          <w:szCs w:val="21"/>
        </w:rPr>
      </w:pPr>
    </w:p>
    <w:p w14:paraId="7B318CBB" w14:textId="35EED960" w:rsidR="002D101B" w:rsidRPr="00D7492F" w:rsidRDefault="00B94EAE" w:rsidP="0061122B">
      <w:pPr>
        <w:pStyle w:val="Paragraphedeliste"/>
        <w:numPr>
          <w:ilvl w:val="0"/>
          <w:numId w:val="1"/>
        </w:numPr>
        <w:spacing w:after="0"/>
        <w:ind w:left="1134"/>
        <w:jc w:val="both"/>
        <w:rPr>
          <w:rFonts w:ascii="Century Gothic" w:hAnsi="Century Gothic"/>
          <w:b/>
          <w:sz w:val="21"/>
          <w:szCs w:val="21"/>
        </w:rPr>
      </w:pPr>
      <w:r w:rsidRPr="00D7492F">
        <w:rPr>
          <w:rFonts w:ascii="Century Gothic" w:hAnsi="Century Gothic"/>
          <w:sz w:val="21"/>
          <w:szCs w:val="21"/>
        </w:rPr>
        <w:t xml:space="preserve">La </w:t>
      </w:r>
      <w:r w:rsidR="008328E3" w:rsidRPr="00D7492F">
        <w:rPr>
          <w:rFonts w:ascii="Century Gothic" w:hAnsi="Century Gothic"/>
          <w:sz w:val="21"/>
          <w:szCs w:val="21"/>
        </w:rPr>
        <w:t>décision</w:t>
      </w:r>
      <w:r w:rsidR="00052AE9" w:rsidRPr="00D7492F">
        <w:rPr>
          <w:rFonts w:ascii="Century Gothic" w:hAnsi="Century Gothic"/>
          <w:sz w:val="21"/>
          <w:szCs w:val="21"/>
        </w:rPr>
        <w:t xml:space="preserve"> mentionn</w:t>
      </w:r>
      <w:r w:rsidR="008328E3" w:rsidRPr="00D7492F">
        <w:rPr>
          <w:rFonts w:ascii="Century Gothic" w:hAnsi="Century Gothic"/>
          <w:sz w:val="21"/>
          <w:szCs w:val="21"/>
        </w:rPr>
        <w:t>e</w:t>
      </w:r>
      <w:r w:rsidR="00052AE9" w:rsidRPr="00D7492F">
        <w:rPr>
          <w:rFonts w:ascii="Century Gothic" w:hAnsi="Century Gothic"/>
          <w:sz w:val="21"/>
          <w:szCs w:val="21"/>
        </w:rPr>
        <w:t xml:space="preserve"> et </w:t>
      </w:r>
      <w:r w:rsidR="008328E3" w:rsidRPr="00D7492F">
        <w:rPr>
          <w:rFonts w:ascii="Century Gothic" w:hAnsi="Century Gothic"/>
          <w:sz w:val="21"/>
          <w:szCs w:val="21"/>
        </w:rPr>
        <w:t>compare</w:t>
      </w:r>
      <w:r w:rsidR="00052AE9" w:rsidRPr="00D7492F">
        <w:rPr>
          <w:rFonts w:ascii="Century Gothic" w:hAnsi="Century Gothic"/>
          <w:sz w:val="21"/>
          <w:szCs w:val="21"/>
        </w:rPr>
        <w:t xml:space="preserve"> les points forts et les points faibles de chacune des offres introduites</w:t>
      </w:r>
      <w:r w:rsidR="008139C8" w:rsidRPr="00D7492F">
        <w:rPr>
          <w:rStyle w:val="Appelnotedebasdep"/>
          <w:rFonts w:ascii="Century Gothic" w:hAnsi="Century Gothic"/>
          <w:sz w:val="21"/>
          <w:szCs w:val="21"/>
        </w:rPr>
        <w:footnoteReference w:id="12"/>
      </w:r>
      <w:r w:rsidR="008139C8" w:rsidRPr="00D7492F">
        <w:rPr>
          <w:rFonts w:ascii="Century Gothic" w:hAnsi="Century Gothic"/>
          <w:sz w:val="21"/>
          <w:szCs w:val="21"/>
        </w:rPr>
        <w:t>.</w:t>
      </w:r>
      <w:r w:rsidR="00D1684B" w:rsidRPr="00D7492F">
        <w:rPr>
          <w:rFonts w:ascii="Century Gothic" w:hAnsi="Century Gothic"/>
          <w:sz w:val="21"/>
          <w:szCs w:val="21"/>
        </w:rPr>
        <w:t xml:space="preserve"> </w:t>
      </w:r>
    </w:p>
    <w:p w14:paraId="0E946B56" w14:textId="77777777" w:rsidR="008F1F4C" w:rsidRPr="008F1F4C" w:rsidRDefault="008F1F4C" w:rsidP="0061122B">
      <w:pPr>
        <w:pStyle w:val="Paragraphedeliste"/>
        <w:spacing w:after="0"/>
        <w:ind w:left="1134" w:hanging="360"/>
        <w:jc w:val="both"/>
        <w:rPr>
          <w:rFonts w:ascii="Century Gothic" w:hAnsi="Century Gothic"/>
          <w:b/>
          <w:color w:val="4F81BD" w:themeColor="accent1"/>
          <w:sz w:val="21"/>
          <w:szCs w:val="21"/>
        </w:rPr>
      </w:pPr>
    </w:p>
    <w:p w14:paraId="34578F8C" w14:textId="77777777" w:rsidR="00B91AEC" w:rsidRDefault="00B91AEC" w:rsidP="0061122B">
      <w:pPr>
        <w:pStyle w:val="Paragraphedeliste"/>
        <w:numPr>
          <w:ilvl w:val="0"/>
          <w:numId w:val="1"/>
        </w:numPr>
        <w:spacing w:after="0"/>
        <w:ind w:left="1134"/>
        <w:jc w:val="both"/>
        <w:rPr>
          <w:rFonts w:ascii="Century Gothic" w:eastAsia="Times New Roman" w:hAnsi="Century Gothic" w:cs="Times New Roman"/>
          <w:sz w:val="21"/>
          <w:szCs w:val="21"/>
          <w:lang w:eastAsia="fr-BE"/>
        </w:rPr>
      </w:pPr>
      <w:r>
        <w:rPr>
          <w:rFonts w:ascii="Century Gothic" w:hAnsi="Century Gothic"/>
          <w:sz w:val="21"/>
          <w:szCs w:val="21"/>
        </w:rPr>
        <w:t>Pour</w:t>
      </w:r>
      <w:r w:rsidR="00052AE9" w:rsidRPr="00F14D96">
        <w:rPr>
          <w:rFonts w:ascii="Century Gothic" w:hAnsi="Century Gothic"/>
          <w:sz w:val="21"/>
          <w:szCs w:val="21"/>
        </w:rPr>
        <w:t xml:space="preserve"> les marchés qui prévoient </w:t>
      </w:r>
      <w:r>
        <w:rPr>
          <w:rFonts w:ascii="Century Gothic" w:hAnsi="Century Gothic"/>
          <w:sz w:val="21"/>
          <w:szCs w:val="21"/>
        </w:rPr>
        <w:t xml:space="preserve">plusieurs </w:t>
      </w:r>
      <w:r w:rsidR="00052AE9" w:rsidRPr="00F14D96">
        <w:rPr>
          <w:rFonts w:ascii="Century Gothic" w:hAnsi="Century Gothic"/>
          <w:sz w:val="21"/>
          <w:szCs w:val="21"/>
        </w:rPr>
        <w:t>critères d’attribution</w:t>
      </w:r>
      <w:r>
        <w:rPr>
          <w:rFonts w:ascii="Century Gothic" w:hAnsi="Century Gothic"/>
          <w:sz w:val="21"/>
          <w:szCs w:val="21"/>
        </w:rPr>
        <w:t xml:space="preserve">, </w:t>
      </w:r>
      <w:r w:rsidR="00E8246C" w:rsidRPr="00F14D96">
        <w:rPr>
          <w:rFonts w:ascii="Century Gothic" w:eastAsia="Times New Roman" w:hAnsi="Century Gothic" w:cs="Times New Roman"/>
          <w:sz w:val="21"/>
          <w:szCs w:val="21"/>
          <w:lang w:eastAsia="fr-BE"/>
        </w:rPr>
        <w:t xml:space="preserve">l’attribution des points repose sur des motifs et ceux-ci </w:t>
      </w:r>
      <w:r>
        <w:rPr>
          <w:rFonts w:ascii="Century Gothic" w:eastAsia="Times New Roman" w:hAnsi="Century Gothic" w:cs="Times New Roman"/>
          <w:sz w:val="21"/>
          <w:szCs w:val="21"/>
          <w:lang w:eastAsia="fr-BE"/>
        </w:rPr>
        <w:t>sont</w:t>
      </w:r>
      <w:r w:rsidR="00E8246C" w:rsidRPr="00F14D96">
        <w:rPr>
          <w:rFonts w:ascii="Century Gothic" w:eastAsia="Times New Roman" w:hAnsi="Century Gothic" w:cs="Times New Roman"/>
          <w:sz w:val="21"/>
          <w:szCs w:val="21"/>
          <w:lang w:eastAsia="fr-BE"/>
        </w:rPr>
        <w:t xml:space="preserve"> exprimés sous la forme d’une évaluation descriptive, généralement sous forme textuelle</w:t>
      </w:r>
      <w:r w:rsidR="00445401">
        <w:rPr>
          <w:rStyle w:val="Appelnotedebasdep"/>
          <w:rFonts w:ascii="Century Gothic" w:eastAsia="Times New Roman" w:hAnsi="Century Gothic" w:cs="Times New Roman"/>
          <w:sz w:val="21"/>
          <w:szCs w:val="21"/>
          <w:lang w:eastAsia="fr-BE"/>
        </w:rPr>
        <w:footnoteReference w:id="13"/>
      </w:r>
      <w:r w:rsidR="00293B36" w:rsidRPr="00F14D96">
        <w:rPr>
          <w:rFonts w:ascii="Century Gothic" w:eastAsia="Times New Roman" w:hAnsi="Century Gothic" w:cs="Times New Roman"/>
          <w:sz w:val="21"/>
          <w:szCs w:val="21"/>
          <w:lang w:eastAsia="fr-BE"/>
        </w:rPr>
        <w:t>.</w:t>
      </w:r>
      <w:r w:rsidRPr="00B91AEC">
        <w:rPr>
          <w:rFonts w:ascii="Century Gothic" w:eastAsia="Times New Roman" w:hAnsi="Century Gothic" w:cs="Times New Roman"/>
          <w:sz w:val="21"/>
          <w:szCs w:val="21"/>
          <w:lang w:eastAsia="fr-BE"/>
        </w:rPr>
        <w:t xml:space="preserve"> </w:t>
      </w:r>
      <w:r w:rsidRPr="00F14D96">
        <w:rPr>
          <w:rFonts w:ascii="Century Gothic" w:eastAsia="Times New Roman" w:hAnsi="Century Gothic" w:cs="Times New Roman"/>
          <w:sz w:val="21"/>
          <w:szCs w:val="21"/>
          <w:lang w:eastAsia="fr-BE"/>
        </w:rPr>
        <w:t>Le simple fait de publier un tableau de points ne constitue pas une motivation suffisante</w:t>
      </w:r>
      <w:r>
        <w:rPr>
          <w:rFonts w:ascii="Century Gothic" w:eastAsia="Times New Roman" w:hAnsi="Century Gothic" w:cs="Times New Roman"/>
          <w:sz w:val="21"/>
          <w:szCs w:val="21"/>
          <w:lang w:eastAsia="fr-BE"/>
        </w:rPr>
        <w:t> ;</w:t>
      </w:r>
    </w:p>
    <w:p w14:paraId="06E63E05" w14:textId="2B81F9C4" w:rsidR="00E8246C" w:rsidRPr="00F14D96" w:rsidRDefault="00180CB6" w:rsidP="0061122B">
      <w:pPr>
        <w:pStyle w:val="Paragraphedeliste"/>
        <w:spacing w:after="0"/>
        <w:ind w:left="1134" w:hanging="360"/>
        <w:jc w:val="both"/>
        <w:rPr>
          <w:rFonts w:ascii="Century Gothic" w:eastAsia="Times New Roman" w:hAnsi="Century Gothic" w:cs="Times New Roman"/>
          <w:sz w:val="21"/>
          <w:szCs w:val="21"/>
          <w:lang w:eastAsia="fr-BE"/>
        </w:rPr>
      </w:pPr>
      <w:r w:rsidRPr="00F14D96">
        <w:rPr>
          <w:rFonts w:ascii="Century Gothic" w:eastAsia="Times New Roman" w:hAnsi="Century Gothic" w:cs="Times New Roman"/>
          <w:sz w:val="21"/>
          <w:szCs w:val="21"/>
          <w:lang w:eastAsia="fr-BE"/>
        </w:rPr>
        <w:t xml:space="preserve"> </w:t>
      </w:r>
    </w:p>
    <w:p w14:paraId="3EF3D689" w14:textId="41123043" w:rsidR="00614ACC" w:rsidRDefault="00614ACC" w:rsidP="0061122B">
      <w:pPr>
        <w:pStyle w:val="Paragraphedeliste"/>
        <w:numPr>
          <w:ilvl w:val="0"/>
          <w:numId w:val="1"/>
        </w:numPr>
        <w:spacing w:after="0"/>
        <w:ind w:left="1134"/>
        <w:jc w:val="both"/>
        <w:rPr>
          <w:rFonts w:ascii="Century Gothic" w:hAnsi="Century Gothic"/>
          <w:sz w:val="21"/>
          <w:szCs w:val="21"/>
        </w:rPr>
      </w:pPr>
      <w:r>
        <w:rPr>
          <w:rFonts w:ascii="Century Gothic" w:hAnsi="Century Gothic"/>
          <w:sz w:val="21"/>
          <w:szCs w:val="21"/>
        </w:rPr>
        <w:t>Pour les marchés qui ne prévoient qu’un critère d’attribution relatif au prix</w:t>
      </w:r>
      <w:r w:rsidR="00833AF6">
        <w:rPr>
          <w:rFonts w:ascii="Century Gothic" w:hAnsi="Century Gothic"/>
          <w:sz w:val="21"/>
          <w:szCs w:val="21"/>
        </w:rPr>
        <w:t xml:space="preserve">, </w:t>
      </w:r>
      <w:r w:rsidR="008F1F4C">
        <w:rPr>
          <w:rFonts w:ascii="Century Gothic" w:hAnsi="Century Gothic"/>
          <w:sz w:val="21"/>
          <w:szCs w:val="21"/>
        </w:rPr>
        <w:t>la décision fait</w:t>
      </w:r>
      <w:r w:rsidR="00833AF6">
        <w:rPr>
          <w:rFonts w:ascii="Century Gothic" w:hAnsi="Century Gothic"/>
          <w:sz w:val="21"/>
          <w:szCs w:val="21"/>
        </w:rPr>
        <w:t xml:space="preserve"> ressortir en quoi l’offre retenue est l’offre régulière économiquement la plus avantageuse</w:t>
      </w:r>
      <w:r w:rsidR="00833AF6">
        <w:rPr>
          <w:rStyle w:val="Appelnotedebasdep"/>
          <w:rFonts w:ascii="Century Gothic" w:hAnsi="Century Gothic"/>
          <w:sz w:val="21"/>
          <w:szCs w:val="21"/>
        </w:rPr>
        <w:footnoteReference w:id="14"/>
      </w:r>
      <w:r w:rsidR="00833AF6">
        <w:rPr>
          <w:rFonts w:ascii="Century Gothic" w:hAnsi="Century Gothic"/>
          <w:sz w:val="21"/>
          <w:szCs w:val="21"/>
        </w:rPr>
        <w:t>.</w:t>
      </w:r>
      <w:r w:rsidR="008F1F4C" w:rsidRPr="008F1F4C">
        <w:rPr>
          <w:rFonts w:ascii="Century Gothic" w:hAnsi="Century Gothic"/>
          <w:sz w:val="21"/>
          <w:szCs w:val="21"/>
        </w:rPr>
        <w:t xml:space="preserve"> </w:t>
      </w:r>
      <w:r w:rsidR="008F1F4C">
        <w:rPr>
          <w:rFonts w:ascii="Century Gothic" w:hAnsi="Century Gothic"/>
          <w:sz w:val="21"/>
          <w:szCs w:val="21"/>
        </w:rPr>
        <w:t>La motivation de la décision d’attribution peut être succincte ;</w:t>
      </w:r>
    </w:p>
    <w:p w14:paraId="4F94BE45" w14:textId="77777777" w:rsidR="00D1684B" w:rsidRDefault="00D1684B" w:rsidP="0061122B">
      <w:pPr>
        <w:pStyle w:val="Paragraphedeliste"/>
        <w:spacing w:after="0"/>
        <w:jc w:val="both"/>
        <w:rPr>
          <w:rFonts w:ascii="Century Gothic" w:hAnsi="Century Gothic"/>
          <w:sz w:val="21"/>
          <w:szCs w:val="21"/>
        </w:rPr>
      </w:pPr>
    </w:p>
    <w:p w14:paraId="6EF195E2" w14:textId="14356A43" w:rsidR="008F1F4C" w:rsidRPr="00AA3A27" w:rsidRDefault="00D74E48" w:rsidP="0061122B">
      <w:pPr>
        <w:pStyle w:val="Paragraphedeliste"/>
        <w:numPr>
          <w:ilvl w:val="0"/>
          <w:numId w:val="1"/>
        </w:numPr>
        <w:spacing w:after="0"/>
        <w:ind w:left="1134"/>
        <w:jc w:val="both"/>
        <w:rPr>
          <w:rFonts w:ascii="Century Gothic" w:hAnsi="Century Gothic"/>
          <w:sz w:val="21"/>
          <w:szCs w:val="21"/>
        </w:rPr>
      </w:pPr>
      <w:r>
        <w:rPr>
          <w:rFonts w:ascii="Century Gothic" w:hAnsi="Century Gothic"/>
          <w:sz w:val="21"/>
          <w:szCs w:val="21"/>
        </w:rPr>
        <w:t>D</w:t>
      </w:r>
      <w:r w:rsidR="00833AF6">
        <w:rPr>
          <w:rFonts w:ascii="Century Gothic" w:hAnsi="Century Gothic"/>
          <w:sz w:val="21"/>
          <w:szCs w:val="21"/>
        </w:rPr>
        <w:t>ans l’hypothèse où chaque soumissionnaire se voit attribuer la même note, la motivation de</w:t>
      </w:r>
      <w:r w:rsidR="008F1F4C">
        <w:rPr>
          <w:rFonts w:ascii="Century Gothic" w:hAnsi="Century Gothic"/>
          <w:sz w:val="21"/>
          <w:szCs w:val="21"/>
        </w:rPr>
        <w:t xml:space="preserve"> la décision d’attribution permet</w:t>
      </w:r>
      <w:r w:rsidR="00833AF6">
        <w:rPr>
          <w:rFonts w:ascii="Century Gothic" w:hAnsi="Century Gothic"/>
          <w:sz w:val="21"/>
          <w:szCs w:val="21"/>
        </w:rPr>
        <w:t xml:space="preserve"> aux soumissionnaires de comprendre pourquoi cette note leur </w:t>
      </w:r>
      <w:r w:rsidR="00EB20F9">
        <w:rPr>
          <w:rFonts w:ascii="Century Gothic" w:hAnsi="Century Gothic"/>
          <w:sz w:val="21"/>
          <w:szCs w:val="21"/>
        </w:rPr>
        <w:t xml:space="preserve">est </w:t>
      </w:r>
      <w:r w:rsidR="00833AF6">
        <w:rPr>
          <w:rFonts w:ascii="Century Gothic" w:hAnsi="Century Gothic"/>
          <w:sz w:val="21"/>
          <w:szCs w:val="21"/>
        </w:rPr>
        <w:t>attribuée</w:t>
      </w:r>
      <w:r w:rsidR="00833AF6">
        <w:rPr>
          <w:rStyle w:val="Appelnotedebasdep"/>
          <w:rFonts w:ascii="Century Gothic" w:hAnsi="Century Gothic"/>
          <w:sz w:val="21"/>
          <w:szCs w:val="21"/>
        </w:rPr>
        <w:footnoteReference w:id="15"/>
      </w:r>
      <w:r w:rsidR="00833AF6">
        <w:rPr>
          <w:rFonts w:ascii="Century Gothic" w:hAnsi="Century Gothic"/>
          <w:sz w:val="21"/>
          <w:szCs w:val="21"/>
        </w:rPr>
        <w:t>.</w:t>
      </w:r>
    </w:p>
    <w:p w14:paraId="22230E78" w14:textId="77777777" w:rsidR="008430F9" w:rsidRDefault="008430F9" w:rsidP="0061122B">
      <w:pPr>
        <w:spacing w:after="0"/>
        <w:ind w:left="360"/>
        <w:jc w:val="both"/>
        <w:rPr>
          <w:rFonts w:ascii="Century Gothic" w:hAnsi="Century Gothic"/>
          <w:b/>
          <w:sz w:val="21"/>
          <w:szCs w:val="21"/>
        </w:rPr>
      </w:pPr>
    </w:p>
    <w:p w14:paraId="683B9FB0" w14:textId="1314BF5A" w:rsidR="00833AF6" w:rsidRDefault="008F1F4C" w:rsidP="0061122B">
      <w:pPr>
        <w:pStyle w:val="Paragraphedeliste"/>
        <w:numPr>
          <w:ilvl w:val="0"/>
          <w:numId w:val="16"/>
        </w:numPr>
        <w:spacing w:after="0"/>
        <w:ind w:left="426" w:hanging="426"/>
        <w:jc w:val="both"/>
        <w:rPr>
          <w:rFonts w:ascii="Century Gothic" w:hAnsi="Century Gothic"/>
          <w:sz w:val="21"/>
          <w:szCs w:val="21"/>
        </w:rPr>
      </w:pPr>
      <w:r w:rsidRPr="008430F9">
        <w:rPr>
          <w:rFonts w:ascii="Century Gothic" w:hAnsi="Century Gothic"/>
          <w:b/>
          <w:sz w:val="21"/>
          <w:szCs w:val="21"/>
        </w:rPr>
        <w:t xml:space="preserve">En </w:t>
      </w:r>
      <w:r w:rsidR="002563DF">
        <w:rPr>
          <w:rFonts w:ascii="Century Gothic" w:hAnsi="Century Gothic"/>
          <w:b/>
          <w:sz w:val="21"/>
          <w:szCs w:val="21"/>
        </w:rPr>
        <w:t xml:space="preserve">particulier pour </w:t>
      </w:r>
      <w:r w:rsidRPr="008430F9">
        <w:rPr>
          <w:rFonts w:ascii="Century Gothic" w:hAnsi="Century Gothic"/>
          <w:b/>
          <w:sz w:val="21"/>
          <w:szCs w:val="21"/>
        </w:rPr>
        <w:t>la sélection qualitative,</w:t>
      </w:r>
      <w:r w:rsidRPr="008430F9">
        <w:rPr>
          <w:rFonts w:ascii="Century Gothic" w:hAnsi="Century Gothic"/>
          <w:sz w:val="21"/>
          <w:szCs w:val="21"/>
        </w:rPr>
        <w:t xml:space="preserve"> la motivation a été jugée adéquate lorsque</w:t>
      </w:r>
      <w:r w:rsidR="004918A1">
        <w:rPr>
          <w:rFonts w:ascii="Century Gothic" w:hAnsi="Century Gothic"/>
          <w:sz w:val="21"/>
          <w:szCs w:val="21"/>
        </w:rPr>
        <w:t xml:space="preserve"> </w:t>
      </w:r>
      <w:r w:rsidRPr="008430F9">
        <w:rPr>
          <w:rFonts w:ascii="Century Gothic" w:hAnsi="Century Gothic"/>
          <w:sz w:val="21"/>
          <w:szCs w:val="21"/>
        </w:rPr>
        <w:t xml:space="preserve">:  </w:t>
      </w:r>
    </w:p>
    <w:p w14:paraId="7BDA12A9" w14:textId="77777777" w:rsidR="008430F9" w:rsidRPr="008430F9" w:rsidRDefault="008430F9" w:rsidP="0061122B">
      <w:pPr>
        <w:spacing w:after="0"/>
        <w:ind w:left="360"/>
        <w:jc w:val="both"/>
        <w:rPr>
          <w:rFonts w:ascii="Century Gothic" w:hAnsi="Century Gothic"/>
          <w:sz w:val="21"/>
          <w:szCs w:val="21"/>
        </w:rPr>
      </w:pPr>
    </w:p>
    <w:p w14:paraId="10DA526F" w14:textId="7A892EEC" w:rsidR="00FA0EBC" w:rsidRDefault="00794390" w:rsidP="0061122B">
      <w:pPr>
        <w:pStyle w:val="Paragraphedeliste"/>
        <w:numPr>
          <w:ilvl w:val="0"/>
          <w:numId w:val="1"/>
        </w:numPr>
        <w:spacing w:after="0"/>
        <w:ind w:left="1134"/>
        <w:jc w:val="both"/>
        <w:rPr>
          <w:rFonts w:ascii="Century Gothic" w:hAnsi="Century Gothic"/>
          <w:sz w:val="21"/>
          <w:szCs w:val="21"/>
        </w:rPr>
      </w:pPr>
      <w:r>
        <w:rPr>
          <w:rFonts w:ascii="Century Gothic" w:hAnsi="Century Gothic"/>
          <w:sz w:val="21"/>
          <w:szCs w:val="21"/>
        </w:rPr>
        <w:t>L</w:t>
      </w:r>
      <w:r w:rsidR="00180CB6" w:rsidRPr="00B56FD6">
        <w:rPr>
          <w:rFonts w:ascii="Century Gothic" w:hAnsi="Century Gothic"/>
          <w:sz w:val="21"/>
          <w:szCs w:val="21"/>
        </w:rPr>
        <w:t>es documents manquants pour ne pas sélectionner une entreprise et les documents attestant la capacité d’un fournisseur</w:t>
      </w:r>
      <w:r w:rsidR="008F1F4C">
        <w:rPr>
          <w:rFonts w:ascii="Century Gothic" w:hAnsi="Century Gothic"/>
          <w:sz w:val="21"/>
          <w:szCs w:val="21"/>
        </w:rPr>
        <w:t xml:space="preserve"> sont mentionnés. Cette mention</w:t>
      </w:r>
      <w:r w:rsidR="00180CB6" w:rsidRPr="00B56FD6">
        <w:rPr>
          <w:rFonts w:ascii="Century Gothic" w:hAnsi="Century Gothic"/>
          <w:sz w:val="21"/>
          <w:szCs w:val="21"/>
        </w:rPr>
        <w:t xml:space="preserve"> suffit à motiver</w:t>
      </w:r>
      <w:r w:rsidR="00B56FD6">
        <w:rPr>
          <w:rStyle w:val="Appelnotedebasdep"/>
          <w:rFonts w:ascii="Century Gothic" w:hAnsi="Century Gothic"/>
          <w:sz w:val="21"/>
          <w:szCs w:val="21"/>
        </w:rPr>
        <w:footnoteReference w:id="16"/>
      </w:r>
      <w:r w:rsidR="008F1F4C">
        <w:rPr>
          <w:rFonts w:ascii="Century Gothic" w:hAnsi="Century Gothic"/>
          <w:sz w:val="21"/>
          <w:szCs w:val="21"/>
        </w:rPr>
        <w:t> ;</w:t>
      </w:r>
      <w:r w:rsidR="00B56FD6" w:rsidRPr="00B56FD6">
        <w:rPr>
          <w:rFonts w:ascii="Century Gothic" w:hAnsi="Century Gothic"/>
          <w:sz w:val="21"/>
          <w:szCs w:val="21"/>
        </w:rPr>
        <w:t xml:space="preserve"> </w:t>
      </w:r>
    </w:p>
    <w:p w14:paraId="5ACAFD0F" w14:textId="77777777" w:rsidR="008F1F4C" w:rsidRPr="008F1F4C" w:rsidRDefault="008F1F4C" w:rsidP="0061122B">
      <w:pPr>
        <w:pStyle w:val="Paragraphedeliste"/>
        <w:spacing w:after="0"/>
        <w:ind w:left="1134" w:hanging="360"/>
        <w:jc w:val="both"/>
        <w:rPr>
          <w:rFonts w:ascii="Century Gothic" w:hAnsi="Century Gothic"/>
          <w:sz w:val="21"/>
          <w:szCs w:val="21"/>
        </w:rPr>
      </w:pPr>
    </w:p>
    <w:p w14:paraId="7FB4D062" w14:textId="5ACBECAA" w:rsidR="00CE7BB0" w:rsidRPr="00F62422" w:rsidRDefault="008F1F4C" w:rsidP="0061122B">
      <w:pPr>
        <w:pStyle w:val="Paragraphedeliste"/>
        <w:numPr>
          <w:ilvl w:val="0"/>
          <w:numId w:val="1"/>
        </w:numPr>
        <w:spacing w:after="0"/>
        <w:ind w:left="1134"/>
        <w:jc w:val="both"/>
        <w:rPr>
          <w:rFonts w:ascii="Century Gothic" w:hAnsi="Century Gothic"/>
          <w:sz w:val="21"/>
          <w:szCs w:val="21"/>
        </w:rPr>
      </w:pPr>
      <w:r>
        <w:rPr>
          <w:rFonts w:ascii="Century Gothic" w:hAnsi="Century Gothic"/>
          <w:sz w:val="21"/>
          <w:szCs w:val="21"/>
        </w:rPr>
        <w:t>L</w:t>
      </w:r>
      <w:r w:rsidR="003807B3">
        <w:rPr>
          <w:rFonts w:ascii="Century Gothic" w:hAnsi="Century Gothic"/>
          <w:sz w:val="21"/>
          <w:szCs w:val="21"/>
        </w:rPr>
        <w:t xml:space="preserve">e </w:t>
      </w:r>
      <w:r w:rsidR="000667EB">
        <w:rPr>
          <w:rFonts w:ascii="Century Gothic" w:hAnsi="Century Gothic"/>
          <w:sz w:val="21"/>
          <w:szCs w:val="21"/>
        </w:rPr>
        <w:t>PA</w:t>
      </w:r>
      <w:r w:rsidR="003807B3">
        <w:rPr>
          <w:rFonts w:ascii="Century Gothic" w:hAnsi="Century Gothic"/>
          <w:sz w:val="21"/>
          <w:szCs w:val="21"/>
        </w:rPr>
        <w:t xml:space="preserve"> arrive à la conclusion qu’un soumissionnaire ne répond pas aux exig</w:t>
      </w:r>
      <w:r>
        <w:rPr>
          <w:rFonts w:ascii="Century Gothic" w:hAnsi="Century Gothic"/>
          <w:sz w:val="21"/>
          <w:szCs w:val="21"/>
        </w:rPr>
        <w:t>ences d’un critère de sélection. C</w:t>
      </w:r>
      <w:r w:rsidR="003807B3">
        <w:rPr>
          <w:rFonts w:ascii="Century Gothic" w:hAnsi="Century Gothic"/>
          <w:sz w:val="21"/>
          <w:szCs w:val="21"/>
        </w:rPr>
        <w:t>ette constatation suffit à motiver valablement sa décision</w:t>
      </w:r>
      <w:r w:rsidR="003807B3">
        <w:rPr>
          <w:rStyle w:val="Appelnotedebasdep"/>
          <w:rFonts w:ascii="Century Gothic" w:hAnsi="Century Gothic"/>
          <w:sz w:val="21"/>
          <w:szCs w:val="21"/>
        </w:rPr>
        <w:footnoteReference w:id="17"/>
      </w:r>
      <w:r w:rsidR="00F62422">
        <w:rPr>
          <w:rFonts w:ascii="Century Gothic" w:hAnsi="Century Gothic"/>
          <w:sz w:val="21"/>
          <w:szCs w:val="21"/>
        </w:rPr>
        <w:t xml:space="preserve"> . </w:t>
      </w:r>
      <w:r w:rsidRPr="00F62422">
        <w:rPr>
          <w:rFonts w:ascii="Century Gothic" w:hAnsi="Century Gothic"/>
          <w:sz w:val="21"/>
          <w:szCs w:val="21"/>
        </w:rPr>
        <w:t>En cas de procédure</w:t>
      </w:r>
      <w:r w:rsidR="002B4504" w:rsidRPr="00F62422">
        <w:rPr>
          <w:rFonts w:ascii="Century Gothic" w:hAnsi="Century Gothic"/>
          <w:sz w:val="21"/>
          <w:szCs w:val="21"/>
        </w:rPr>
        <w:t xml:space="preserve"> en une phase, le Conseil d’Etat admet que le </w:t>
      </w:r>
      <w:r w:rsidR="000667EB">
        <w:rPr>
          <w:rFonts w:ascii="Century Gothic" w:hAnsi="Century Gothic"/>
          <w:sz w:val="21"/>
          <w:szCs w:val="21"/>
        </w:rPr>
        <w:t>PA</w:t>
      </w:r>
      <w:r w:rsidR="002B4504" w:rsidRPr="00F62422">
        <w:rPr>
          <w:rFonts w:ascii="Century Gothic" w:hAnsi="Century Gothic"/>
          <w:sz w:val="21"/>
          <w:szCs w:val="21"/>
        </w:rPr>
        <w:t xml:space="preserve"> ne mentionne pas en termes exprès que l’offre satisfait à la sélection qualitative, et partant que ce constat soit implicite</w:t>
      </w:r>
      <w:r w:rsidR="002B4504">
        <w:rPr>
          <w:rStyle w:val="Appelnotedebasdep"/>
          <w:rFonts w:ascii="Century Gothic" w:hAnsi="Century Gothic"/>
          <w:sz w:val="21"/>
          <w:szCs w:val="21"/>
        </w:rPr>
        <w:footnoteReference w:id="18"/>
      </w:r>
      <w:r w:rsidR="002B4504" w:rsidRPr="00F62422">
        <w:rPr>
          <w:rFonts w:ascii="Century Gothic" w:hAnsi="Century Gothic"/>
          <w:sz w:val="21"/>
          <w:szCs w:val="21"/>
        </w:rPr>
        <w:t>.</w:t>
      </w:r>
    </w:p>
    <w:p w14:paraId="7B500A70" w14:textId="48AD51F1" w:rsidR="00C23A66" w:rsidRDefault="00C23A66" w:rsidP="0061122B">
      <w:pPr>
        <w:spacing w:after="0"/>
        <w:ind w:left="360"/>
        <w:jc w:val="both"/>
        <w:rPr>
          <w:rFonts w:ascii="Century Gothic" w:hAnsi="Century Gothic"/>
          <w:sz w:val="21"/>
          <w:szCs w:val="21"/>
        </w:rPr>
      </w:pPr>
    </w:p>
    <w:p w14:paraId="3C2D60A5" w14:textId="15700DC8" w:rsidR="00C23A66" w:rsidRPr="008430F9" w:rsidRDefault="00F62422" w:rsidP="0061122B">
      <w:pPr>
        <w:pStyle w:val="Paragraphedeliste"/>
        <w:numPr>
          <w:ilvl w:val="0"/>
          <w:numId w:val="16"/>
        </w:numPr>
        <w:spacing w:after="0"/>
        <w:ind w:left="426" w:hanging="426"/>
        <w:jc w:val="both"/>
        <w:rPr>
          <w:rFonts w:ascii="Century Gothic" w:hAnsi="Century Gothic"/>
          <w:sz w:val="21"/>
          <w:szCs w:val="21"/>
        </w:rPr>
      </w:pPr>
      <w:r w:rsidRPr="008430F9">
        <w:rPr>
          <w:rFonts w:ascii="Century Gothic" w:hAnsi="Century Gothic"/>
          <w:b/>
          <w:sz w:val="21"/>
          <w:szCs w:val="21"/>
        </w:rPr>
        <w:t xml:space="preserve">En </w:t>
      </w:r>
      <w:r w:rsidR="002563DF">
        <w:rPr>
          <w:rFonts w:ascii="Century Gothic" w:hAnsi="Century Gothic"/>
          <w:b/>
          <w:sz w:val="21"/>
          <w:szCs w:val="21"/>
        </w:rPr>
        <w:t xml:space="preserve">particulier pour </w:t>
      </w:r>
      <w:r w:rsidRPr="008430F9">
        <w:rPr>
          <w:rFonts w:ascii="Century Gothic" w:hAnsi="Century Gothic"/>
          <w:b/>
          <w:sz w:val="21"/>
          <w:szCs w:val="21"/>
        </w:rPr>
        <w:t>l’analyse de la régularité des offres,</w:t>
      </w:r>
      <w:r w:rsidRPr="008430F9">
        <w:rPr>
          <w:rFonts w:ascii="Century Gothic" w:hAnsi="Century Gothic"/>
          <w:sz w:val="21"/>
          <w:szCs w:val="21"/>
        </w:rPr>
        <w:t xml:space="preserve"> les enseignements du Conseil d’Etat sont</w:t>
      </w:r>
      <w:r w:rsidR="004918A1">
        <w:rPr>
          <w:rFonts w:ascii="Century Gothic" w:hAnsi="Century Gothic"/>
          <w:sz w:val="21"/>
          <w:szCs w:val="21"/>
        </w:rPr>
        <w:t xml:space="preserve"> </w:t>
      </w:r>
      <w:r w:rsidRPr="008430F9">
        <w:rPr>
          <w:rFonts w:ascii="Century Gothic" w:hAnsi="Century Gothic"/>
          <w:sz w:val="21"/>
          <w:szCs w:val="21"/>
        </w:rPr>
        <w:t xml:space="preserve">:  </w:t>
      </w:r>
    </w:p>
    <w:p w14:paraId="41EBA8D7" w14:textId="77777777" w:rsidR="0091452A" w:rsidRDefault="0091452A" w:rsidP="0061122B">
      <w:pPr>
        <w:pStyle w:val="Paragraphedeliste"/>
        <w:spacing w:after="0"/>
        <w:jc w:val="both"/>
        <w:rPr>
          <w:rFonts w:ascii="Century Gothic" w:hAnsi="Century Gothic"/>
          <w:sz w:val="21"/>
          <w:szCs w:val="21"/>
        </w:rPr>
      </w:pPr>
    </w:p>
    <w:p w14:paraId="00FB0E6E" w14:textId="63C7062D" w:rsidR="00FA0EBC" w:rsidRDefault="000F7C6C" w:rsidP="0061122B">
      <w:pPr>
        <w:pStyle w:val="Paragraphedeliste"/>
        <w:numPr>
          <w:ilvl w:val="0"/>
          <w:numId w:val="1"/>
        </w:numPr>
        <w:spacing w:after="0"/>
        <w:ind w:left="1134"/>
        <w:jc w:val="both"/>
        <w:rPr>
          <w:rFonts w:ascii="Century Gothic" w:hAnsi="Century Gothic"/>
          <w:sz w:val="21"/>
          <w:szCs w:val="21"/>
        </w:rPr>
      </w:pPr>
      <w:r>
        <w:rPr>
          <w:rFonts w:ascii="Century Gothic" w:hAnsi="Century Gothic"/>
          <w:sz w:val="21"/>
          <w:szCs w:val="21"/>
        </w:rPr>
        <w:t>L</w:t>
      </w:r>
      <w:r w:rsidR="0091452A">
        <w:rPr>
          <w:rFonts w:ascii="Century Gothic" w:hAnsi="Century Gothic"/>
          <w:sz w:val="21"/>
          <w:szCs w:val="21"/>
        </w:rPr>
        <w:t>es offres déposées sont présumées régulières, sauf décision contraire et dûment motivée du pouvoir adjudicateur, lequel a ainsi l’obligation de vérifier, lors de l’analyse des offres, leur conformité à l’ensemble des exigences du cahier spécial des charges</w:t>
      </w:r>
      <w:r w:rsidR="0091452A">
        <w:rPr>
          <w:rStyle w:val="Appelnotedebasdep"/>
          <w:rFonts w:ascii="Century Gothic" w:hAnsi="Century Gothic"/>
          <w:sz w:val="21"/>
          <w:szCs w:val="21"/>
        </w:rPr>
        <w:footnoteReference w:id="19"/>
      </w:r>
      <w:r w:rsidR="0091452A">
        <w:rPr>
          <w:rFonts w:ascii="Century Gothic" w:hAnsi="Century Gothic"/>
          <w:sz w:val="21"/>
          <w:szCs w:val="21"/>
        </w:rPr>
        <w:t>.</w:t>
      </w:r>
      <w:r w:rsidR="005D4E49">
        <w:rPr>
          <w:rFonts w:ascii="Century Gothic" w:hAnsi="Century Gothic"/>
          <w:sz w:val="21"/>
          <w:szCs w:val="21"/>
        </w:rPr>
        <w:t xml:space="preserve"> </w:t>
      </w:r>
    </w:p>
    <w:p w14:paraId="5903586C" w14:textId="77777777" w:rsidR="00FA0EBC" w:rsidRDefault="00FA0EBC" w:rsidP="0061122B">
      <w:pPr>
        <w:pStyle w:val="Paragraphedeliste"/>
        <w:spacing w:after="0"/>
        <w:ind w:left="1134"/>
        <w:jc w:val="both"/>
        <w:rPr>
          <w:rFonts w:ascii="Century Gothic" w:hAnsi="Century Gothic"/>
          <w:sz w:val="21"/>
          <w:szCs w:val="21"/>
        </w:rPr>
      </w:pPr>
    </w:p>
    <w:p w14:paraId="1BDBDFA7" w14:textId="55FB49B8" w:rsidR="00FA0EBC" w:rsidRDefault="00F62422" w:rsidP="0061122B">
      <w:pPr>
        <w:pStyle w:val="Paragraphedeliste"/>
        <w:numPr>
          <w:ilvl w:val="0"/>
          <w:numId w:val="1"/>
        </w:numPr>
        <w:spacing w:after="0"/>
        <w:ind w:left="1134"/>
        <w:jc w:val="both"/>
        <w:rPr>
          <w:rFonts w:ascii="Century Gothic" w:hAnsi="Century Gothic"/>
          <w:sz w:val="21"/>
          <w:szCs w:val="21"/>
        </w:rPr>
      </w:pPr>
      <w:r>
        <w:rPr>
          <w:rFonts w:ascii="Century Gothic" w:hAnsi="Century Gothic"/>
          <w:sz w:val="21"/>
          <w:szCs w:val="21"/>
        </w:rPr>
        <w:t>U</w:t>
      </w:r>
      <w:r w:rsidR="005D4E49">
        <w:rPr>
          <w:rFonts w:ascii="Century Gothic" w:hAnsi="Century Gothic"/>
          <w:sz w:val="21"/>
          <w:szCs w:val="21"/>
        </w:rPr>
        <w:t>ne décision positive sélectionnant des firmes et considérant leurs offres comme régulières peut comporter une motivation plus succincte</w:t>
      </w:r>
      <w:r w:rsidR="00FA0EBC">
        <w:rPr>
          <w:rFonts w:ascii="Century Gothic" w:hAnsi="Century Gothic"/>
          <w:sz w:val="21"/>
          <w:szCs w:val="21"/>
        </w:rPr>
        <w:t xml:space="preserve"> que la décision</w:t>
      </w:r>
      <w:r w:rsidR="005D4E49">
        <w:rPr>
          <w:rFonts w:ascii="Century Gothic" w:hAnsi="Century Gothic"/>
          <w:sz w:val="21"/>
          <w:szCs w:val="21"/>
        </w:rPr>
        <w:t xml:space="preserve"> écartant un soumissionnaire</w:t>
      </w:r>
      <w:r w:rsidR="005D4E49">
        <w:rPr>
          <w:rStyle w:val="Appelnotedebasdep"/>
          <w:rFonts w:ascii="Century Gothic" w:hAnsi="Century Gothic"/>
          <w:sz w:val="21"/>
          <w:szCs w:val="21"/>
        </w:rPr>
        <w:footnoteReference w:id="20"/>
      </w:r>
      <w:r w:rsidR="005D4E49">
        <w:rPr>
          <w:rFonts w:ascii="Century Gothic" w:hAnsi="Century Gothic"/>
          <w:sz w:val="21"/>
          <w:szCs w:val="21"/>
        </w:rPr>
        <w:t xml:space="preserve">. </w:t>
      </w:r>
    </w:p>
    <w:p w14:paraId="5D1FCBD4" w14:textId="77777777" w:rsidR="00FA0EBC" w:rsidRPr="00FA0EBC" w:rsidRDefault="00FA0EBC" w:rsidP="0061122B">
      <w:pPr>
        <w:pStyle w:val="Paragraphedeliste"/>
        <w:spacing w:after="0"/>
        <w:ind w:left="1134"/>
        <w:jc w:val="both"/>
        <w:rPr>
          <w:rFonts w:ascii="Century Gothic" w:hAnsi="Century Gothic"/>
          <w:sz w:val="21"/>
          <w:szCs w:val="21"/>
        </w:rPr>
      </w:pPr>
    </w:p>
    <w:p w14:paraId="7EC90399" w14:textId="78A4E602" w:rsidR="0091452A" w:rsidRDefault="00F62422" w:rsidP="0061122B">
      <w:pPr>
        <w:pStyle w:val="Paragraphedeliste"/>
        <w:numPr>
          <w:ilvl w:val="0"/>
          <w:numId w:val="1"/>
        </w:numPr>
        <w:spacing w:after="0"/>
        <w:ind w:left="1134"/>
        <w:jc w:val="both"/>
        <w:rPr>
          <w:rFonts w:ascii="Century Gothic" w:hAnsi="Century Gothic"/>
          <w:sz w:val="21"/>
          <w:szCs w:val="21"/>
        </w:rPr>
      </w:pPr>
      <w:r>
        <w:rPr>
          <w:rFonts w:ascii="Century Gothic" w:hAnsi="Century Gothic"/>
          <w:sz w:val="21"/>
          <w:szCs w:val="21"/>
        </w:rPr>
        <w:t>Le PA</w:t>
      </w:r>
      <w:r w:rsidR="005D4E49">
        <w:rPr>
          <w:rFonts w:ascii="Century Gothic" w:hAnsi="Century Gothic"/>
          <w:sz w:val="21"/>
          <w:szCs w:val="21"/>
        </w:rPr>
        <w:t xml:space="preserve"> doit se prononcer sur le caractère substantiel ou non de l’irrégularité et, le cas échéant, exposer les motifs pour lesquels il décide d’écarter ou de retenir une offre affectée d’une irrégularité considérée comme</w:t>
      </w:r>
      <w:r w:rsidR="00FA0EBC">
        <w:rPr>
          <w:rFonts w:ascii="Century Gothic" w:hAnsi="Century Gothic"/>
          <w:sz w:val="21"/>
          <w:szCs w:val="21"/>
        </w:rPr>
        <w:t xml:space="preserve"> non</w:t>
      </w:r>
      <w:r w:rsidR="005D4E49">
        <w:rPr>
          <w:rFonts w:ascii="Century Gothic" w:hAnsi="Century Gothic"/>
          <w:sz w:val="21"/>
          <w:szCs w:val="21"/>
        </w:rPr>
        <w:t xml:space="preserve"> substantielle</w:t>
      </w:r>
      <w:r w:rsidR="005D4E49">
        <w:rPr>
          <w:rStyle w:val="Appelnotedebasdep"/>
          <w:rFonts w:ascii="Century Gothic" w:hAnsi="Century Gothic"/>
          <w:sz w:val="21"/>
          <w:szCs w:val="21"/>
        </w:rPr>
        <w:footnoteReference w:id="21"/>
      </w:r>
      <w:r w:rsidR="005D4E49">
        <w:rPr>
          <w:rFonts w:ascii="Century Gothic" w:hAnsi="Century Gothic"/>
          <w:sz w:val="21"/>
          <w:szCs w:val="21"/>
        </w:rPr>
        <w:t>.</w:t>
      </w:r>
    </w:p>
    <w:p w14:paraId="2CC5CA39" w14:textId="77777777" w:rsidR="00F62422" w:rsidRPr="00F62422" w:rsidRDefault="00F62422" w:rsidP="0061122B">
      <w:pPr>
        <w:spacing w:after="0"/>
        <w:jc w:val="both"/>
        <w:rPr>
          <w:rFonts w:ascii="Century Gothic" w:hAnsi="Century Gothic"/>
          <w:sz w:val="21"/>
          <w:szCs w:val="21"/>
        </w:rPr>
      </w:pPr>
    </w:p>
    <w:p w14:paraId="3A59F7F2" w14:textId="4A3ED986" w:rsidR="00EA0482" w:rsidRPr="008430F9" w:rsidRDefault="00F62422" w:rsidP="0061122B">
      <w:pPr>
        <w:pStyle w:val="Paragraphedeliste"/>
        <w:numPr>
          <w:ilvl w:val="0"/>
          <w:numId w:val="16"/>
        </w:numPr>
        <w:spacing w:after="0"/>
        <w:ind w:left="426" w:hanging="426"/>
        <w:jc w:val="both"/>
        <w:rPr>
          <w:rFonts w:ascii="Century Gothic" w:hAnsi="Century Gothic"/>
          <w:sz w:val="21"/>
          <w:szCs w:val="21"/>
        </w:rPr>
      </w:pPr>
      <w:r w:rsidRPr="008430F9">
        <w:rPr>
          <w:rFonts w:ascii="Century Gothic" w:hAnsi="Century Gothic"/>
          <w:b/>
          <w:sz w:val="21"/>
          <w:szCs w:val="21"/>
        </w:rPr>
        <w:t xml:space="preserve">En </w:t>
      </w:r>
      <w:r w:rsidR="002563DF">
        <w:rPr>
          <w:rFonts w:ascii="Century Gothic" w:hAnsi="Century Gothic"/>
          <w:b/>
          <w:sz w:val="21"/>
          <w:szCs w:val="21"/>
        </w:rPr>
        <w:t xml:space="preserve">particulier pour </w:t>
      </w:r>
      <w:r w:rsidRPr="008430F9">
        <w:rPr>
          <w:rFonts w:ascii="Century Gothic" w:hAnsi="Century Gothic"/>
          <w:b/>
          <w:sz w:val="21"/>
          <w:szCs w:val="21"/>
        </w:rPr>
        <w:t>la vérification des prix</w:t>
      </w:r>
      <w:r w:rsidRPr="008430F9">
        <w:rPr>
          <w:rFonts w:ascii="Century Gothic" w:hAnsi="Century Gothic"/>
          <w:sz w:val="21"/>
          <w:szCs w:val="21"/>
        </w:rPr>
        <w:t>, on retiendra que :</w:t>
      </w:r>
    </w:p>
    <w:p w14:paraId="203D1BCE" w14:textId="77777777" w:rsidR="00B74ED6" w:rsidRPr="00B74ED6" w:rsidRDefault="00B74ED6" w:rsidP="0061122B">
      <w:pPr>
        <w:pStyle w:val="Paragraphedeliste"/>
        <w:spacing w:after="0"/>
        <w:jc w:val="both"/>
        <w:rPr>
          <w:rFonts w:ascii="Century Gothic" w:hAnsi="Century Gothic"/>
          <w:sz w:val="21"/>
          <w:szCs w:val="21"/>
        </w:rPr>
      </w:pPr>
    </w:p>
    <w:p w14:paraId="2487B931" w14:textId="1E8CC11A" w:rsidR="00A42D92" w:rsidRPr="006A2D8F" w:rsidRDefault="00EA0482" w:rsidP="0061122B">
      <w:pPr>
        <w:pStyle w:val="Paragraphedeliste"/>
        <w:numPr>
          <w:ilvl w:val="0"/>
          <w:numId w:val="1"/>
        </w:numPr>
        <w:spacing w:after="0"/>
        <w:ind w:left="1134"/>
        <w:jc w:val="both"/>
        <w:rPr>
          <w:rFonts w:ascii="Century Gothic" w:hAnsi="Century Gothic" w:cs="Times New Roman"/>
          <w:sz w:val="21"/>
          <w:szCs w:val="21"/>
          <w:lang w:eastAsia="fr-BE"/>
        </w:rPr>
      </w:pPr>
      <w:r>
        <w:rPr>
          <w:rFonts w:ascii="Century Gothic" w:hAnsi="Century Gothic"/>
          <w:sz w:val="21"/>
          <w:szCs w:val="21"/>
        </w:rPr>
        <w:t>L</w:t>
      </w:r>
      <w:r w:rsidR="00F62422">
        <w:rPr>
          <w:rFonts w:ascii="Century Gothic" w:hAnsi="Century Gothic"/>
          <w:sz w:val="21"/>
          <w:szCs w:val="21"/>
        </w:rPr>
        <w:t>e PA</w:t>
      </w:r>
      <w:r w:rsidR="00B74ED6">
        <w:rPr>
          <w:rFonts w:ascii="Century Gothic" w:hAnsi="Century Gothic"/>
          <w:sz w:val="21"/>
          <w:szCs w:val="21"/>
        </w:rPr>
        <w:t xml:space="preserve"> dispose d’un pouvoir d’appréciation étendu pour décider de mettre en œuvre la procédure de contrôle des prix unitaires apparemment anormaux et pour apprécier la pertinence des justifications fournies par le soumissionnaire dans le cours de celle-ci</w:t>
      </w:r>
      <w:r w:rsidR="00B74ED6">
        <w:rPr>
          <w:rStyle w:val="Appelnotedebasdep"/>
          <w:rFonts w:ascii="Century Gothic" w:hAnsi="Century Gothic"/>
          <w:sz w:val="21"/>
          <w:szCs w:val="21"/>
        </w:rPr>
        <w:footnoteReference w:id="22"/>
      </w:r>
      <w:r w:rsidR="00B74ED6">
        <w:rPr>
          <w:rFonts w:ascii="Century Gothic" w:hAnsi="Century Gothic"/>
          <w:sz w:val="21"/>
          <w:szCs w:val="21"/>
        </w:rPr>
        <w:t>.</w:t>
      </w:r>
      <w:r w:rsidR="00A42D92">
        <w:rPr>
          <w:rFonts w:ascii="Century Gothic" w:hAnsi="Century Gothic"/>
          <w:sz w:val="21"/>
          <w:szCs w:val="21"/>
        </w:rPr>
        <w:t xml:space="preserve"> </w:t>
      </w:r>
      <w:r w:rsidR="00A42D92" w:rsidRPr="006A2D8F">
        <w:rPr>
          <w:rFonts w:ascii="Century Gothic" w:hAnsi="Century Gothic"/>
          <w:sz w:val="21"/>
          <w:szCs w:val="21"/>
        </w:rPr>
        <w:t xml:space="preserve">Si toutefois, face à un prix </w:t>
      </w:r>
      <w:r w:rsidR="00CE196E" w:rsidRPr="006A2D8F">
        <w:rPr>
          <w:rFonts w:ascii="Century Gothic" w:hAnsi="Century Gothic"/>
          <w:sz w:val="21"/>
          <w:szCs w:val="21"/>
        </w:rPr>
        <w:t xml:space="preserve">d’apparence </w:t>
      </w:r>
      <w:r w:rsidR="00F62422">
        <w:rPr>
          <w:rFonts w:ascii="Century Gothic" w:hAnsi="Century Gothic"/>
          <w:sz w:val="21"/>
          <w:szCs w:val="21"/>
        </w:rPr>
        <w:t xml:space="preserve">anormal, le </w:t>
      </w:r>
      <w:r w:rsidR="00F62422">
        <w:rPr>
          <w:rFonts w:ascii="Century Gothic" w:hAnsi="Century Gothic"/>
          <w:sz w:val="21"/>
          <w:szCs w:val="21"/>
        </w:rPr>
        <w:lastRenderedPageBreak/>
        <w:t>PA</w:t>
      </w:r>
      <w:r w:rsidR="00CE196E" w:rsidRPr="006A2D8F">
        <w:rPr>
          <w:rFonts w:ascii="Century Gothic" w:hAnsi="Century Gothic"/>
          <w:sz w:val="21"/>
          <w:szCs w:val="21"/>
        </w:rPr>
        <w:t xml:space="preserve"> estime ne pas devoir mettre en œuvre la procédure de vérification prévue par la règlementation, il veille alors à préciser les motifs qui ont finalement permis de considérer que le prix en question ne doit pas être jugé anormal. Cette motivation</w:t>
      </w:r>
      <w:r w:rsidR="00046BDA" w:rsidRPr="006A2D8F">
        <w:rPr>
          <w:rFonts w:ascii="Century Gothic" w:hAnsi="Century Gothic"/>
          <w:sz w:val="21"/>
          <w:szCs w:val="21"/>
        </w:rPr>
        <w:t xml:space="preserve"> peut</w:t>
      </w:r>
      <w:r w:rsidR="00CE196E" w:rsidRPr="006A2D8F">
        <w:rPr>
          <w:rFonts w:ascii="Century Gothic" w:hAnsi="Century Gothic"/>
          <w:sz w:val="21"/>
          <w:szCs w:val="21"/>
        </w:rPr>
        <w:t xml:space="preserve"> par exemple reposer sur des informati</w:t>
      </w:r>
      <w:r w:rsidR="00F62422">
        <w:rPr>
          <w:rFonts w:ascii="Century Gothic" w:hAnsi="Century Gothic"/>
          <w:sz w:val="21"/>
          <w:szCs w:val="21"/>
        </w:rPr>
        <w:t>ons dont le PA</w:t>
      </w:r>
      <w:r w:rsidR="00CE196E" w:rsidRPr="006A2D8F">
        <w:rPr>
          <w:rFonts w:ascii="Century Gothic" w:hAnsi="Century Gothic"/>
          <w:sz w:val="21"/>
          <w:szCs w:val="21"/>
        </w:rPr>
        <w:t xml:space="preserve"> dispose</w:t>
      </w:r>
      <w:r w:rsidR="00CE196E">
        <w:rPr>
          <w:rStyle w:val="Appelnotedebasdep"/>
          <w:rFonts w:ascii="Century Gothic" w:hAnsi="Century Gothic"/>
          <w:sz w:val="21"/>
          <w:szCs w:val="21"/>
        </w:rPr>
        <w:footnoteReference w:id="23"/>
      </w:r>
      <w:r w:rsidR="00CE196E" w:rsidRPr="006A2D8F">
        <w:rPr>
          <w:rFonts w:ascii="Century Gothic" w:hAnsi="Century Gothic"/>
          <w:sz w:val="21"/>
          <w:szCs w:val="21"/>
        </w:rPr>
        <w:t xml:space="preserve"> ou faire référence aux prix observés sur le marché, ou mettre en évidence la faible importance du poste concerné et son absence d’incidence sur le classement des offres</w:t>
      </w:r>
      <w:r w:rsidR="00CE196E">
        <w:rPr>
          <w:rStyle w:val="Appelnotedebasdep"/>
          <w:rFonts w:ascii="Century Gothic" w:hAnsi="Century Gothic"/>
          <w:sz w:val="21"/>
          <w:szCs w:val="21"/>
        </w:rPr>
        <w:footnoteReference w:id="24"/>
      </w:r>
      <w:r w:rsidR="00CE196E" w:rsidRPr="006A2D8F">
        <w:rPr>
          <w:rFonts w:ascii="Century Gothic" w:hAnsi="Century Gothic"/>
          <w:sz w:val="21"/>
          <w:szCs w:val="21"/>
        </w:rPr>
        <w:t>.</w:t>
      </w:r>
    </w:p>
    <w:p w14:paraId="48AC17A0" w14:textId="77777777" w:rsidR="00CE196E" w:rsidRPr="00CE196E" w:rsidRDefault="00CE196E" w:rsidP="0061122B">
      <w:pPr>
        <w:pStyle w:val="Paragraphedeliste"/>
        <w:spacing w:after="0"/>
        <w:ind w:left="1134"/>
        <w:jc w:val="both"/>
        <w:rPr>
          <w:rFonts w:ascii="Century Gothic" w:hAnsi="Century Gothic" w:cs="Times New Roman"/>
          <w:sz w:val="21"/>
          <w:szCs w:val="21"/>
          <w:lang w:eastAsia="fr-BE"/>
        </w:rPr>
      </w:pPr>
    </w:p>
    <w:p w14:paraId="00B8B2B2" w14:textId="7BC93787" w:rsidR="00CE196E" w:rsidRDefault="00CE196E" w:rsidP="0061122B">
      <w:pPr>
        <w:pStyle w:val="Paragraphedeliste"/>
        <w:numPr>
          <w:ilvl w:val="0"/>
          <w:numId w:val="1"/>
        </w:numPr>
        <w:spacing w:after="0"/>
        <w:ind w:left="1134"/>
        <w:jc w:val="both"/>
        <w:rPr>
          <w:rFonts w:ascii="Century Gothic" w:hAnsi="Century Gothic" w:cs="Times New Roman"/>
          <w:sz w:val="21"/>
          <w:szCs w:val="21"/>
          <w:lang w:eastAsia="fr-BE"/>
        </w:rPr>
      </w:pPr>
      <w:r>
        <w:rPr>
          <w:rFonts w:ascii="Century Gothic" w:hAnsi="Century Gothic" w:cs="Times New Roman"/>
          <w:sz w:val="21"/>
          <w:szCs w:val="21"/>
          <w:lang w:eastAsia="fr-BE"/>
        </w:rPr>
        <w:t>Lorsque face à des prix apparemment anormalem</w:t>
      </w:r>
      <w:r w:rsidR="00F62422">
        <w:rPr>
          <w:rFonts w:ascii="Century Gothic" w:hAnsi="Century Gothic" w:cs="Times New Roman"/>
          <w:sz w:val="21"/>
          <w:szCs w:val="21"/>
          <w:lang w:eastAsia="fr-BE"/>
        </w:rPr>
        <w:t>ent bas, le PA</w:t>
      </w:r>
      <w:r>
        <w:rPr>
          <w:rFonts w:ascii="Century Gothic" w:hAnsi="Century Gothic" w:cs="Times New Roman"/>
          <w:sz w:val="21"/>
          <w:szCs w:val="21"/>
          <w:lang w:eastAsia="fr-BE"/>
        </w:rPr>
        <w:t xml:space="preserve"> </w:t>
      </w:r>
      <w:r w:rsidR="008524F3">
        <w:rPr>
          <w:rFonts w:ascii="Century Gothic" w:hAnsi="Century Gothic" w:cs="Times New Roman"/>
          <w:sz w:val="21"/>
          <w:szCs w:val="21"/>
          <w:lang w:eastAsia="fr-BE"/>
        </w:rPr>
        <w:t>examine les justifications apportées par le soumissionnaire concerné, il dispose d’un large pouvoir d’appréciation.</w:t>
      </w:r>
      <w:r w:rsidR="00BB5DD1">
        <w:rPr>
          <w:rFonts w:ascii="Century Gothic" w:hAnsi="Century Gothic" w:cs="Times New Roman"/>
          <w:sz w:val="21"/>
          <w:szCs w:val="21"/>
          <w:lang w:eastAsia="fr-BE"/>
        </w:rPr>
        <w:t xml:space="preserve"> </w:t>
      </w:r>
      <w:r w:rsidR="000A2418">
        <w:rPr>
          <w:rFonts w:ascii="Century Gothic" w:hAnsi="Century Gothic" w:cs="Times New Roman"/>
          <w:sz w:val="21"/>
          <w:szCs w:val="21"/>
          <w:lang w:eastAsia="fr-BE"/>
        </w:rPr>
        <w:t>Le Conseil d’Etat peut toutefois vérifie</w:t>
      </w:r>
      <w:r w:rsidR="00F62422">
        <w:rPr>
          <w:rFonts w:ascii="Century Gothic" w:hAnsi="Century Gothic" w:cs="Times New Roman"/>
          <w:sz w:val="21"/>
          <w:szCs w:val="21"/>
          <w:lang w:eastAsia="fr-BE"/>
        </w:rPr>
        <w:t>r si la décision du PA</w:t>
      </w:r>
      <w:r w:rsidR="000A2418">
        <w:rPr>
          <w:rFonts w:ascii="Century Gothic" w:hAnsi="Century Gothic" w:cs="Times New Roman"/>
          <w:sz w:val="21"/>
          <w:szCs w:val="21"/>
          <w:lang w:eastAsia="fr-BE"/>
        </w:rPr>
        <w:t xml:space="preserve"> repose sur une motivation suffisante et adéquate</w:t>
      </w:r>
      <w:r w:rsidR="000A2418">
        <w:rPr>
          <w:rStyle w:val="Appelnotedebasdep"/>
          <w:rFonts w:ascii="Century Gothic" w:hAnsi="Century Gothic" w:cs="Times New Roman"/>
          <w:sz w:val="21"/>
          <w:szCs w:val="21"/>
          <w:lang w:eastAsia="fr-BE"/>
        </w:rPr>
        <w:footnoteReference w:id="25"/>
      </w:r>
      <w:r w:rsidR="000A2418">
        <w:rPr>
          <w:rFonts w:ascii="Century Gothic" w:hAnsi="Century Gothic" w:cs="Times New Roman"/>
          <w:sz w:val="21"/>
          <w:szCs w:val="21"/>
          <w:lang w:eastAsia="fr-BE"/>
        </w:rPr>
        <w:t>.</w:t>
      </w:r>
    </w:p>
    <w:p w14:paraId="71316F58" w14:textId="77777777" w:rsidR="0000348A" w:rsidRPr="0000348A" w:rsidRDefault="0000348A" w:rsidP="0061122B">
      <w:pPr>
        <w:pStyle w:val="Paragraphedeliste"/>
        <w:spacing w:after="0"/>
        <w:ind w:left="1134"/>
        <w:jc w:val="both"/>
        <w:rPr>
          <w:rFonts w:ascii="Century Gothic" w:hAnsi="Century Gothic" w:cs="Times New Roman"/>
          <w:sz w:val="21"/>
          <w:szCs w:val="21"/>
          <w:lang w:eastAsia="fr-BE"/>
        </w:rPr>
      </w:pPr>
    </w:p>
    <w:p w14:paraId="2E18318B" w14:textId="05455F7A" w:rsidR="0000348A" w:rsidRDefault="00F62422" w:rsidP="0061122B">
      <w:pPr>
        <w:pStyle w:val="Paragraphedeliste"/>
        <w:numPr>
          <w:ilvl w:val="0"/>
          <w:numId w:val="1"/>
        </w:numPr>
        <w:spacing w:after="0"/>
        <w:ind w:left="1134"/>
        <w:jc w:val="both"/>
        <w:rPr>
          <w:rFonts w:ascii="Century Gothic" w:hAnsi="Century Gothic" w:cs="Times New Roman"/>
          <w:sz w:val="21"/>
          <w:szCs w:val="21"/>
          <w:lang w:eastAsia="fr-BE"/>
        </w:rPr>
      </w:pPr>
      <w:r>
        <w:rPr>
          <w:rFonts w:ascii="Century Gothic" w:hAnsi="Century Gothic" w:cs="Times New Roman"/>
          <w:sz w:val="21"/>
          <w:szCs w:val="21"/>
          <w:lang w:eastAsia="fr-BE"/>
        </w:rPr>
        <w:t>Lorsque le PA</w:t>
      </w:r>
      <w:r w:rsidR="0000348A">
        <w:rPr>
          <w:rFonts w:ascii="Century Gothic" w:hAnsi="Century Gothic" w:cs="Times New Roman"/>
          <w:sz w:val="21"/>
          <w:szCs w:val="21"/>
          <w:lang w:eastAsia="fr-BE"/>
        </w:rPr>
        <w:t xml:space="preserve"> estime nécessaire d’inviter un soumissionnaire à justifier ses prix, l’appréciation qui conduit à estimer ces justifications doit faire l’objet d’une motivation précise</w:t>
      </w:r>
      <w:r w:rsidR="0000348A">
        <w:rPr>
          <w:rStyle w:val="Appelnotedebasdep"/>
          <w:rFonts w:ascii="Century Gothic" w:hAnsi="Century Gothic" w:cs="Times New Roman"/>
          <w:sz w:val="21"/>
          <w:szCs w:val="21"/>
          <w:lang w:eastAsia="fr-BE"/>
        </w:rPr>
        <w:footnoteReference w:id="26"/>
      </w:r>
      <w:r w:rsidR="0000348A">
        <w:rPr>
          <w:rFonts w:ascii="Century Gothic" w:hAnsi="Century Gothic" w:cs="Times New Roman"/>
          <w:sz w:val="21"/>
          <w:szCs w:val="21"/>
          <w:lang w:eastAsia="fr-BE"/>
        </w:rPr>
        <w:t>. Cette motivation ne peut dès lors s’apparenter à une clause de style et doit constituer une explication sur les raisons aya</w:t>
      </w:r>
      <w:r>
        <w:rPr>
          <w:rFonts w:ascii="Century Gothic" w:hAnsi="Century Gothic" w:cs="Times New Roman"/>
          <w:sz w:val="21"/>
          <w:szCs w:val="21"/>
          <w:lang w:eastAsia="fr-BE"/>
        </w:rPr>
        <w:t>nt amené le PA</w:t>
      </w:r>
      <w:r w:rsidR="0000348A">
        <w:rPr>
          <w:rFonts w:ascii="Century Gothic" w:hAnsi="Century Gothic" w:cs="Times New Roman"/>
          <w:sz w:val="21"/>
          <w:szCs w:val="21"/>
          <w:lang w:eastAsia="fr-BE"/>
        </w:rPr>
        <w:t xml:space="preserve"> à reconnaître la pertinence des justifications apportées par les soumissionnaires</w:t>
      </w:r>
      <w:r w:rsidR="0000348A">
        <w:rPr>
          <w:rStyle w:val="Appelnotedebasdep"/>
          <w:rFonts w:ascii="Century Gothic" w:hAnsi="Century Gothic" w:cs="Times New Roman"/>
          <w:sz w:val="21"/>
          <w:szCs w:val="21"/>
          <w:lang w:eastAsia="fr-BE"/>
        </w:rPr>
        <w:footnoteReference w:id="27"/>
      </w:r>
      <w:r w:rsidR="0000348A">
        <w:rPr>
          <w:rFonts w:ascii="Century Gothic" w:hAnsi="Century Gothic" w:cs="Times New Roman"/>
          <w:sz w:val="21"/>
          <w:szCs w:val="21"/>
          <w:lang w:eastAsia="fr-BE"/>
        </w:rPr>
        <w:t>.</w:t>
      </w:r>
      <w:r w:rsidR="007760D3">
        <w:rPr>
          <w:rFonts w:ascii="Century Gothic" w:hAnsi="Century Gothic" w:cs="Times New Roman"/>
          <w:sz w:val="21"/>
          <w:szCs w:val="21"/>
          <w:lang w:eastAsia="fr-BE"/>
        </w:rPr>
        <w:t xml:space="preserve"> Ainsi, l</w:t>
      </w:r>
      <w:r>
        <w:rPr>
          <w:rFonts w:ascii="Century Gothic" w:hAnsi="Century Gothic" w:cs="Times New Roman"/>
          <w:sz w:val="21"/>
          <w:szCs w:val="21"/>
          <w:lang w:eastAsia="fr-BE"/>
        </w:rPr>
        <w:t>e PA</w:t>
      </w:r>
      <w:r w:rsidR="007760D3">
        <w:rPr>
          <w:rFonts w:ascii="Century Gothic" w:hAnsi="Century Gothic" w:cs="Times New Roman"/>
          <w:sz w:val="21"/>
          <w:szCs w:val="21"/>
          <w:lang w:eastAsia="fr-BE"/>
        </w:rPr>
        <w:t xml:space="preserve"> ne peut déclarer une offre régulière en renvoyant simplement aux justifications apportées par le soumissionnaire sans en apprécier la précision, l’exactitude et la pertinence</w:t>
      </w:r>
      <w:r w:rsidR="007760D3">
        <w:rPr>
          <w:rStyle w:val="Appelnotedebasdep"/>
          <w:rFonts w:ascii="Century Gothic" w:hAnsi="Century Gothic" w:cs="Times New Roman"/>
          <w:sz w:val="21"/>
          <w:szCs w:val="21"/>
          <w:lang w:eastAsia="fr-BE"/>
        </w:rPr>
        <w:footnoteReference w:id="28"/>
      </w:r>
      <w:r w:rsidR="007760D3">
        <w:rPr>
          <w:rFonts w:ascii="Century Gothic" w:hAnsi="Century Gothic" w:cs="Times New Roman"/>
          <w:sz w:val="21"/>
          <w:szCs w:val="21"/>
          <w:lang w:eastAsia="fr-BE"/>
        </w:rPr>
        <w:t>.</w:t>
      </w:r>
    </w:p>
    <w:p w14:paraId="233C7806" w14:textId="77777777" w:rsidR="007760D3" w:rsidRPr="007760D3" w:rsidRDefault="007760D3" w:rsidP="0061122B">
      <w:pPr>
        <w:pStyle w:val="Paragraphedeliste"/>
        <w:spacing w:after="0"/>
        <w:ind w:left="1134"/>
        <w:jc w:val="both"/>
        <w:rPr>
          <w:rFonts w:ascii="Century Gothic" w:hAnsi="Century Gothic" w:cs="Times New Roman"/>
          <w:sz w:val="21"/>
          <w:szCs w:val="21"/>
          <w:lang w:eastAsia="fr-BE"/>
        </w:rPr>
      </w:pPr>
    </w:p>
    <w:p w14:paraId="05D847B3" w14:textId="070C5C9F" w:rsidR="00A42D92" w:rsidRDefault="00EA0482" w:rsidP="0061122B">
      <w:pPr>
        <w:pStyle w:val="Paragraphedeliste"/>
        <w:numPr>
          <w:ilvl w:val="0"/>
          <w:numId w:val="1"/>
        </w:numPr>
        <w:spacing w:after="0"/>
        <w:ind w:left="1134"/>
        <w:jc w:val="both"/>
        <w:rPr>
          <w:rFonts w:ascii="Century Gothic" w:hAnsi="Century Gothic" w:cs="Times New Roman"/>
          <w:sz w:val="21"/>
          <w:szCs w:val="21"/>
          <w:lang w:eastAsia="fr-BE"/>
        </w:rPr>
      </w:pPr>
      <w:r>
        <w:rPr>
          <w:rFonts w:ascii="Century Gothic" w:hAnsi="Century Gothic" w:cs="Times New Roman"/>
          <w:sz w:val="21"/>
          <w:szCs w:val="21"/>
          <w:lang w:eastAsia="fr-BE"/>
        </w:rPr>
        <w:t>U</w:t>
      </w:r>
      <w:r w:rsidR="007760D3">
        <w:rPr>
          <w:rFonts w:ascii="Century Gothic" w:hAnsi="Century Gothic" w:cs="Times New Roman"/>
          <w:sz w:val="21"/>
          <w:szCs w:val="21"/>
          <w:lang w:eastAsia="fr-BE"/>
        </w:rPr>
        <w:t xml:space="preserve">ne formulation laconique, voire stéréotypée, de la motivation, qui ne contient en réalité aucune indication quant aux motifs pour </w:t>
      </w:r>
      <w:r w:rsidR="00F62422">
        <w:rPr>
          <w:rFonts w:ascii="Century Gothic" w:hAnsi="Century Gothic" w:cs="Times New Roman"/>
          <w:sz w:val="21"/>
          <w:szCs w:val="21"/>
          <w:lang w:eastAsia="fr-BE"/>
        </w:rPr>
        <w:t>lesquels le PA</w:t>
      </w:r>
      <w:r w:rsidR="007760D3">
        <w:rPr>
          <w:rFonts w:ascii="Century Gothic" w:hAnsi="Century Gothic" w:cs="Times New Roman"/>
          <w:sz w:val="21"/>
          <w:szCs w:val="21"/>
          <w:lang w:eastAsia="fr-BE"/>
        </w:rPr>
        <w:t xml:space="preserve"> a estimé que des prix anormalement bas sont en définitive, considérés comme normaux, ne permet pas de s’ass</w:t>
      </w:r>
      <w:r w:rsidR="00F62422">
        <w:rPr>
          <w:rFonts w:ascii="Century Gothic" w:hAnsi="Century Gothic" w:cs="Times New Roman"/>
          <w:sz w:val="21"/>
          <w:szCs w:val="21"/>
          <w:lang w:eastAsia="fr-BE"/>
        </w:rPr>
        <w:t>urer que le PA</w:t>
      </w:r>
      <w:r w:rsidR="007760D3">
        <w:rPr>
          <w:rFonts w:ascii="Century Gothic" w:hAnsi="Century Gothic" w:cs="Times New Roman"/>
          <w:sz w:val="21"/>
          <w:szCs w:val="21"/>
          <w:lang w:eastAsia="fr-BE"/>
        </w:rPr>
        <w:t xml:space="preserve"> a effectivement procédé à la vérification des prix proposés</w:t>
      </w:r>
      <w:r w:rsidR="007760D3">
        <w:rPr>
          <w:rStyle w:val="Appelnotedebasdep"/>
          <w:rFonts w:ascii="Century Gothic" w:hAnsi="Century Gothic" w:cs="Times New Roman"/>
          <w:sz w:val="21"/>
          <w:szCs w:val="21"/>
          <w:lang w:eastAsia="fr-BE"/>
        </w:rPr>
        <w:footnoteReference w:id="29"/>
      </w:r>
      <w:r w:rsidR="007760D3">
        <w:rPr>
          <w:rFonts w:ascii="Century Gothic" w:hAnsi="Century Gothic" w:cs="Times New Roman"/>
          <w:sz w:val="21"/>
          <w:szCs w:val="21"/>
          <w:lang w:eastAsia="fr-BE"/>
        </w:rPr>
        <w:t>.</w:t>
      </w:r>
    </w:p>
    <w:p w14:paraId="2EEE6961" w14:textId="77777777" w:rsidR="00CA2D3E" w:rsidRPr="00CA2D3E" w:rsidRDefault="00CA2D3E" w:rsidP="0061122B">
      <w:pPr>
        <w:pStyle w:val="Paragraphedeliste"/>
        <w:spacing w:after="0"/>
        <w:jc w:val="both"/>
        <w:rPr>
          <w:rFonts w:ascii="Century Gothic" w:hAnsi="Century Gothic" w:cs="Times New Roman"/>
          <w:sz w:val="21"/>
          <w:szCs w:val="21"/>
          <w:lang w:eastAsia="fr-BE"/>
        </w:rPr>
      </w:pPr>
    </w:p>
    <w:p w14:paraId="78734DF5" w14:textId="682BBFFF" w:rsidR="00AA3A27" w:rsidRPr="00CA2D3E" w:rsidRDefault="00D46EFF" w:rsidP="0061122B">
      <w:pPr>
        <w:pStyle w:val="Paragraphedeliste"/>
        <w:numPr>
          <w:ilvl w:val="0"/>
          <w:numId w:val="16"/>
        </w:numPr>
        <w:spacing w:after="0"/>
        <w:ind w:left="426" w:hanging="426"/>
        <w:jc w:val="both"/>
        <w:rPr>
          <w:rFonts w:ascii="Century Gothic" w:hAnsi="Century Gothic"/>
          <w:sz w:val="21"/>
          <w:szCs w:val="21"/>
        </w:rPr>
      </w:pPr>
      <w:r w:rsidRPr="00CA2D3E">
        <w:rPr>
          <w:rFonts w:ascii="Century Gothic" w:hAnsi="Century Gothic"/>
          <w:b/>
          <w:sz w:val="21"/>
          <w:szCs w:val="21"/>
        </w:rPr>
        <w:t xml:space="preserve">En </w:t>
      </w:r>
      <w:r w:rsidR="002563DF">
        <w:rPr>
          <w:rFonts w:ascii="Century Gothic" w:hAnsi="Century Gothic"/>
          <w:b/>
          <w:sz w:val="21"/>
          <w:szCs w:val="21"/>
        </w:rPr>
        <w:t xml:space="preserve">particulier pour </w:t>
      </w:r>
      <w:r w:rsidRPr="00CA2D3E">
        <w:rPr>
          <w:rFonts w:ascii="Century Gothic" w:hAnsi="Century Gothic"/>
          <w:b/>
          <w:sz w:val="21"/>
          <w:szCs w:val="21"/>
        </w:rPr>
        <w:t>la passation du marché,</w:t>
      </w:r>
      <w:r w:rsidRPr="00CA2D3E">
        <w:rPr>
          <w:rFonts w:ascii="Century Gothic" w:hAnsi="Century Gothic"/>
          <w:sz w:val="21"/>
          <w:szCs w:val="21"/>
        </w:rPr>
        <w:t xml:space="preserve"> le PA doit donner à sa décision</w:t>
      </w:r>
      <w:r w:rsidR="00976761" w:rsidRPr="00CA2D3E">
        <w:rPr>
          <w:rFonts w:ascii="Century Gothic" w:hAnsi="Century Gothic"/>
          <w:sz w:val="21"/>
          <w:szCs w:val="21"/>
        </w:rPr>
        <w:t xml:space="preserve"> une motivation adéquate et être en mesure de l’appuyer sur des motifs exacts et pertinents</w:t>
      </w:r>
      <w:r w:rsidR="00976761">
        <w:rPr>
          <w:rStyle w:val="Appelnotedebasdep"/>
          <w:rFonts w:ascii="Century Gothic" w:hAnsi="Century Gothic"/>
          <w:sz w:val="21"/>
          <w:szCs w:val="21"/>
        </w:rPr>
        <w:footnoteReference w:id="30"/>
      </w:r>
      <w:r w:rsidR="00976761" w:rsidRPr="00CA2D3E">
        <w:rPr>
          <w:rFonts w:ascii="Century Gothic" w:hAnsi="Century Gothic"/>
          <w:sz w:val="21"/>
          <w:szCs w:val="21"/>
        </w:rPr>
        <w:t xml:space="preserve">, dès lors qu’une décision de renoncer à passer un marché ne saurait être prise de manière arbitraire </w:t>
      </w:r>
      <w:r w:rsidR="00976761">
        <w:rPr>
          <w:rStyle w:val="Appelnotedebasdep"/>
          <w:rFonts w:ascii="Century Gothic" w:hAnsi="Century Gothic"/>
          <w:sz w:val="21"/>
          <w:szCs w:val="21"/>
        </w:rPr>
        <w:footnoteReference w:id="31"/>
      </w:r>
      <w:r w:rsidR="00976761" w:rsidRPr="00CA2D3E">
        <w:rPr>
          <w:rFonts w:ascii="Century Gothic" w:hAnsi="Century Gothic"/>
          <w:sz w:val="21"/>
          <w:szCs w:val="21"/>
        </w:rPr>
        <w:t xml:space="preserve"> ou avoir pour objet d’avantager l’un ou l’autre soumissionnaire </w:t>
      </w:r>
      <w:r w:rsidR="00976761">
        <w:rPr>
          <w:rStyle w:val="Appelnotedebasdep"/>
          <w:rFonts w:ascii="Century Gothic" w:hAnsi="Century Gothic"/>
          <w:sz w:val="21"/>
          <w:szCs w:val="21"/>
        </w:rPr>
        <w:footnoteReference w:id="32"/>
      </w:r>
      <w:r w:rsidR="00976761" w:rsidRPr="00CA2D3E">
        <w:rPr>
          <w:rFonts w:ascii="Century Gothic" w:hAnsi="Century Gothic"/>
          <w:sz w:val="21"/>
          <w:szCs w:val="21"/>
        </w:rPr>
        <w:t xml:space="preserve">. </w:t>
      </w:r>
    </w:p>
    <w:p w14:paraId="2403D0A9" w14:textId="77777777" w:rsidR="004918A1" w:rsidRDefault="004918A1" w:rsidP="0061122B">
      <w:pPr>
        <w:spacing w:after="0"/>
        <w:ind w:firstLine="644"/>
        <w:jc w:val="both"/>
        <w:rPr>
          <w:rFonts w:ascii="Century Gothic" w:hAnsi="Century Gothic"/>
          <w:sz w:val="21"/>
          <w:szCs w:val="21"/>
        </w:rPr>
      </w:pPr>
    </w:p>
    <w:p w14:paraId="645F7B75" w14:textId="77777777" w:rsidR="004918A1" w:rsidRDefault="004918A1" w:rsidP="0061122B">
      <w:pPr>
        <w:spacing w:after="0"/>
        <w:ind w:firstLine="644"/>
        <w:jc w:val="both"/>
        <w:rPr>
          <w:rFonts w:ascii="Century Gothic" w:hAnsi="Century Gothic"/>
          <w:sz w:val="21"/>
          <w:szCs w:val="21"/>
        </w:rPr>
      </w:pPr>
    </w:p>
    <w:p w14:paraId="0D1984BE" w14:textId="77777777" w:rsidR="004918A1" w:rsidRDefault="004918A1" w:rsidP="0061122B">
      <w:pPr>
        <w:spacing w:after="0"/>
        <w:ind w:firstLine="644"/>
        <w:jc w:val="both"/>
        <w:rPr>
          <w:rFonts w:ascii="Century Gothic" w:hAnsi="Century Gothic"/>
          <w:sz w:val="21"/>
          <w:szCs w:val="21"/>
        </w:rPr>
      </w:pPr>
    </w:p>
    <w:p w14:paraId="3227D404" w14:textId="77777777" w:rsidR="004918A1" w:rsidRDefault="004918A1" w:rsidP="0061122B">
      <w:pPr>
        <w:spacing w:after="0"/>
        <w:ind w:firstLine="644"/>
        <w:jc w:val="both"/>
        <w:rPr>
          <w:rFonts w:ascii="Century Gothic" w:hAnsi="Century Gothic"/>
          <w:sz w:val="21"/>
          <w:szCs w:val="21"/>
        </w:rPr>
      </w:pPr>
    </w:p>
    <w:p w14:paraId="1E5495F1" w14:textId="2706278B" w:rsidR="000B733D" w:rsidRPr="00AA3A27" w:rsidRDefault="00165580" w:rsidP="0061122B">
      <w:pPr>
        <w:spacing w:after="0"/>
        <w:ind w:firstLine="644"/>
        <w:jc w:val="both"/>
        <w:rPr>
          <w:rFonts w:ascii="Century Gothic" w:hAnsi="Century Gothic"/>
          <w:sz w:val="21"/>
          <w:szCs w:val="21"/>
        </w:rPr>
      </w:pPr>
      <w:r w:rsidRPr="00AA3A27">
        <w:rPr>
          <w:rFonts w:ascii="Century Gothic" w:hAnsi="Century Gothic"/>
          <w:sz w:val="21"/>
          <w:szCs w:val="21"/>
        </w:rPr>
        <w:t xml:space="preserve">                                                                                                                                                                                                                                                  </w:t>
      </w:r>
    </w:p>
    <w:p w14:paraId="2E090655" w14:textId="33B60EBB" w:rsidR="00C56136" w:rsidRPr="00F14D96" w:rsidRDefault="00A62980" w:rsidP="0061122B">
      <w:pPr>
        <w:pStyle w:val="Titre1"/>
        <w:numPr>
          <w:ilvl w:val="0"/>
          <w:numId w:val="8"/>
        </w:numPr>
        <w:spacing w:before="0"/>
        <w:jc w:val="both"/>
        <w:rPr>
          <w:rFonts w:eastAsia="Times New Roman"/>
          <w:lang w:val="fr-FR" w:eastAsia="fr-FR"/>
        </w:rPr>
      </w:pPr>
      <w:bookmarkStart w:id="13" w:name="_Toc45198636"/>
      <w:r w:rsidRPr="00F14D96">
        <w:rPr>
          <w:rFonts w:eastAsia="Times New Roman"/>
          <w:lang w:val="fr-FR" w:eastAsia="fr-FR"/>
        </w:rPr>
        <w:lastRenderedPageBreak/>
        <w:t>L’</w:t>
      </w:r>
      <w:r w:rsidR="006746E5" w:rsidRPr="00F14D96">
        <w:rPr>
          <w:rFonts w:eastAsia="Times New Roman"/>
          <w:lang w:val="fr-FR" w:eastAsia="fr-FR"/>
        </w:rPr>
        <w:t>information</w:t>
      </w:r>
      <w:bookmarkEnd w:id="13"/>
    </w:p>
    <w:p w14:paraId="2B44C52B" w14:textId="77777777" w:rsidR="00A312F8" w:rsidRPr="00F14D96" w:rsidRDefault="00A312F8" w:rsidP="0061122B">
      <w:pPr>
        <w:pStyle w:val="Paragraphedeliste"/>
        <w:spacing w:after="0"/>
        <w:ind w:left="644"/>
        <w:jc w:val="both"/>
        <w:rPr>
          <w:rFonts w:ascii="Century Gothic" w:eastAsia="Times New Roman" w:hAnsi="Century Gothic" w:cs="Tahoma"/>
          <w:b/>
          <w:color w:val="C0504D" w:themeColor="accent2"/>
          <w:sz w:val="21"/>
          <w:szCs w:val="21"/>
          <w:u w:val="single"/>
          <w:lang w:val="fr-FR" w:eastAsia="fr-FR"/>
        </w:rPr>
      </w:pPr>
    </w:p>
    <w:p w14:paraId="7963FD21" w14:textId="7B7785D1" w:rsidR="00401F4D" w:rsidRDefault="00453E8E" w:rsidP="0061122B">
      <w:pPr>
        <w:pStyle w:val="Titre2"/>
        <w:spacing w:before="0"/>
        <w:ind w:left="296" w:firstLine="708"/>
        <w:jc w:val="both"/>
      </w:pPr>
      <w:bookmarkStart w:id="14" w:name="_Toc45198637"/>
      <w:r>
        <w:t xml:space="preserve">2.1. </w:t>
      </w:r>
      <w:r w:rsidR="00BD430A" w:rsidRPr="00F14D96">
        <w:t>Pourquoi faut-il informer</w:t>
      </w:r>
      <w:r w:rsidR="007427B5" w:rsidRPr="00F14D96">
        <w:t xml:space="preserve"> les soumissionnaires/les candidats</w:t>
      </w:r>
      <w:r w:rsidR="00401F4D" w:rsidRPr="00F14D96">
        <w:t> ?</w:t>
      </w:r>
      <w:bookmarkEnd w:id="14"/>
    </w:p>
    <w:p w14:paraId="0BF2C4CA" w14:textId="77777777" w:rsidR="00401F4D" w:rsidRPr="00F14D96" w:rsidRDefault="00401F4D" w:rsidP="0061122B">
      <w:pPr>
        <w:pStyle w:val="Paragraphedeliste"/>
        <w:spacing w:after="0"/>
        <w:ind w:left="644"/>
        <w:jc w:val="both"/>
        <w:rPr>
          <w:rFonts w:ascii="Century Gothic" w:hAnsi="Century Gothic" w:cs="Verdana"/>
          <w:color w:val="000000"/>
          <w:sz w:val="21"/>
          <w:szCs w:val="21"/>
        </w:rPr>
      </w:pPr>
    </w:p>
    <w:p w14:paraId="0BD5EFF0" w14:textId="71717D10" w:rsidR="00A11D0A" w:rsidRDefault="00F5581D" w:rsidP="0061122B">
      <w:pPr>
        <w:spacing w:after="0"/>
        <w:jc w:val="both"/>
        <w:rPr>
          <w:rFonts w:ascii="Century Gothic" w:hAnsi="Century Gothic"/>
          <w:sz w:val="21"/>
          <w:szCs w:val="21"/>
        </w:rPr>
      </w:pPr>
      <w:r>
        <w:rPr>
          <w:rFonts w:ascii="Century Gothic" w:hAnsi="Century Gothic"/>
          <w:sz w:val="21"/>
          <w:szCs w:val="21"/>
        </w:rPr>
        <w:t>Pour respecter les</w:t>
      </w:r>
      <w:r w:rsidR="00A11D0A">
        <w:rPr>
          <w:rFonts w:ascii="Century Gothic" w:hAnsi="Century Gothic"/>
          <w:sz w:val="21"/>
          <w:szCs w:val="21"/>
        </w:rPr>
        <w:t xml:space="preserve"> principes de transparence et de bonne administration</w:t>
      </w:r>
      <w:r>
        <w:rPr>
          <w:rFonts w:ascii="Century Gothic" w:hAnsi="Century Gothic"/>
          <w:sz w:val="21"/>
          <w:szCs w:val="21"/>
        </w:rPr>
        <w:t xml:space="preserve"> </w:t>
      </w:r>
      <w:r w:rsidR="00A11D0A">
        <w:rPr>
          <w:rFonts w:ascii="Century Gothic" w:hAnsi="Century Gothic"/>
          <w:sz w:val="21"/>
          <w:szCs w:val="21"/>
        </w:rPr>
        <w:t xml:space="preserve">et </w:t>
      </w:r>
      <w:r w:rsidR="006E61B7">
        <w:rPr>
          <w:rFonts w:ascii="Century Gothic" w:hAnsi="Century Gothic"/>
          <w:sz w:val="21"/>
          <w:szCs w:val="21"/>
        </w:rPr>
        <w:t>p</w:t>
      </w:r>
      <w:r w:rsidR="008901D2" w:rsidRPr="00F14D96">
        <w:rPr>
          <w:rFonts w:ascii="Century Gothic" w:hAnsi="Century Gothic"/>
          <w:sz w:val="21"/>
          <w:szCs w:val="21"/>
        </w:rPr>
        <w:t>ermettre</w:t>
      </w:r>
      <w:r w:rsidR="00A11D0A">
        <w:rPr>
          <w:rFonts w:ascii="Century Gothic" w:hAnsi="Century Gothic"/>
          <w:sz w:val="21"/>
          <w:szCs w:val="21"/>
        </w:rPr>
        <w:t xml:space="preserve"> aux soumissionnaires/candidats</w:t>
      </w:r>
      <w:r w:rsidR="008901D2" w:rsidRPr="00F14D96">
        <w:rPr>
          <w:rFonts w:ascii="Century Gothic" w:hAnsi="Century Gothic"/>
          <w:sz w:val="21"/>
          <w:szCs w:val="21"/>
        </w:rPr>
        <w:t xml:space="preserve"> d’intenter</w:t>
      </w:r>
      <w:r w:rsidR="00456018">
        <w:rPr>
          <w:rFonts w:ascii="Century Gothic" w:hAnsi="Century Gothic"/>
          <w:sz w:val="21"/>
          <w:szCs w:val="21"/>
        </w:rPr>
        <w:t>, éventuellement,</w:t>
      </w:r>
      <w:r w:rsidR="008901D2" w:rsidRPr="00F14D96">
        <w:rPr>
          <w:rFonts w:ascii="Century Gothic" w:hAnsi="Century Gothic"/>
          <w:sz w:val="21"/>
          <w:szCs w:val="21"/>
        </w:rPr>
        <w:t xml:space="preserve"> un recour</w:t>
      </w:r>
      <w:r w:rsidR="00C340ED" w:rsidRPr="00F14D96">
        <w:rPr>
          <w:rFonts w:ascii="Century Gothic" w:hAnsi="Century Gothic"/>
          <w:sz w:val="21"/>
          <w:szCs w:val="21"/>
        </w:rPr>
        <w:t>s contre la décision prise</w:t>
      </w:r>
      <w:r w:rsidR="00A11D0A">
        <w:rPr>
          <w:rFonts w:ascii="Century Gothic" w:hAnsi="Century Gothic"/>
          <w:sz w:val="21"/>
          <w:szCs w:val="21"/>
        </w:rPr>
        <w:t>.</w:t>
      </w:r>
    </w:p>
    <w:p w14:paraId="1C272157" w14:textId="69BBB5AB" w:rsidR="00594C20" w:rsidRDefault="00594C20" w:rsidP="0061122B">
      <w:pPr>
        <w:spacing w:after="0"/>
        <w:jc w:val="both"/>
        <w:rPr>
          <w:rFonts w:ascii="Century Gothic" w:hAnsi="Century Gothic"/>
          <w:sz w:val="21"/>
          <w:szCs w:val="21"/>
        </w:rPr>
      </w:pPr>
      <w:r w:rsidRPr="00594C20">
        <w:rPr>
          <w:rFonts w:ascii="Century Gothic" w:eastAsia="Times New Roman" w:hAnsi="Century Gothic" w:cs="Times New Roman"/>
          <w:noProof/>
          <w:sz w:val="21"/>
          <w:szCs w:val="21"/>
          <w:lang w:eastAsia="fr-BE"/>
        </w:rPr>
        <mc:AlternateContent>
          <mc:Choice Requires="wps">
            <w:drawing>
              <wp:anchor distT="0" distB="0" distL="114300" distR="114300" simplePos="0" relativeHeight="251662336" behindDoc="0" locked="0" layoutInCell="1" allowOverlap="1" wp14:anchorId="75198CF3" wp14:editId="04D1A223">
                <wp:simplePos x="0" y="0"/>
                <wp:positionH relativeFrom="column">
                  <wp:posOffset>2605405</wp:posOffset>
                </wp:positionH>
                <wp:positionV relativeFrom="paragraph">
                  <wp:posOffset>41910</wp:posOffset>
                </wp:positionV>
                <wp:extent cx="3170642" cy="1135380"/>
                <wp:effectExtent l="0" t="0" r="10795" b="26670"/>
                <wp:wrapNone/>
                <wp:docPr id="2" name="Rectangle : coins arrondis 2"/>
                <wp:cNvGraphicFramePr/>
                <a:graphic xmlns:a="http://schemas.openxmlformats.org/drawingml/2006/main">
                  <a:graphicData uri="http://schemas.microsoft.com/office/word/2010/wordprocessingShape">
                    <wps:wsp>
                      <wps:cNvSpPr/>
                      <wps:spPr>
                        <a:xfrm>
                          <a:off x="0" y="0"/>
                          <a:ext cx="3170642" cy="1135380"/>
                        </a:xfrm>
                        <a:prstGeom prst="roundRect">
                          <a:avLst/>
                        </a:prstGeom>
                        <a:solidFill>
                          <a:srgbClr val="4F81BD"/>
                        </a:solidFill>
                        <a:ln w="25400" cap="flat" cmpd="sng" algn="ctr">
                          <a:solidFill>
                            <a:srgbClr val="4F81BD">
                              <a:shade val="50000"/>
                            </a:srgbClr>
                          </a:solidFill>
                          <a:prstDash val="solid"/>
                        </a:ln>
                        <a:effectLst/>
                      </wps:spPr>
                      <wps:txbx>
                        <w:txbxContent>
                          <w:p w14:paraId="714C6E11" w14:textId="3CAD20CF" w:rsidR="004215C5" w:rsidRPr="00594C20" w:rsidRDefault="004215C5" w:rsidP="00594C20">
                            <w:pPr>
                              <w:spacing w:after="0" w:line="360" w:lineRule="auto"/>
                              <w:jc w:val="both"/>
                              <w:rPr>
                                <w:rFonts w:ascii="Century Gothic" w:hAnsi="Century Gothic"/>
                                <w:color w:val="FFFFFF" w:themeColor="background1"/>
                                <w:sz w:val="16"/>
                                <w:szCs w:val="16"/>
                              </w:rPr>
                            </w:pPr>
                            <w:r w:rsidRPr="00594C20">
                              <w:rPr>
                                <w:rFonts w:ascii="Century Gothic" w:hAnsi="Century Gothic"/>
                                <w:color w:val="FFFFFF" w:themeColor="background1"/>
                                <w:sz w:val="16"/>
                                <w:szCs w:val="16"/>
                              </w:rPr>
                              <w:t xml:space="preserve">Pour informer les candidats/soumissionnaires de sa décision, le PA peut utiliser les modèles de lettre d’information applicables en fonction du montant de </w:t>
                            </w:r>
                            <w:r w:rsidR="00A01DFA">
                              <w:rPr>
                                <w:rFonts w:ascii="Century Gothic" w:hAnsi="Century Gothic"/>
                                <w:color w:val="FFFFFF" w:themeColor="background1"/>
                                <w:sz w:val="16"/>
                                <w:szCs w:val="16"/>
                              </w:rPr>
                              <w:t>son</w:t>
                            </w:r>
                            <w:r w:rsidRPr="00594C20">
                              <w:rPr>
                                <w:rFonts w:ascii="Century Gothic" w:hAnsi="Century Gothic"/>
                                <w:color w:val="FFFFFF" w:themeColor="background1"/>
                                <w:sz w:val="16"/>
                                <w:szCs w:val="16"/>
                              </w:rPr>
                              <w:t xml:space="preserve"> marché </w:t>
                            </w:r>
                            <w:r>
                              <w:rPr>
                                <w:rFonts w:ascii="Century Gothic" w:hAnsi="Century Gothic"/>
                                <w:color w:val="FFFFFF" w:themeColor="background1"/>
                                <w:sz w:val="16"/>
                                <w:szCs w:val="16"/>
                              </w:rPr>
                              <w:t xml:space="preserve">qui </w:t>
                            </w:r>
                            <w:r w:rsidRPr="00594C20">
                              <w:rPr>
                                <w:rFonts w:ascii="Century Gothic" w:hAnsi="Century Gothic"/>
                                <w:color w:val="FFFFFF" w:themeColor="background1"/>
                                <w:sz w:val="16"/>
                                <w:szCs w:val="16"/>
                              </w:rPr>
                              <w:t>sont disponibles sur le Portail des marchés publics.</w:t>
                            </w:r>
                          </w:p>
                          <w:p w14:paraId="10ACDBEE" w14:textId="77777777" w:rsidR="004215C5" w:rsidRDefault="004215C5" w:rsidP="00594C20">
                            <w:pPr>
                              <w:spacing w:after="0" w:line="360" w:lineRule="auto"/>
                              <w:jc w:val="both"/>
                              <w:rPr>
                                <w:rFonts w:ascii="Century Gothic" w:eastAsia="Times New Roman" w:hAnsi="Century Gothic" w:cs="Times New Roman"/>
                                <w:sz w:val="21"/>
                                <w:szCs w:val="21"/>
                                <w:lang w:eastAsia="fr-BE"/>
                              </w:rPr>
                            </w:pPr>
                          </w:p>
                          <w:p w14:paraId="527DFEEB" w14:textId="77777777" w:rsidR="004215C5" w:rsidRDefault="004215C5" w:rsidP="00594C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198CF3" id="Rectangle : coins arrondis 2" o:spid="_x0000_s1027" style="position:absolute;left:0;text-align:left;margin-left:205.15pt;margin-top:3.3pt;width:249.65pt;height:8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" fillcolor="#4f81bd" strokecolor="#385d8a" strokeweight="2pt">
                <v:textbox>
                  <w:txbxContent>
                    <w:p w14:paraId="714C6E11" w14:textId="3CAD20CF" w:rsidR="004215C5" w:rsidRPr="00594C20" w:rsidRDefault="004215C5" w:rsidP="00594C20">
                      <w:pPr>
                        <w:spacing w:after="0" w:line="360" w:lineRule="auto"/>
                        <w:jc w:val="both"/>
                        <w:rPr>
                          <w:rFonts w:ascii="Century Gothic" w:hAnsi="Century Gothic"/>
                          <w:color w:val="FFFFFF" w:themeColor="background1"/>
                          <w:sz w:val="16"/>
                          <w:szCs w:val="16"/>
                        </w:rPr>
                      </w:pPr>
                      <w:r w:rsidRPr="00594C20">
                        <w:rPr>
                          <w:rFonts w:ascii="Century Gothic" w:hAnsi="Century Gothic"/>
                          <w:color w:val="FFFFFF" w:themeColor="background1"/>
                          <w:sz w:val="16"/>
                          <w:szCs w:val="16"/>
                        </w:rPr>
                        <w:t xml:space="preserve">Pour informer les candidats/soumissionnaires de sa décision, le PA peut utiliser les modèles de lettre d’information applicables en fonction du montant de </w:t>
                      </w:r>
                      <w:r w:rsidR="00A01DFA">
                        <w:rPr>
                          <w:rFonts w:ascii="Century Gothic" w:hAnsi="Century Gothic"/>
                          <w:color w:val="FFFFFF" w:themeColor="background1"/>
                          <w:sz w:val="16"/>
                          <w:szCs w:val="16"/>
                        </w:rPr>
                        <w:t>son</w:t>
                      </w:r>
                      <w:r w:rsidRPr="00594C20">
                        <w:rPr>
                          <w:rFonts w:ascii="Century Gothic" w:hAnsi="Century Gothic"/>
                          <w:color w:val="FFFFFF" w:themeColor="background1"/>
                          <w:sz w:val="16"/>
                          <w:szCs w:val="16"/>
                        </w:rPr>
                        <w:t xml:space="preserve"> marché </w:t>
                      </w:r>
                      <w:r>
                        <w:rPr>
                          <w:rFonts w:ascii="Century Gothic" w:hAnsi="Century Gothic"/>
                          <w:color w:val="FFFFFF" w:themeColor="background1"/>
                          <w:sz w:val="16"/>
                          <w:szCs w:val="16"/>
                        </w:rPr>
                        <w:t xml:space="preserve">qui </w:t>
                      </w:r>
                      <w:r w:rsidRPr="00594C20">
                        <w:rPr>
                          <w:rFonts w:ascii="Century Gothic" w:hAnsi="Century Gothic"/>
                          <w:color w:val="FFFFFF" w:themeColor="background1"/>
                          <w:sz w:val="16"/>
                          <w:szCs w:val="16"/>
                        </w:rPr>
                        <w:t>sont disponibles sur le Portail des marchés publics.</w:t>
                      </w:r>
                    </w:p>
                    <w:p w14:paraId="10ACDBEE" w14:textId="77777777" w:rsidR="004215C5" w:rsidRDefault="004215C5" w:rsidP="00594C20">
                      <w:pPr>
                        <w:spacing w:after="0" w:line="360" w:lineRule="auto"/>
                        <w:jc w:val="both"/>
                        <w:rPr>
                          <w:rFonts w:ascii="Century Gothic" w:eastAsia="Times New Roman" w:hAnsi="Century Gothic" w:cs="Times New Roman"/>
                          <w:sz w:val="21"/>
                          <w:szCs w:val="21"/>
                          <w:lang w:eastAsia="fr-BE"/>
                        </w:rPr>
                      </w:pPr>
                    </w:p>
                    <w:p w14:paraId="527DFEEB" w14:textId="77777777" w:rsidR="004215C5" w:rsidRDefault="004215C5" w:rsidP="00594C20">
                      <w:pPr>
                        <w:jc w:val="center"/>
                      </w:pPr>
                    </w:p>
                  </w:txbxContent>
                </v:textbox>
              </v:roundrect>
            </w:pict>
          </mc:Fallback>
        </mc:AlternateContent>
      </w:r>
    </w:p>
    <w:p w14:paraId="10A2B63C" w14:textId="459B1685" w:rsidR="00456018" w:rsidRDefault="00456018" w:rsidP="0061122B">
      <w:pPr>
        <w:spacing w:after="0"/>
        <w:jc w:val="both"/>
        <w:rPr>
          <w:rFonts w:ascii="Century Gothic" w:hAnsi="Century Gothic"/>
          <w:sz w:val="21"/>
          <w:szCs w:val="21"/>
        </w:rPr>
      </w:pPr>
    </w:p>
    <w:p w14:paraId="4A480AA4" w14:textId="48CD1BB5" w:rsidR="00594C20" w:rsidRDefault="00594C20" w:rsidP="0061122B">
      <w:pPr>
        <w:spacing w:after="0"/>
        <w:jc w:val="both"/>
        <w:rPr>
          <w:rFonts w:ascii="Century Gothic" w:hAnsi="Century Gothic"/>
          <w:sz w:val="21"/>
          <w:szCs w:val="21"/>
        </w:rPr>
      </w:pPr>
    </w:p>
    <w:p w14:paraId="7FACB854" w14:textId="5009159C" w:rsidR="00594C20" w:rsidRDefault="00594C20" w:rsidP="0061122B">
      <w:pPr>
        <w:spacing w:after="0"/>
        <w:jc w:val="both"/>
        <w:rPr>
          <w:rFonts w:ascii="Century Gothic" w:hAnsi="Century Gothic"/>
          <w:sz w:val="21"/>
          <w:szCs w:val="21"/>
        </w:rPr>
      </w:pPr>
    </w:p>
    <w:p w14:paraId="078EE34F" w14:textId="7945BCC1" w:rsidR="00594C20" w:rsidRDefault="00594C20" w:rsidP="0061122B">
      <w:pPr>
        <w:spacing w:after="0"/>
        <w:jc w:val="both"/>
        <w:rPr>
          <w:rFonts w:ascii="Century Gothic" w:hAnsi="Century Gothic"/>
          <w:sz w:val="21"/>
          <w:szCs w:val="21"/>
        </w:rPr>
      </w:pPr>
    </w:p>
    <w:p w14:paraId="0367201E" w14:textId="77777777" w:rsidR="00A735DF" w:rsidRDefault="00A735DF" w:rsidP="0061122B">
      <w:pPr>
        <w:spacing w:after="0"/>
        <w:jc w:val="both"/>
        <w:rPr>
          <w:rFonts w:ascii="Century Gothic" w:hAnsi="Century Gothic"/>
          <w:sz w:val="21"/>
          <w:szCs w:val="21"/>
        </w:rPr>
      </w:pPr>
    </w:p>
    <w:p w14:paraId="56E3AA55" w14:textId="77777777" w:rsidR="00594C20" w:rsidRPr="00F14D96" w:rsidRDefault="00594C20" w:rsidP="0061122B">
      <w:pPr>
        <w:spacing w:after="0"/>
        <w:jc w:val="both"/>
        <w:rPr>
          <w:rFonts w:ascii="Century Gothic" w:hAnsi="Century Gothic"/>
          <w:sz w:val="21"/>
          <w:szCs w:val="21"/>
        </w:rPr>
      </w:pPr>
    </w:p>
    <w:p w14:paraId="7F938C1F" w14:textId="750F99CE" w:rsidR="00AE1D9A" w:rsidRDefault="00AE1D9A" w:rsidP="0061122B">
      <w:pPr>
        <w:pStyle w:val="Titre2"/>
        <w:numPr>
          <w:ilvl w:val="1"/>
          <w:numId w:val="8"/>
        </w:numPr>
        <w:spacing w:before="0"/>
        <w:jc w:val="both"/>
      </w:pPr>
      <w:bookmarkStart w:id="15" w:name="_Toc45198638"/>
      <w:r w:rsidRPr="00F14D96">
        <w:t>Qu</w:t>
      </w:r>
      <w:r w:rsidR="00214242" w:rsidRPr="00F14D96">
        <w:t xml:space="preserve">e </w:t>
      </w:r>
      <w:r w:rsidR="007F075E">
        <w:t>doit communiquer le PA</w:t>
      </w:r>
      <w:r w:rsidRPr="00F14D96">
        <w:t> ?</w:t>
      </w:r>
      <w:bookmarkEnd w:id="15"/>
    </w:p>
    <w:p w14:paraId="5A737254" w14:textId="77777777" w:rsidR="00AE1D9A" w:rsidRDefault="00AE1D9A" w:rsidP="0061122B">
      <w:pPr>
        <w:pStyle w:val="Titre2"/>
        <w:spacing w:before="0"/>
        <w:jc w:val="both"/>
        <w:rPr>
          <w:color w:val="4F81BD" w:themeColor="accent1"/>
        </w:rPr>
      </w:pPr>
    </w:p>
    <w:p w14:paraId="1EB47C44" w14:textId="090D5EEB" w:rsidR="0087352F" w:rsidRDefault="00456018" w:rsidP="0061122B">
      <w:pPr>
        <w:pStyle w:val="Titre3"/>
        <w:numPr>
          <w:ilvl w:val="2"/>
          <w:numId w:val="8"/>
        </w:numPr>
        <w:spacing w:before="0"/>
        <w:jc w:val="both"/>
        <w:rPr>
          <w:szCs w:val="21"/>
        </w:rPr>
      </w:pPr>
      <w:bookmarkStart w:id="16" w:name="_Toc45198639"/>
      <w:r>
        <w:rPr>
          <w:szCs w:val="21"/>
        </w:rPr>
        <w:t>E</w:t>
      </w:r>
      <w:r w:rsidR="0087352F" w:rsidRPr="00FD48A6">
        <w:rPr>
          <w:szCs w:val="21"/>
        </w:rPr>
        <w:t xml:space="preserve">xtrait de décision motivée </w:t>
      </w:r>
      <w:r>
        <w:rPr>
          <w:szCs w:val="21"/>
        </w:rPr>
        <w:t>/</w:t>
      </w:r>
      <w:r w:rsidR="0087352F" w:rsidRPr="00FD48A6">
        <w:rPr>
          <w:szCs w:val="21"/>
        </w:rPr>
        <w:t xml:space="preserve"> décision motivée intégral</w:t>
      </w:r>
      <w:r>
        <w:rPr>
          <w:szCs w:val="21"/>
        </w:rPr>
        <w:t>e</w:t>
      </w:r>
      <w:bookmarkEnd w:id="16"/>
    </w:p>
    <w:p w14:paraId="022AB490" w14:textId="77777777" w:rsidR="0051196A" w:rsidRPr="0087352F" w:rsidRDefault="0051196A" w:rsidP="0061122B">
      <w:pPr>
        <w:spacing w:after="0"/>
        <w:jc w:val="both"/>
      </w:pPr>
    </w:p>
    <w:p w14:paraId="78ACF34A" w14:textId="0C9C4178" w:rsidR="0051196A" w:rsidRPr="0051196A" w:rsidRDefault="0051196A" w:rsidP="0061122B">
      <w:pPr>
        <w:pStyle w:val="Paragraphedeliste"/>
        <w:numPr>
          <w:ilvl w:val="0"/>
          <w:numId w:val="34"/>
        </w:numPr>
        <w:spacing w:after="0"/>
        <w:ind w:hanging="720"/>
        <w:jc w:val="both"/>
        <w:rPr>
          <w:rFonts w:ascii="Century Gothic" w:hAnsi="Century Gothic"/>
          <w:b/>
          <w:sz w:val="21"/>
          <w:szCs w:val="21"/>
        </w:rPr>
      </w:pPr>
      <w:bookmarkStart w:id="17" w:name="_Hlk20818858"/>
      <w:r w:rsidRPr="0051196A">
        <w:rPr>
          <w:rFonts w:ascii="Century Gothic" w:hAnsi="Century Gothic"/>
          <w:b/>
          <w:sz w:val="21"/>
          <w:szCs w:val="21"/>
        </w:rPr>
        <w:t>1</w:t>
      </w:r>
      <w:r w:rsidRPr="0051196A">
        <w:rPr>
          <w:rFonts w:ascii="Century Gothic" w:hAnsi="Century Gothic"/>
          <w:b/>
          <w:sz w:val="21"/>
          <w:szCs w:val="21"/>
          <w:vertAlign w:val="superscript"/>
        </w:rPr>
        <w:t>ère</w:t>
      </w:r>
      <w:r w:rsidRPr="0051196A">
        <w:rPr>
          <w:rFonts w:ascii="Century Gothic" w:hAnsi="Century Gothic"/>
          <w:b/>
          <w:sz w:val="21"/>
          <w:szCs w:val="21"/>
        </w:rPr>
        <w:t xml:space="preserve"> catégorie : l’information est effectuée en 1 seul temps</w:t>
      </w:r>
    </w:p>
    <w:bookmarkEnd w:id="17"/>
    <w:p w14:paraId="012EFF01" w14:textId="77777777" w:rsidR="005C67C7" w:rsidRDefault="005C67C7" w:rsidP="0061122B">
      <w:pPr>
        <w:spacing w:after="0"/>
        <w:jc w:val="both"/>
        <w:rPr>
          <w:rFonts w:ascii="Century Gothic" w:hAnsi="Century Gothic"/>
          <w:sz w:val="21"/>
          <w:szCs w:val="21"/>
        </w:rPr>
      </w:pPr>
    </w:p>
    <w:p w14:paraId="25351FAA" w14:textId="1EB0D6D9" w:rsidR="00FD48A6" w:rsidRPr="00C01B7C" w:rsidRDefault="00BE05E6" w:rsidP="00C01B7C">
      <w:pPr>
        <w:rPr>
          <w:rFonts w:ascii="Century Gothic" w:hAnsi="Century Gothic"/>
          <w:sz w:val="21"/>
          <w:szCs w:val="21"/>
        </w:rPr>
      </w:pPr>
      <w:r w:rsidRPr="00C01B7C">
        <w:rPr>
          <w:rFonts w:ascii="Century Gothic" w:hAnsi="Century Gothic"/>
          <w:sz w:val="21"/>
          <w:szCs w:val="21"/>
        </w:rPr>
        <w:t>Cela concerne les marchés :</w:t>
      </w:r>
    </w:p>
    <w:p w14:paraId="54CDB98A" w14:textId="471160EF" w:rsidR="00FD48A6" w:rsidRPr="00C01B7C" w:rsidRDefault="007427B5" w:rsidP="00C01B7C">
      <w:pPr>
        <w:pStyle w:val="Paragraphedeliste"/>
        <w:numPr>
          <w:ilvl w:val="0"/>
          <w:numId w:val="1"/>
        </w:numPr>
        <w:rPr>
          <w:rFonts w:ascii="Century Gothic" w:hAnsi="Century Gothic"/>
          <w:b/>
          <w:sz w:val="21"/>
          <w:szCs w:val="21"/>
        </w:rPr>
      </w:pPr>
      <w:r w:rsidRPr="00C01B7C">
        <w:rPr>
          <w:rFonts w:ascii="Century Gothic" w:hAnsi="Century Gothic"/>
          <w:sz w:val="21"/>
          <w:szCs w:val="21"/>
        </w:rPr>
        <w:t>européen</w:t>
      </w:r>
      <w:r w:rsidR="00FD48A6" w:rsidRPr="00C01B7C">
        <w:rPr>
          <w:rFonts w:ascii="Century Gothic" w:hAnsi="Century Gothic"/>
          <w:sz w:val="21"/>
          <w:szCs w:val="21"/>
        </w:rPr>
        <w:t>s ;</w:t>
      </w:r>
      <w:r w:rsidR="008A7B44">
        <w:rPr>
          <w:rFonts w:ascii="Century Gothic" w:hAnsi="Century Gothic"/>
          <w:sz w:val="21"/>
          <w:szCs w:val="21"/>
        </w:rPr>
        <w:t xml:space="preserve"> </w:t>
      </w:r>
    </w:p>
    <w:p w14:paraId="08566045" w14:textId="72D9ECDA" w:rsidR="007427B5" w:rsidRPr="00C01B7C" w:rsidRDefault="001F27FC" w:rsidP="00C01B7C">
      <w:pPr>
        <w:pStyle w:val="Paragraphedeliste"/>
        <w:numPr>
          <w:ilvl w:val="0"/>
          <w:numId w:val="1"/>
        </w:numPr>
        <w:rPr>
          <w:rFonts w:ascii="Century Gothic" w:hAnsi="Century Gothic"/>
          <w:sz w:val="21"/>
          <w:szCs w:val="21"/>
        </w:rPr>
      </w:pPr>
      <w:r w:rsidRPr="00C01B7C">
        <w:rPr>
          <w:rFonts w:ascii="Century Gothic" w:hAnsi="Century Gothic"/>
          <w:sz w:val="21"/>
          <w:szCs w:val="21"/>
        </w:rPr>
        <w:t>dont l</w:t>
      </w:r>
      <w:r w:rsidR="00536921" w:rsidRPr="00C01B7C">
        <w:rPr>
          <w:rFonts w:ascii="Century Gothic" w:hAnsi="Century Gothic"/>
          <w:sz w:val="21"/>
          <w:szCs w:val="21"/>
        </w:rPr>
        <w:t xml:space="preserve">e montant </w:t>
      </w:r>
      <w:r w:rsidRPr="00C01B7C">
        <w:rPr>
          <w:rFonts w:ascii="Century Gothic" w:hAnsi="Century Gothic"/>
          <w:sz w:val="21"/>
          <w:szCs w:val="21"/>
        </w:rPr>
        <w:t xml:space="preserve">estimé </w:t>
      </w:r>
      <w:r w:rsidR="00536921" w:rsidRPr="00C01B7C">
        <w:rPr>
          <w:rFonts w:ascii="Century Gothic" w:hAnsi="Century Gothic"/>
          <w:sz w:val="21"/>
          <w:szCs w:val="21"/>
        </w:rPr>
        <w:t xml:space="preserve">est inférieur </w:t>
      </w:r>
      <w:r w:rsidRPr="00C01B7C">
        <w:rPr>
          <w:rFonts w:ascii="Century Gothic" w:hAnsi="Century Gothic"/>
          <w:sz w:val="21"/>
          <w:szCs w:val="21"/>
        </w:rPr>
        <w:t>au seuil européen</w:t>
      </w:r>
      <w:r w:rsidR="00536921" w:rsidRPr="00C01B7C">
        <w:rPr>
          <w:rFonts w:ascii="Century Gothic" w:hAnsi="Century Gothic"/>
          <w:sz w:val="21"/>
          <w:szCs w:val="21"/>
        </w:rPr>
        <w:t xml:space="preserve"> </w:t>
      </w:r>
      <w:r w:rsidR="00BE05E6" w:rsidRPr="00C01B7C">
        <w:rPr>
          <w:rFonts w:ascii="Century Gothic" w:hAnsi="Century Gothic"/>
          <w:sz w:val="21"/>
          <w:szCs w:val="21"/>
        </w:rPr>
        <w:t xml:space="preserve">de publicité </w:t>
      </w:r>
      <w:r w:rsidR="00536921" w:rsidRPr="00C01B7C">
        <w:rPr>
          <w:rFonts w:ascii="Century Gothic" w:hAnsi="Century Gothic"/>
          <w:sz w:val="21"/>
          <w:szCs w:val="21"/>
        </w:rPr>
        <w:t>mais dont la dépense à approuver est supérieure de 20% à ce montant</w:t>
      </w:r>
      <w:r w:rsidR="00BE05E6" w:rsidRPr="00C01B7C">
        <w:rPr>
          <w:rFonts w:ascii="Century Gothic" w:hAnsi="Century Gothic"/>
          <w:sz w:val="21"/>
          <w:szCs w:val="21"/>
        </w:rPr>
        <w:t xml:space="preserve"> </w:t>
      </w:r>
      <w:r w:rsidR="00202BFC" w:rsidRPr="00C01B7C">
        <w:rPr>
          <w:rStyle w:val="Appelnotedebasdep"/>
          <w:rFonts w:ascii="Century Gothic" w:hAnsi="Century Gothic"/>
          <w:sz w:val="21"/>
          <w:szCs w:val="21"/>
        </w:rPr>
        <w:footnoteReference w:id="33"/>
      </w:r>
      <w:bookmarkStart w:id="18" w:name="_Toc12626623"/>
      <w:bookmarkEnd w:id="18"/>
      <w:r w:rsidR="00FD48A6" w:rsidRPr="00C01B7C">
        <w:rPr>
          <w:rStyle w:val="Appelnotedebasdep"/>
          <w:rFonts w:ascii="Century Gothic" w:hAnsi="Century Gothic"/>
          <w:sz w:val="21"/>
          <w:szCs w:val="21"/>
        </w:rPr>
        <w:t> ;</w:t>
      </w:r>
      <w:r w:rsidR="008A7B44">
        <w:rPr>
          <w:rFonts w:ascii="Century Gothic" w:hAnsi="Century Gothic"/>
          <w:sz w:val="21"/>
          <w:szCs w:val="21"/>
        </w:rPr>
        <w:t xml:space="preserve"> </w:t>
      </w:r>
    </w:p>
    <w:p w14:paraId="37E7B2DC" w14:textId="4274B10A" w:rsidR="005C67C7" w:rsidRPr="00C01B7C" w:rsidRDefault="00FD48A6" w:rsidP="00C01B7C">
      <w:pPr>
        <w:pStyle w:val="Paragraphedeliste"/>
        <w:numPr>
          <w:ilvl w:val="0"/>
          <w:numId w:val="1"/>
        </w:numPr>
        <w:rPr>
          <w:rFonts w:ascii="Century Gothic" w:hAnsi="Century Gothic"/>
          <w:sz w:val="21"/>
          <w:szCs w:val="21"/>
        </w:rPr>
      </w:pPr>
      <w:r w:rsidRPr="00C01B7C">
        <w:rPr>
          <w:rFonts w:ascii="Century Gothic" w:hAnsi="Century Gothic"/>
          <w:sz w:val="21"/>
          <w:szCs w:val="21"/>
        </w:rPr>
        <w:t>belges dont la dépense à approuver dépasse 1</w:t>
      </w:r>
      <w:r w:rsidR="008C42CA">
        <w:rPr>
          <w:rFonts w:ascii="Century Gothic" w:hAnsi="Century Gothic"/>
          <w:sz w:val="21"/>
          <w:szCs w:val="21"/>
        </w:rPr>
        <w:t>40</w:t>
      </w:r>
      <w:r w:rsidRPr="00C01B7C">
        <w:rPr>
          <w:rFonts w:ascii="Century Gothic" w:hAnsi="Century Gothic"/>
          <w:sz w:val="21"/>
          <w:szCs w:val="21"/>
        </w:rPr>
        <w:t>.000</w:t>
      </w:r>
      <w:r w:rsidR="008C42CA">
        <w:rPr>
          <w:rFonts w:ascii="Century Gothic" w:hAnsi="Century Gothic"/>
          <w:sz w:val="21"/>
          <w:szCs w:val="21"/>
        </w:rPr>
        <w:t xml:space="preserve"> euros</w:t>
      </w:r>
      <w:r w:rsidRPr="00C01B7C">
        <w:rPr>
          <w:rFonts w:ascii="Century Gothic" w:hAnsi="Century Gothic"/>
          <w:sz w:val="21"/>
          <w:szCs w:val="21"/>
        </w:rPr>
        <w:t xml:space="preserve"> HTVA.</w:t>
      </w:r>
    </w:p>
    <w:p w14:paraId="6C6A4D4D" w14:textId="623934BA" w:rsidR="003B3903" w:rsidRPr="003B3903" w:rsidRDefault="005C67C7" w:rsidP="0061122B">
      <w:pPr>
        <w:spacing w:after="0"/>
        <w:jc w:val="both"/>
        <w:rPr>
          <w:rFonts w:ascii="Century Gothic" w:hAnsi="Century Gothic"/>
          <w:sz w:val="21"/>
          <w:szCs w:val="21"/>
        </w:rPr>
      </w:pPr>
      <w:r>
        <w:rPr>
          <w:rFonts w:ascii="Century Gothic" w:hAnsi="Century Gothic"/>
          <w:sz w:val="21"/>
          <w:szCs w:val="21"/>
        </w:rPr>
        <w:t>Pour</w:t>
      </w:r>
      <w:r w:rsidR="00BE05E6">
        <w:rPr>
          <w:rFonts w:ascii="Century Gothic" w:hAnsi="Century Gothic"/>
          <w:sz w:val="21"/>
          <w:szCs w:val="21"/>
        </w:rPr>
        <w:t xml:space="preserve"> ces marchés, l</w:t>
      </w:r>
      <w:r w:rsidR="00FD48A6" w:rsidRPr="00FD48A6">
        <w:rPr>
          <w:rFonts w:ascii="Century Gothic" w:hAnsi="Century Gothic"/>
          <w:sz w:val="21"/>
          <w:szCs w:val="21"/>
        </w:rPr>
        <w:t>e PA est tenu</w:t>
      </w:r>
      <w:r w:rsidR="000C1DDD">
        <w:rPr>
          <w:rFonts w:ascii="Century Gothic" w:hAnsi="Century Gothic"/>
          <w:sz w:val="21"/>
          <w:szCs w:val="21"/>
        </w:rPr>
        <w:t xml:space="preserve"> de communiquer spontanément</w:t>
      </w:r>
      <w:r w:rsidR="00BE05E6">
        <w:rPr>
          <w:rFonts w:ascii="Century Gothic" w:hAnsi="Century Gothic"/>
          <w:sz w:val="21"/>
          <w:szCs w:val="21"/>
        </w:rPr>
        <w:t xml:space="preserve"> </w:t>
      </w:r>
      <w:r w:rsidR="00BE05E6" w:rsidRPr="0087352F">
        <w:rPr>
          <w:rFonts w:ascii="Century Gothic" w:hAnsi="Century Gothic"/>
          <w:sz w:val="21"/>
          <w:szCs w:val="21"/>
        </w:rPr>
        <w:t>au candidat/soumissionnaire</w:t>
      </w:r>
      <w:r w:rsidR="00E95470">
        <w:rPr>
          <w:rFonts w:ascii="Century Gothic" w:hAnsi="Century Gothic"/>
          <w:sz w:val="21"/>
          <w:szCs w:val="21"/>
        </w:rPr>
        <w:t xml:space="preserve">, les motifs de sa décision, selon le cas, par </w:t>
      </w:r>
      <w:r w:rsidR="00BE05E6" w:rsidRPr="003B3903">
        <w:rPr>
          <w:rFonts w:ascii="Century Gothic" w:hAnsi="Century Gothic"/>
          <w:sz w:val="21"/>
          <w:szCs w:val="21"/>
        </w:rPr>
        <w:t>un extrait de la décision motivée OU</w:t>
      </w:r>
      <w:r w:rsidR="00E95470">
        <w:rPr>
          <w:rFonts w:ascii="Century Gothic" w:hAnsi="Century Gothic"/>
          <w:sz w:val="21"/>
          <w:szCs w:val="21"/>
        </w:rPr>
        <w:t xml:space="preserve"> par</w:t>
      </w:r>
      <w:r w:rsidRPr="003B3903">
        <w:rPr>
          <w:rFonts w:ascii="Century Gothic" w:hAnsi="Century Gothic"/>
          <w:sz w:val="21"/>
          <w:szCs w:val="21"/>
        </w:rPr>
        <w:t xml:space="preserve"> </w:t>
      </w:r>
      <w:r w:rsidR="00BE05E6" w:rsidRPr="003B3903">
        <w:rPr>
          <w:rFonts w:ascii="Century Gothic" w:hAnsi="Century Gothic"/>
          <w:sz w:val="21"/>
          <w:szCs w:val="21"/>
        </w:rPr>
        <w:t>la décision motivée dans son intégralité.</w:t>
      </w:r>
    </w:p>
    <w:p w14:paraId="23F7509D" w14:textId="77777777" w:rsidR="003B3903" w:rsidRDefault="003B3903" w:rsidP="0061122B">
      <w:pPr>
        <w:spacing w:after="0"/>
        <w:jc w:val="both"/>
        <w:rPr>
          <w:rFonts w:ascii="Century Gothic" w:hAnsi="Century Gothic"/>
          <w:sz w:val="21"/>
          <w:szCs w:val="21"/>
        </w:rPr>
      </w:pPr>
    </w:p>
    <w:p w14:paraId="201E7788" w14:textId="699F7FF8" w:rsidR="000C1DDD" w:rsidRDefault="003B3903" w:rsidP="0061122B">
      <w:pPr>
        <w:spacing w:after="0"/>
        <w:jc w:val="both"/>
        <w:rPr>
          <w:rFonts w:ascii="Century Gothic" w:hAnsi="Century Gothic"/>
          <w:sz w:val="21"/>
          <w:szCs w:val="21"/>
        </w:rPr>
      </w:pPr>
      <w:r>
        <w:rPr>
          <w:rFonts w:ascii="Century Gothic" w:hAnsi="Century Gothic"/>
          <w:sz w:val="21"/>
          <w:szCs w:val="21"/>
        </w:rPr>
        <w:t xml:space="preserve">Précisément, </w:t>
      </w:r>
    </w:p>
    <w:p w14:paraId="694BF71F" w14:textId="77777777" w:rsidR="00515549" w:rsidRDefault="00515549" w:rsidP="0061122B">
      <w:pPr>
        <w:spacing w:after="0"/>
        <w:jc w:val="both"/>
        <w:rPr>
          <w:rFonts w:ascii="Century Gothic" w:eastAsia="Times New Roman" w:hAnsi="Century Gothic" w:cs="Times New Roman"/>
          <w:b/>
          <w:sz w:val="21"/>
          <w:szCs w:val="21"/>
          <w:lang w:eastAsia="fr-BE"/>
        </w:rPr>
      </w:pPr>
    </w:p>
    <w:p w14:paraId="74B7DBDA" w14:textId="0BA23806" w:rsidR="00AE1D9A" w:rsidRPr="00BE05E6" w:rsidRDefault="003B3903" w:rsidP="0061122B">
      <w:pPr>
        <w:spacing w:after="0"/>
        <w:jc w:val="both"/>
        <w:rPr>
          <w:rFonts w:ascii="Century Gothic" w:eastAsia="Times New Roman" w:hAnsi="Century Gothic" w:cs="Times New Roman"/>
          <w:sz w:val="21"/>
          <w:szCs w:val="21"/>
          <w:lang w:eastAsia="fr-BE"/>
        </w:rPr>
      </w:pPr>
      <w:r>
        <w:rPr>
          <w:rFonts w:ascii="Century Gothic" w:eastAsia="Times New Roman" w:hAnsi="Century Gothic" w:cs="Times New Roman"/>
          <w:b/>
          <w:sz w:val="21"/>
          <w:szCs w:val="21"/>
          <w:lang w:eastAsia="fr-BE"/>
        </w:rPr>
        <w:t>e</w:t>
      </w:r>
      <w:r w:rsidR="00AE1D9A" w:rsidRPr="00BE05E6">
        <w:rPr>
          <w:rFonts w:ascii="Century Gothic" w:eastAsia="Times New Roman" w:hAnsi="Century Gothic" w:cs="Times New Roman"/>
          <w:b/>
          <w:sz w:val="21"/>
          <w:szCs w:val="21"/>
          <w:lang w:eastAsia="fr-BE"/>
        </w:rPr>
        <w:t xml:space="preserve">n </w:t>
      </w:r>
      <w:r w:rsidR="000C1DDD" w:rsidRPr="00BE05E6">
        <w:rPr>
          <w:rFonts w:ascii="Century Gothic" w:eastAsia="Times New Roman" w:hAnsi="Century Gothic" w:cs="Times New Roman"/>
          <w:b/>
          <w:sz w:val="21"/>
          <w:szCs w:val="21"/>
          <w:lang w:eastAsia="fr-BE"/>
        </w:rPr>
        <w:t xml:space="preserve">cas de décision motivée de sélection en </w:t>
      </w:r>
      <w:r w:rsidR="00AE1D9A" w:rsidRPr="00BE05E6">
        <w:rPr>
          <w:rFonts w:ascii="Century Gothic" w:eastAsia="Times New Roman" w:hAnsi="Century Gothic" w:cs="Times New Roman"/>
          <w:b/>
          <w:sz w:val="21"/>
          <w:szCs w:val="21"/>
          <w:lang w:eastAsia="fr-BE"/>
        </w:rPr>
        <w:t>procédure restreinte</w:t>
      </w:r>
      <w:r w:rsidR="000A4E9D" w:rsidRPr="00BE05E6">
        <w:rPr>
          <w:rFonts w:ascii="Century Gothic" w:eastAsia="Times New Roman" w:hAnsi="Century Gothic" w:cs="Times New Roman"/>
          <w:b/>
          <w:sz w:val="21"/>
          <w:szCs w:val="21"/>
          <w:lang w:eastAsia="fr-BE"/>
        </w:rPr>
        <w:t xml:space="preserve"> et en PCAN</w:t>
      </w:r>
      <w:r w:rsidR="00AE1D9A" w:rsidRPr="00BE05E6">
        <w:rPr>
          <w:rFonts w:ascii="Century Gothic" w:eastAsia="Times New Roman" w:hAnsi="Century Gothic" w:cs="Times New Roman"/>
          <w:sz w:val="21"/>
          <w:szCs w:val="21"/>
          <w:lang w:eastAsia="fr-BE"/>
        </w:rPr>
        <w:t xml:space="preserve">, </w:t>
      </w:r>
    </w:p>
    <w:p w14:paraId="4C7A4184" w14:textId="03D347E3" w:rsidR="00AE1D9A" w:rsidRPr="00F14D96" w:rsidRDefault="0051196A" w:rsidP="0061122B">
      <w:pPr>
        <w:spacing w:after="0"/>
        <w:jc w:val="both"/>
        <w:rPr>
          <w:rFonts w:ascii="Century Gothic" w:eastAsia="Times New Roman" w:hAnsi="Century Gothic" w:cs="Times New Roman"/>
          <w:sz w:val="21"/>
          <w:szCs w:val="21"/>
          <w:lang w:eastAsia="fr-BE"/>
        </w:rPr>
      </w:pPr>
      <w:r>
        <w:rPr>
          <w:rFonts w:ascii="Century Gothic" w:eastAsia="Times New Roman" w:hAnsi="Century Gothic" w:cs="Times New Roman"/>
          <w:sz w:val="21"/>
          <w:szCs w:val="21"/>
          <w:lang w:eastAsia="fr-BE"/>
        </w:rPr>
        <w:t xml:space="preserve">→ </w:t>
      </w:r>
      <w:r w:rsidR="00AE1D9A" w:rsidRPr="002773E2">
        <w:rPr>
          <w:rFonts w:ascii="Century Gothic" w:eastAsia="Times New Roman" w:hAnsi="Century Gothic" w:cs="Times New Roman"/>
          <w:sz w:val="21"/>
          <w:szCs w:val="21"/>
          <w:lang w:eastAsia="fr-BE"/>
        </w:rPr>
        <w:t xml:space="preserve">les motifs de </w:t>
      </w:r>
      <w:r w:rsidR="00AE1D9A" w:rsidRPr="00F14D96">
        <w:rPr>
          <w:rFonts w:ascii="Century Gothic" w:eastAsia="Times New Roman" w:hAnsi="Century Gothic" w:cs="Times New Roman"/>
          <w:sz w:val="21"/>
          <w:szCs w:val="21"/>
          <w:lang w:eastAsia="fr-BE"/>
        </w:rPr>
        <w:t>sa non-sélection</w:t>
      </w:r>
      <w:r w:rsidR="000C1DDD">
        <w:rPr>
          <w:rFonts w:ascii="Century Gothic" w:eastAsia="Times New Roman" w:hAnsi="Century Gothic" w:cs="Times New Roman"/>
          <w:sz w:val="21"/>
          <w:szCs w:val="21"/>
          <w:lang w:eastAsia="fr-BE"/>
        </w:rPr>
        <w:t xml:space="preserve"> à tout candidat non sélectionné</w:t>
      </w:r>
      <w:r w:rsidR="00AE1D9A" w:rsidRPr="00F14D96">
        <w:rPr>
          <w:rFonts w:ascii="Century Gothic" w:eastAsia="Times New Roman" w:hAnsi="Century Gothic" w:cs="Times New Roman"/>
          <w:sz w:val="21"/>
          <w:szCs w:val="21"/>
          <w:lang w:eastAsia="fr-BE"/>
        </w:rPr>
        <w:t xml:space="preserve">, </w:t>
      </w:r>
      <w:r w:rsidR="00AE1D9A" w:rsidRPr="002773E2">
        <w:rPr>
          <w:rFonts w:ascii="Century Gothic" w:eastAsia="Times New Roman" w:hAnsi="Century Gothic" w:cs="Times New Roman"/>
          <w:color w:val="FF0000"/>
          <w:sz w:val="21"/>
          <w:szCs w:val="21"/>
          <w:lang w:eastAsia="fr-BE"/>
        </w:rPr>
        <w:t>extraits</w:t>
      </w:r>
      <w:r w:rsidR="00AE1D9A" w:rsidRPr="00F14D96">
        <w:rPr>
          <w:rFonts w:ascii="Century Gothic" w:eastAsia="Times New Roman" w:hAnsi="Century Gothic" w:cs="Times New Roman"/>
          <w:sz w:val="21"/>
          <w:szCs w:val="21"/>
          <w:lang w:eastAsia="fr-BE"/>
        </w:rPr>
        <w:t xml:space="preserve"> de cette décision ;</w:t>
      </w:r>
    </w:p>
    <w:p w14:paraId="69F60E54" w14:textId="77777777" w:rsidR="003B3903" w:rsidRDefault="0051196A" w:rsidP="0061122B">
      <w:pPr>
        <w:spacing w:after="0"/>
        <w:jc w:val="both"/>
        <w:rPr>
          <w:rFonts w:ascii="Century Gothic" w:eastAsia="Times New Roman" w:hAnsi="Century Gothic" w:cs="Times New Roman"/>
          <w:sz w:val="21"/>
          <w:szCs w:val="21"/>
          <w:lang w:eastAsia="fr-BE"/>
        </w:rPr>
      </w:pPr>
      <w:r>
        <w:rPr>
          <w:rFonts w:ascii="Century Gothic" w:eastAsia="Times New Roman" w:hAnsi="Century Gothic" w:cs="Times New Roman"/>
          <w:sz w:val="21"/>
          <w:szCs w:val="21"/>
          <w:lang w:eastAsia="fr-BE"/>
        </w:rPr>
        <w:t xml:space="preserve">→ </w:t>
      </w:r>
      <w:r w:rsidR="00AE1D9A" w:rsidRPr="00F14D96">
        <w:rPr>
          <w:rFonts w:ascii="Century Gothic" w:eastAsia="Times New Roman" w:hAnsi="Century Gothic" w:cs="Times New Roman"/>
          <w:sz w:val="21"/>
          <w:szCs w:val="21"/>
          <w:lang w:eastAsia="fr-BE"/>
        </w:rPr>
        <w:t>en cas de limitation, sur la base d'un classement, du nombre des candidats sélectionnés, l</w:t>
      </w:r>
      <w:r w:rsidR="000C1DDD">
        <w:rPr>
          <w:rFonts w:ascii="Century Gothic" w:eastAsia="Times New Roman" w:hAnsi="Century Gothic" w:cs="Times New Roman"/>
          <w:sz w:val="21"/>
          <w:szCs w:val="21"/>
          <w:lang w:eastAsia="fr-BE"/>
        </w:rPr>
        <w:t xml:space="preserve">a </w:t>
      </w:r>
      <w:r w:rsidR="000C1DDD" w:rsidRPr="00BE05E6">
        <w:rPr>
          <w:rFonts w:ascii="Century Gothic" w:eastAsia="Times New Roman" w:hAnsi="Century Gothic" w:cs="Times New Roman"/>
          <w:color w:val="FF0000"/>
          <w:sz w:val="21"/>
          <w:szCs w:val="21"/>
          <w:lang w:eastAsia="fr-BE"/>
        </w:rPr>
        <w:t xml:space="preserve">décision motivée </w:t>
      </w:r>
      <w:r w:rsidR="000C1DDD">
        <w:rPr>
          <w:rFonts w:ascii="Century Gothic" w:eastAsia="Times New Roman" w:hAnsi="Century Gothic" w:cs="Times New Roman"/>
          <w:sz w:val="21"/>
          <w:szCs w:val="21"/>
          <w:lang w:eastAsia="fr-BE"/>
        </w:rPr>
        <w:t>de sélection ;</w:t>
      </w:r>
    </w:p>
    <w:p w14:paraId="1A4A83CD" w14:textId="77777777" w:rsidR="00515549" w:rsidRDefault="00515549" w:rsidP="0061122B">
      <w:pPr>
        <w:spacing w:after="0"/>
        <w:jc w:val="both"/>
        <w:rPr>
          <w:rFonts w:ascii="Century Gothic" w:eastAsia="Times New Roman" w:hAnsi="Century Gothic" w:cs="Times New Roman"/>
          <w:b/>
          <w:sz w:val="21"/>
          <w:szCs w:val="21"/>
          <w:lang w:eastAsia="fr-BE"/>
        </w:rPr>
      </w:pPr>
    </w:p>
    <w:p w14:paraId="61CD91B4" w14:textId="22546244" w:rsidR="003B3903" w:rsidRDefault="003B3903" w:rsidP="0061122B">
      <w:pPr>
        <w:spacing w:after="0"/>
        <w:jc w:val="both"/>
        <w:rPr>
          <w:rFonts w:ascii="Century Gothic" w:eastAsia="Times New Roman" w:hAnsi="Century Gothic" w:cs="Times New Roman"/>
          <w:sz w:val="21"/>
          <w:szCs w:val="21"/>
          <w:lang w:eastAsia="fr-BE"/>
        </w:rPr>
      </w:pPr>
      <w:r>
        <w:rPr>
          <w:rFonts w:ascii="Century Gothic" w:eastAsia="Times New Roman" w:hAnsi="Century Gothic" w:cs="Times New Roman"/>
          <w:b/>
          <w:sz w:val="21"/>
          <w:szCs w:val="21"/>
          <w:lang w:eastAsia="fr-BE"/>
        </w:rPr>
        <w:t>e</w:t>
      </w:r>
      <w:r w:rsidR="000C1DDD" w:rsidRPr="00BE05E6">
        <w:rPr>
          <w:rFonts w:ascii="Century Gothic" w:eastAsia="Times New Roman" w:hAnsi="Century Gothic" w:cs="Times New Roman"/>
          <w:b/>
          <w:sz w:val="21"/>
          <w:szCs w:val="21"/>
          <w:lang w:eastAsia="fr-BE"/>
        </w:rPr>
        <w:t>n cas de</w:t>
      </w:r>
      <w:r w:rsidR="00AE1D9A" w:rsidRPr="00BE05E6">
        <w:rPr>
          <w:rFonts w:ascii="Century Gothic" w:eastAsia="Times New Roman" w:hAnsi="Century Gothic" w:cs="Times New Roman"/>
          <w:b/>
          <w:sz w:val="21"/>
          <w:szCs w:val="21"/>
          <w:lang w:eastAsia="fr-BE"/>
        </w:rPr>
        <w:t xml:space="preserve"> décision portant sur la ou les solutions susceptibles de répondre à ses besoins et à ses exigences</w:t>
      </w:r>
      <w:r w:rsidR="000C1DDD" w:rsidRPr="00BE05E6">
        <w:rPr>
          <w:rFonts w:ascii="Century Gothic" w:eastAsia="Times New Roman" w:hAnsi="Century Gothic" w:cs="Times New Roman"/>
          <w:b/>
          <w:sz w:val="21"/>
          <w:szCs w:val="21"/>
          <w:lang w:eastAsia="fr-BE"/>
        </w:rPr>
        <w:t xml:space="preserve"> dans le cadre d’un dialogue compétitif</w:t>
      </w:r>
      <w:r w:rsidR="00AE1D9A" w:rsidRPr="00BE05E6">
        <w:rPr>
          <w:rFonts w:ascii="Century Gothic" w:eastAsia="Times New Roman" w:hAnsi="Century Gothic" w:cs="Times New Roman"/>
          <w:b/>
          <w:sz w:val="21"/>
          <w:szCs w:val="21"/>
          <w:lang w:eastAsia="fr-BE"/>
        </w:rPr>
        <w:t>,</w:t>
      </w:r>
      <w:r w:rsidR="00AE1D9A" w:rsidRPr="00BE05E6">
        <w:rPr>
          <w:rFonts w:ascii="Century Gothic" w:eastAsia="Times New Roman" w:hAnsi="Century Gothic" w:cs="Times New Roman"/>
          <w:sz w:val="21"/>
          <w:szCs w:val="21"/>
          <w:lang w:eastAsia="fr-BE"/>
        </w:rPr>
        <w:t xml:space="preserve"> </w:t>
      </w:r>
    </w:p>
    <w:p w14:paraId="3BF59F0B" w14:textId="77777777" w:rsidR="003B3903" w:rsidRDefault="0051196A" w:rsidP="0061122B">
      <w:pPr>
        <w:spacing w:after="0"/>
        <w:jc w:val="both"/>
        <w:rPr>
          <w:rFonts w:ascii="Century Gothic" w:eastAsia="Times New Roman" w:hAnsi="Century Gothic" w:cs="Times New Roman"/>
          <w:sz w:val="21"/>
          <w:szCs w:val="21"/>
          <w:lang w:eastAsia="fr-BE"/>
        </w:rPr>
      </w:pPr>
      <w:r>
        <w:rPr>
          <w:rFonts w:ascii="Century Gothic" w:eastAsia="Times New Roman" w:hAnsi="Century Gothic" w:cs="Times New Roman"/>
          <w:sz w:val="21"/>
          <w:szCs w:val="21"/>
          <w:lang w:eastAsia="fr-BE"/>
        </w:rPr>
        <w:t xml:space="preserve">→ </w:t>
      </w:r>
      <w:r w:rsidR="00AE1D9A" w:rsidRPr="00BE05E6">
        <w:rPr>
          <w:rFonts w:ascii="Century Gothic" w:eastAsia="Times New Roman" w:hAnsi="Century Gothic" w:cs="Times New Roman"/>
          <w:sz w:val="21"/>
          <w:szCs w:val="21"/>
          <w:lang w:eastAsia="fr-BE"/>
        </w:rPr>
        <w:t xml:space="preserve">la </w:t>
      </w:r>
      <w:r w:rsidR="00AE1D9A" w:rsidRPr="0051196A">
        <w:rPr>
          <w:rFonts w:ascii="Century Gothic" w:eastAsia="Times New Roman" w:hAnsi="Century Gothic" w:cs="Times New Roman"/>
          <w:color w:val="FF0000"/>
          <w:sz w:val="21"/>
          <w:szCs w:val="21"/>
          <w:lang w:eastAsia="fr-BE"/>
        </w:rPr>
        <w:t xml:space="preserve">décision motivée </w:t>
      </w:r>
      <w:r w:rsidR="00AE1D9A" w:rsidRPr="00BE05E6">
        <w:rPr>
          <w:rFonts w:ascii="Century Gothic" w:eastAsia="Times New Roman" w:hAnsi="Century Gothic" w:cs="Times New Roman"/>
          <w:sz w:val="21"/>
          <w:szCs w:val="21"/>
          <w:lang w:eastAsia="fr-BE"/>
        </w:rPr>
        <w:t>relative à ce choix aux participants don</w:t>
      </w:r>
      <w:r w:rsidR="000C1DDD" w:rsidRPr="00BE05E6">
        <w:rPr>
          <w:rFonts w:ascii="Century Gothic" w:eastAsia="Times New Roman" w:hAnsi="Century Gothic" w:cs="Times New Roman"/>
          <w:sz w:val="21"/>
          <w:szCs w:val="21"/>
          <w:lang w:eastAsia="fr-BE"/>
        </w:rPr>
        <w:t>t la solution n’est pas retenue ;</w:t>
      </w:r>
    </w:p>
    <w:p w14:paraId="526C9ACA" w14:textId="77777777" w:rsidR="00515549" w:rsidRDefault="00515549" w:rsidP="0061122B">
      <w:pPr>
        <w:spacing w:after="0"/>
        <w:jc w:val="both"/>
        <w:rPr>
          <w:rFonts w:ascii="Century Gothic" w:eastAsia="Times New Roman" w:hAnsi="Century Gothic" w:cs="Times New Roman"/>
          <w:b/>
          <w:sz w:val="21"/>
          <w:szCs w:val="21"/>
          <w:lang w:eastAsia="fr-BE"/>
        </w:rPr>
      </w:pPr>
    </w:p>
    <w:p w14:paraId="0E32AB3D" w14:textId="37AF12AF" w:rsidR="003B3903" w:rsidRDefault="003B3903" w:rsidP="0061122B">
      <w:pPr>
        <w:spacing w:after="0"/>
        <w:jc w:val="both"/>
        <w:rPr>
          <w:rFonts w:ascii="Century Gothic" w:eastAsia="Times New Roman" w:hAnsi="Century Gothic" w:cs="Times New Roman"/>
          <w:sz w:val="21"/>
          <w:szCs w:val="21"/>
          <w:lang w:eastAsia="fr-BE"/>
        </w:rPr>
      </w:pPr>
      <w:r>
        <w:rPr>
          <w:rFonts w:ascii="Century Gothic" w:eastAsia="Times New Roman" w:hAnsi="Century Gothic" w:cs="Times New Roman"/>
          <w:b/>
          <w:sz w:val="21"/>
          <w:szCs w:val="21"/>
          <w:lang w:eastAsia="fr-BE"/>
        </w:rPr>
        <w:t>e</w:t>
      </w:r>
      <w:r w:rsidR="00AE1D9A" w:rsidRPr="0051196A">
        <w:rPr>
          <w:rFonts w:ascii="Century Gothic" w:eastAsia="Times New Roman" w:hAnsi="Century Gothic" w:cs="Times New Roman"/>
          <w:b/>
          <w:sz w:val="21"/>
          <w:szCs w:val="21"/>
          <w:lang w:eastAsia="fr-BE"/>
        </w:rPr>
        <w:t>n cas de décision motivée</w:t>
      </w:r>
      <w:r w:rsidR="000C1DDD" w:rsidRPr="0051196A">
        <w:rPr>
          <w:rFonts w:ascii="Century Gothic" w:eastAsia="Times New Roman" w:hAnsi="Century Gothic" w:cs="Times New Roman"/>
          <w:b/>
          <w:sz w:val="21"/>
          <w:szCs w:val="21"/>
          <w:lang w:eastAsia="fr-BE"/>
        </w:rPr>
        <w:t xml:space="preserve"> d’admission dans un système d’acquisition dynamique</w:t>
      </w:r>
      <w:r w:rsidR="00AE1D9A" w:rsidRPr="0051196A">
        <w:rPr>
          <w:rFonts w:ascii="Century Gothic" w:eastAsia="Times New Roman" w:hAnsi="Century Gothic" w:cs="Times New Roman"/>
          <w:b/>
          <w:sz w:val="21"/>
          <w:szCs w:val="21"/>
          <w:lang w:eastAsia="fr-BE"/>
        </w:rPr>
        <w:t>,</w:t>
      </w:r>
      <w:r w:rsidR="00AE1D9A" w:rsidRPr="0051196A">
        <w:rPr>
          <w:rFonts w:ascii="Century Gothic" w:eastAsia="Times New Roman" w:hAnsi="Century Gothic" w:cs="Times New Roman"/>
          <w:sz w:val="21"/>
          <w:szCs w:val="21"/>
          <w:lang w:eastAsia="fr-BE"/>
        </w:rPr>
        <w:t xml:space="preserve"> </w:t>
      </w:r>
    </w:p>
    <w:p w14:paraId="2DC8ECEE" w14:textId="468E6850" w:rsidR="00515549" w:rsidRDefault="0051196A" w:rsidP="0061122B">
      <w:pPr>
        <w:spacing w:after="0"/>
        <w:jc w:val="both"/>
        <w:rPr>
          <w:rFonts w:ascii="Century Gothic" w:eastAsia="Times New Roman" w:hAnsi="Century Gothic" w:cs="Times New Roman"/>
          <w:sz w:val="21"/>
          <w:szCs w:val="21"/>
          <w:lang w:eastAsia="fr-BE"/>
        </w:rPr>
      </w:pPr>
      <w:r>
        <w:rPr>
          <w:rFonts w:ascii="Century Gothic" w:eastAsia="Times New Roman" w:hAnsi="Century Gothic" w:cs="Times New Roman"/>
          <w:sz w:val="21"/>
          <w:szCs w:val="21"/>
          <w:lang w:eastAsia="fr-BE"/>
        </w:rPr>
        <w:lastRenderedPageBreak/>
        <w:t xml:space="preserve">→ </w:t>
      </w:r>
      <w:r w:rsidR="00AE1D9A" w:rsidRPr="002773E2">
        <w:rPr>
          <w:rFonts w:ascii="Century Gothic" w:eastAsia="Times New Roman" w:hAnsi="Century Gothic" w:cs="Times New Roman"/>
          <w:sz w:val="21"/>
          <w:szCs w:val="21"/>
          <w:lang w:eastAsia="fr-BE"/>
        </w:rPr>
        <w:t xml:space="preserve">les motifs de </w:t>
      </w:r>
      <w:r w:rsidR="00AE1D9A" w:rsidRPr="0051196A">
        <w:rPr>
          <w:rFonts w:ascii="Century Gothic" w:eastAsia="Times New Roman" w:hAnsi="Century Gothic" w:cs="Times New Roman"/>
          <w:sz w:val="21"/>
          <w:szCs w:val="21"/>
          <w:lang w:eastAsia="fr-BE"/>
        </w:rPr>
        <w:t>sa non-admission</w:t>
      </w:r>
      <w:r w:rsidR="000C1DDD" w:rsidRPr="0051196A">
        <w:rPr>
          <w:rFonts w:ascii="Century Gothic" w:eastAsia="Times New Roman" w:hAnsi="Century Gothic" w:cs="Times New Roman"/>
          <w:sz w:val="21"/>
          <w:szCs w:val="21"/>
          <w:lang w:eastAsia="fr-BE"/>
        </w:rPr>
        <w:t xml:space="preserve"> à tout participant non admis</w:t>
      </w:r>
      <w:r w:rsidR="00AE1D9A" w:rsidRPr="0051196A">
        <w:rPr>
          <w:rFonts w:ascii="Century Gothic" w:eastAsia="Times New Roman" w:hAnsi="Century Gothic" w:cs="Times New Roman"/>
          <w:sz w:val="21"/>
          <w:szCs w:val="21"/>
          <w:lang w:eastAsia="fr-BE"/>
        </w:rPr>
        <w:t xml:space="preserve">, </w:t>
      </w:r>
      <w:r w:rsidR="00AE1D9A" w:rsidRPr="002773E2">
        <w:rPr>
          <w:rFonts w:ascii="Century Gothic" w:eastAsia="Times New Roman" w:hAnsi="Century Gothic" w:cs="Times New Roman"/>
          <w:color w:val="FF0000"/>
          <w:sz w:val="21"/>
          <w:szCs w:val="21"/>
          <w:lang w:eastAsia="fr-BE"/>
        </w:rPr>
        <w:t xml:space="preserve">extraits </w:t>
      </w:r>
      <w:r w:rsidR="00AE1D9A" w:rsidRPr="0051196A">
        <w:rPr>
          <w:rFonts w:ascii="Century Gothic" w:eastAsia="Times New Roman" w:hAnsi="Century Gothic" w:cs="Times New Roman"/>
          <w:sz w:val="21"/>
          <w:szCs w:val="21"/>
          <w:lang w:eastAsia="fr-BE"/>
        </w:rPr>
        <w:t>de la décision motivée</w:t>
      </w:r>
      <w:r w:rsidR="00A01DFA">
        <w:rPr>
          <w:rFonts w:ascii="Century Gothic" w:eastAsia="Times New Roman" w:hAnsi="Century Gothic" w:cs="Times New Roman"/>
          <w:sz w:val="21"/>
          <w:szCs w:val="21"/>
          <w:lang w:eastAsia="fr-BE"/>
        </w:rPr>
        <w:t> ;</w:t>
      </w:r>
    </w:p>
    <w:p w14:paraId="6D73F9D1" w14:textId="77777777" w:rsidR="00A01DFA" w:rsidRPr="00CC1C76" w:rsidRDefault="00A01DFA" w:rsidP="0061122B">
      <w:pPr>
        <w:spacing w:after="0"/>
        <w:jc w:val="both"/>
        <w:rPr>
          <w:rFonts w:ascii="Century Gothic" w:eastAsia="Times New Roman" w:hAnsi="Century Gothic" w:cs="Times New Roman"/>
          <w:sz w:val="21"/>
          <w:szCs w:val="21"/>
          <w:lang w:eastAsia="fr-BE"/>
        </w:rPr>
      </w:pPr>
    </w:p>
    <w:p w14:paraId="5E2ACFE6" w14:textId="2B7B21B5" w:rsidR="00443CA9" w:rsidRPr="0051196A" w:rsidRDefault="003B3903" w:rsidP="0061122B">
      <w:pPr>
        <w:spacing w:after="0"/>
        <w:jc w:val="both"/>
        <w:rPr>
          <w:rFonts w:ascii="Century Gothic" w:eastAsia="Times New Roman" w:hAnsi="Century Gothic" w:cs="Times New Roman"/>
          <w:sz w:val="21"/>
          <w:szCs w:val="21"/>
          <w:lang w:eastAsia="fr-BE"/>
        </w:rPr>
      </w:pPr>
      <w:r>
        <w:rPr>
          <w:rFonts w:ascii="Century Gothic" w:eastAsia="Times New Roman" w:hAnsi="Century Gothic" w:cs="Times New Roman"/>
          <w:b/>
          <w:sz w:val="21"/>
          <w:szCs w:val="21"/>
          <w:lang w:eastAsia="fr-BE"/>
        </w:rPr>
        <w:t>e</w:t>
      </w:r>
      <w:r w:rsidR="003D62C9" w:rsidRPr="0051196A">
        <w:rPr>
          <w:rFonts w:ascii="Century Gothic" w:eastAsia="Times New Roman" w:hAnsi="Century Gothic" w:cs="Times New Roman"/>
          <w:b/>
          <w:sz w:val="21"/>
          <w:szCs w:val="21"/>
          <w:lang w:eastAsia="fr-BE"/>
        </w:rPr>
        <w:t xml:space="preserve">n cas </w:t>
      </w:r>
      <w:r w:rsidR="00422822" w:rsidRPr="0051196A">
        <w:rPr>
          <w:rFonts w:ascii="Century Gothic" w:eastAsia="Times New Roman" w:hAnsi="Century Gothic" w:cs="Times New Roman"/>
          <w:b/>
          <w:sz w:val="21"/>
          <w:szCs w:val="21"/>
          <w:lang w:eastAsia="fr-BE"/>
        </w:rPr>
        <w:t xml:space="preserve">de décision </w:t>
      </w:r>
      <w:r w:rsidR="003D62C9" w:rsidRPr="0051196A">
        <w:rPr>
          <w:rFonts w:ascii="Century Gothic" w:eastAsia="Times New Roman" w:hAnsi="Century Gothic" w:cs="Times New Roman"/>
          <w:b/>
          <w:sz w:val="21"/>
          <w:szCs w:val="21"/>
          <w:lang w:eastAsia="fr-BE"/>
        </w:rPr>
        <w:t>d’attribution d’un marché</w:t>
      </w:r>
      <w:r w:rsidR="00422822" w:rsidRPr="0051196A">
        <w:rPr>
          <w:rFonts w:ascii="Century Gothic" w:eastAsia="Times New Roman" w:hAnsi="Century Gothic" w:cs="Times New Roman"/>
          <w:b/>
          <w:sz w:val="21"/>
          <w:szCs w:val="21"/>
          <w:lang w:eastAsia="fr-BE"/>
        </w:rPr>
        <w:t xml:space="preserve"> qu’elle que soit la procédure</w:t>
      </w:r>
      <w:r w:rsidR="00422822" w:rsidRPr="0051196A">
        <w:rPr>
          <w:rFonts w:ascii="Century Gothic" w:eastAsia="Times New Roman" w:hAnsi="Century Gothic" w:cs="Times New Roman"/>
          <w:sz w:val="21"/>
          <w:szCs w:val="21"/>
          <w:lang w:eastAsia="fr-BE"/>
        </w:rPr>
        <w:t>,</w:t>
      </w:r>
    </w:p>
    <w:p w14:paraId="4FB370B1" w14:textId="57F2BE3F" w:rsidR="00AE1D9A" w:rsidRPr="00F14D96" w:rsidRDefault="0051196A" w:rsidP="0061122B">
      <w:pPr>
        <w:spacing w:after="0"/>
        <w:jc w:val="both"/>
        <w:rPr>
          <w:rFonts w:ascii="Century Gothic" w:eastAsia="Times New Roman" w:hAnsi="Century Gothic" w:cs="Times New Roman"/>
          <w:sz w:val="21"/>
          <w:szCs w:val="21"/>
          <w:lang w:eastAsia="fr-BE"/>
        </w:rPr>
      </w:pPr>
      <w:r>
        <w:rPr>
          <w:rFonts w:ascii="Century Gothic" w:eastAsia="Times New Roman" w:hAnsi="Century Gothic" w:cs="Times New Roman"/>
          <w:sz w:val="21"/>
          <w:szCs w:val="21"/>
          <w:lang w:eastAsia="fr-BE"/>
        </w:rPr>
        <w:t xml:space="preserve">→ </w:t>
      </w:r>
      <w:r w:rsidR="00AE1D9A" w:rsidRPr="00F14D96">
        <w:rPr>
          <w:rFonts w:ascii="Century Gothic" w:eastAsia="Times New Roman" w:hAnsi="Century Gothic" w:cs="Times New Roman"/>
          <w:sz w:val="21"/>
          <w:szCs w:val="21"/>
          <w:lang w:eastAsia="fr-BE"/>
        </w:rPr>
        <w:t xml:space="preserve">à tout soumissionnaire non sélectionné, </w:t>
      </w:r>
      <w:r w:rsidR="00AE1D9A" w:rsidRPr="002773E2">
        <w:rPr>
          <w:rFonts w:ascii="Century Gothic" w:eastAsia="Times New Roman" w:hAnsi="Century Gothic" w:cs="Times New Roman"/>
          <w:sz w:val="21"/>
          <w:szCs w:val="21"/>
          <w:lang w:eastAsia="fr-BE"/>
        </w:rPr>
        <w:t xml:space="preserve">les motifs de </w:t>
      </w:r>
      <w:r w:rsidR="00AE1D9A" w:rsidRPr="00F14D96">
        <w:rPr>
          <w:rFonts w:ascii="Century Gothic" w:eastAsia="Times New Roman" w:hAnsi="Century Gothic" w:cs="Times New Roman"/>
          <w:sz w:val="21"/>
          <w:szCs w:val="21"/>
          <w:lang w:eastAsia="fr-BE"/>
        </w:rPr>
        <w:t xml:space="preserve">sa non-sélection, </w:t>
      </w:r>
      <w:r w:rsidR="00AE1D9A" w:rsidRPr="002773E2">
        <w:rPr>
          <w:rFonts w:ascii="Century Gothic" w:eastAsia="Times New Roman" w:hAnsi="Century Gothic" w:cs="Times New Roman"/>
          <w:color w:val="FF0000"/>
          <w:sz w:val="21"/>
          <w:szCs w:val="21"/>
          <w:lang w:eastAsia="fr-BE"/>
        </w:rPr>
        <w:t xml:space="preserve">extraits </w:t>
      </w:r>
      <w:r w:rsidR="00AE1D9A" w:rsidRPr="00F14D96">
        <w:rPr>
          <w:rFonts w:ascii="Century Gothic" w:eastAsia="Times New Roman" w:hAnsi="Century Gothic" w:cs="Times New Roman"/>
          <w:sz w:val="21"/>
          <w:szCs w:val="21"/>
          <w:lang w:eastAsia="fr-BE"/>
        </w:rPr>
        <w:t>de la décision motivée</w:t>
      </w:r>
      <w:r w:rsidR="00663A77">
        <w:rPr>
          <w:rStyle w:val="Appelnotedebasdep"/>
          <w:rFonts w:ascii="Century Gothic" w:eastAsia="Times New Roman" w:hAnsi="Century Gothic" w:cs="Times New Roman"/>
          <w:sz w:val="21"/>
          <w:szCs w:val="21"/>
          <w:lang w:eastAsia="fr-BE"/>
        </w:rPr>
        <w:footnoteReference w:id="34"/>
      </w:r>
      <w:r w:rsidR="00AE1D9A" w:rsidRPr="00F14D96">
        <w:rPr>
          <w:rFonts w:ascii="Century Gothic" w:eastAsia="Times New Roman" w:hAnsi="Century Gothic" w:cs="Times New Roman"/>
          <w:sz w:val="21"/>
          <w:szCs w:val="21"/>
          <w:lang w:eastAsia="fr-BE"/>
        </w:rPr>
        <w:t> ;</w:t>
      </w:r>
    </w:p>
    <w:p w14:paraId="31F71DEE" w14:textId="47150180" w:rsidR="00AE1D9A" w:rsidRPr="00F14D96" w:rsidRDefault="0051196A" w:rsidP="0061122B">
      <w:pPr>
        <w:spacing w:after="0"/>
        <w:jc w:val="both"/>
        <w:rPr>
          <w:rFonts w:ascii="Century Gothic" w:eastAsia="Times New Roman" w:hAnsi="Century Gothic" w:cs="Times New Roman"/>
          <w:sz w:val="21"/>
          <w:szCs w:val="21"/>
          <w:lang w:eastAsia="fr-BE"/>
        </w:rPr>
      </w:pPr>
      <w:r>
        <w:rPr>
          <w:rFonts w:ascii="Century Gothic" w:eastAsia="Times New Roman" w:hAnsi="Century Gothic" w:cs="Times New Roman"/>
          <w:sz w:val="21"/>
          <w:szCs w:val="21"/>
          <w:lang w:eastAsia="fr-BE"/>
        </w:rPr>
        <w:t xml:space="preserve">→ </w:t>
      </w:r>
      <w:r w:rsidR="00AE1D9A" w:rsidRPr="00F14D96">
        <w:rPr>
          <w:rFonts w:ascii="Century Gothic" w:eastAsia="Times New Roman" w:hAnsi="Century Gothic" w:cs="Times New Roman"/>
          <w:sz w:val="21"/>
          <w:szCs w:val="21"/>
          <w:lang w:eastAsia="fr-BE"/>
        </w:rPr>
        <w:t xml:space="preserve">à tout soumissionnaire dont l'offre a été jugée irrégulière, </w:t>
      </w:r>
      <w:r w:rsidR="00AE1D9A" w:rsidRPr="002773E2">
        <w:rPr>
          <w:rFonts w:ascii="Century Gothic" w:eastAsia="Times New Roman" w:hAnsi="Century Gothic" w:cs="Times New Roman"/>
          <w:sz w:val="21"/>
          <w:szCs w:val="21"/>
          <w:lang w:eastAsia="fr-BE"/>
        </w:rPr>
        <w:t xml:space="preserve">les motifs </w:t>
      </w:r>
      <w:r w:rsidR="00AE1D9A" w:rsidRPr="00F14D96">
        <w:rPr>
          <w:rFonts w:ascii="Century Gothic" w:eastAsia="Times New Roman" w:hAnsi="Century Gothic" w:cs="Times New Roman"/>
          <w:sz w:val="21"/>
          <w:szCs w:val="21"/>
          <w:lang w:eastAsia="fr-BE"/>
        </w:rPr>
        <w:t xml:space="preserve">de son éviction, </w:t>
      </w:r>
      <w:r w:rsidR="00AE1D9A" w:rsidRPr="002773E2">
        <w:rPr>
          <w:rFonts w:ascii="Century Gothic" w:eastAsia="Times New Roman" w:hAnsi="Century Gothic" w:cs="Times New Roman"/>
          <w:color w:val="FF0000"/>
          <w:sz w:val="21"/>
          <w:szCs w:val="21"/>
          <w:lang w:eastAsia="fr-BE"/>
        </w:rPr>
        <w:t>extraits</w:t>
      </w:r>
      <w:r w:rsidR="00AE1D9A" w:rsidRPr="00F14D96">
        <w:rPr>
          <w:rFonts w:ascii="Century Gothic" w:eastAsia="Times New Roman" w:hAnsi="Century Gothic" w:cs="Times New Roman"/>
          <w:sz w:val="21"/>
          <w:szCs w:val="21"/>
          <w:lang w:eastAsia="fr-BE"/>
        </w:rPr>
        <w:t xml:space="preserve"> de la décision motivée ;</w:t>
      </w:r>
    </w:p>
    <w:p w14:paraId="51096AB6" w14:textId="4F0CA101" w:rsidR="00031BFE" w:rsidRPr="00422822" w:rsidRDefault="0051196A" w:rsidP="0061122B">
      <w:pPr>
        <w:spacing w:after="0"/>
        <w:jc w:val="both"/>
        <w:rPr>
          <w:rFonts w:ascii="Century Gothic" w:eastAsia="Times New Roman" w:hAnsi="Century Gothic" w:cs="Times New Roman"/>
          <w:sz w:val="21"/>
          <w:szCs w:val="21"/>
          <w:lang w:eastAsia="fr-BE"/>
        </w:rPr>
      </w:pPr>
      <w:r>
        <w:rPr>
          <w:rFonts w:ascii="Century Gothic" w:eastAsia="Times New Roman" w:hAnsi="Century Gothic" w:cs="Times New Roman"/>
          <w:sz w:val="21"/>
          <w:szCs w:val="21"/>
          <w:lang w:eastAsia="fr-BE"/>
        </w:rPr>
        <w:t xml:space="preserve">→ </w:t>
      </w:r>
      <w:r w:rsidR="00AE1D9A" w:rsidRPr="00F14D96">
        <w:rPr>
          <w:rFonts w:ascii="Century Gothic" w:eastAsia="Times New Roman" w:hAnsi="Century Gothic" w:cs="Times New Roman"/>
          <w:sz w:val="21"/>
          <w:szCs w:val="21"/>
          <w:lang w:eastAsia="fr-BE"/>
        </w:rPr>
        <w:t xml:space="preserve">à tout soumissionnaire dont l'offre n'a pas été choisie et au soumissionnaire retenu, la </w:t>
      </w:r>
      <w:r w:rsidR="00AE1D9A" w:rsidRPr="0051196A">
        <w:rPr>
          <w:rFonts w:ascii="Century Gothic" w:eastAsia="Times New Roman" w:hAnsi="Century Gothic" w:cs="Times New Roman"/>
          <w:color w:val="FF0000"/>
          <w:sz w:val="21"/>
          <w:szCs w:val="21"/>
          <w:lang w:eastAsia="fr-BE"/>
        </w:rPr>
        <w:t>décision motivée</w:t>
      </w:r>
      <w:r w:rsidR="00A01DFA">
        <w:rPr>
          <w:rFonts w:ascii="Century Gothic" w:eastAsia="Times New Roman" w:hAnsi="Century Gothic" w:cs="Times New Roman"/>
          <w:color w:val="FF0000"/>
          <w:sz w:val="21"/>
          <w:szCs w:val="21"/>
          <w:lang w:eastAsia="fr-BE"/>
        </w:rPr>
        <w:t> </w:t>
      </w:r>
      <w:r w:rsidR="00A01DFA">
        <w:rPr>
          <w:rFonts w:ascii="Century Gothic" w:eastAsia="Times New Roman" w:hAnsi="Century Gothic" w:cs="Times New Roman"/>
          <w:sz w:val="21"/>
          <w:szCs w:val="21"/>
          <w:lang w:eastAsia="fr-BE"/>
        </w:rPr>
        <w:t>;</w:t>
      </w:r>
    </w:p>
    <w:p w14:paraId="08990653" w14:textId="77777777" w:rsidR="00515549" w:rsidRDefault="00515549" w:rsidP="0061122B">
      <w:pPr>
        <w:spacing w:after="0"/>
        <w:jc w:val="both"/>
        <w:rPr>
          <w:rFonts w:ascii="Century Gothic" w:eastAsia="Times New Roman" w:hAnsi="Century Gothic" w:cs="Times New Roman"/>
          <w:b/>
          <w:sz w:val="21"/>
          <w:szCs w:val="21"/>
          <w:lang w:eastAsia="fr-BE"/>
        </w:rPr>
      </w:pPr>
    </w:p>
    <w:p w14:paraId="13554516" w14:textId="10362794" w:rsidR="0051196A" w:rsidRDefault="003B3903" w:rsidP="0061122B">
      <w:pPr>
        <w:spacing w:after="0"/>
        <w:jc w:val="both"/>
        <w:rPr>
          <w:rFonts w:ascii="Century Gothic" w:eastAsia="Times New Roman" w:hAnsi="Century Gothic" w:cs="Times New Roman"/>
          <w:b/>
          <w:sz w:val="21"/>
          <w:szCs w:val="21"/>
          <w:lang w:eastAsia="fr-BE"/>
        </w:rPr>
      </w:pPr>
      <w:r>
        <w:rPr>
          <w:rFonts w:ascii="Century Gothic" w:eastAsia="Times New Roman" w:hAnsi="Century Gothic" w:cs="Times New Roman"/>
          <w:b/>
          <w:sz w:val="21"/>
          <w:szCs w:val="21"/>
          <w:lang w:eastAsia="fr-BE"/>
        </w:rPr>
        <w:t>e</w:t>
      </w:r>
      <w:r w:rsidR="00031BFE" w:rsidRPr="0051196A">
        <w:rPr>
          <w:rFonts w:ascii="Century Gothic" w:eastAsia="Times New Roman" w:hAnsi="Century Gothic" w:cs="Times New Roman"/>
          <w:b/>
          <w:sz w:val="21"/>
          <w:szCs w:val="21"/>
          <w:lang w:eastAsia="fr-BE"/>
        </w:rPr>
        <w:t xml:space="preserve">n cas </w:t>
      </w:r>
      <w:r w:rsidR="00422822" w:rsidRPr="0051196A">
        <w:rPr>
          <w:rFonts w:ascii="Century Gothic" w:eastAsia="Times New Roman" w:hAnsi="Century Gothic" w:cs="Times New Roman"/>
          <w:b/>
          <w:sz w:val="21"/>
          <w:szCs w:val="21"/>
          <w:lang w:eastAsia="fr-BE"/>
        </w:rPr>
        <w:t>de décision de renoncer</w:t>
      </w:r>
      <w:r w:rsidR="00031BFE" w:rsidRPr="0051196A">
        <w:rPr>
          <w:rFonts w:ascii="Century Gothic" w:eastAsia="Times New Roman" w:hAnsi="Century Gothic" w:cs="Times New Roman"/>
          <w:b/>
          <w:sz w:val="21"/>
          <w:szCs w:val="21"/>
          <w:lang w:eastAsia="fr-BE"/>
        </w:rPr>
        <w:t xml:space="preserve"> à la passation d’un marché</w:t>
      </w:r>
      <w:r w:rsidR="00422822" w:rsidRPr="0051196A">
        <w:rPr>
          <w:rFonts w:ascii="Century Gothic" w:eastAsia="Times New Roman" w:hAnsi="Century Gothic" w:cs="Times New Roman"/>
          <w:sz w:val="21"/>
          <w:szCs w:val="21"/>
          <w:lang w:eastAsia="fr-BE"/>
        </w:rPr>
        <w:t xml:space="preserve"> et, le cas échéant, de lancer une nouvelle procédure de passation</w:t>
      </w:r>
      <w:r w:rsidR="00422822" w:rsidRPr="0051196A">
        <w:rPr>
          <w:rFonts w:ascii="Century Gothic" w:eastAsia="Times New Roman" w:hAnsi="Century Gothic" w:cs="Times New Roman"/>
          <w:b/>
          <w:sz w:val="21"/>
          <w:szCs w:val="21"/>
          <w:lang w:eastAsia="fr-BE"/>
        </w:rPr>
        <w:t>,</w:t>
      </w:r>
    </w:p>
    <w:p w14:paraId="0CA4A3EF" w14:textId="49481E2E" w:rsidR="007427B5" w:rsidRPr="0051196A" w:rsidRDefault="0051196A" w:rsidP="0061122B">
      <w:pPr>
        <w:spacing w:after="0"/>
        <w:jc w:val="both"/>
        <w:rPr>
          <w:rFonts w:ascii="Century Gothic" w:eastAsia="Times New Roman" w:hAnsi="Century Gothic" w:cs="Times New Roman"/>
          <w:b/>
          <w:sz w:val="21"/>
          <w:szCs w:val="21"/>
          <w:lang w:eastAsia="fr-BE"/>
        </w:rPr>
      </w:pPr>
      <w:r>
        <w:rPr>
          <w:rFonts w:ascii="Century Gothic" w:eastAsia="Times New Roman" w:hAnsi="Century Gothic" w:cs="Times New Roman"/>
          <w:b/>
          <w:sz w:val="21"/>
          <w:szCs w:val="21"/>
          <w:lang w:eastAsia="fr-BE"/>
        </w:rPr>
        <w:t>→</w:t>
      </w:r>
      <w:r w:rsidR="00422822" w:rsidRPr="0051196A">
        <w:rPr>
          <w:rFonts w:ascii="Century Gothic" w:eastAsia="Times New Roman" w:hAnsi="Century Gothic" w:cs="Times New Roman"/>
          <w:b/>
          <w:sz w:val="21"/>
          <w:szCs w:val="21"/>
          <w:lang w:eastAsia="fr-BE"/>
        </w:rPr>
        <w:t xml:space="preserve"> </w:t>
      </w:r>
      <w:r w:rsidR="00770C28" w:rsidRPr="0051196A">
        <w:rPr>
          <w:rFonts w:ascii="Century Gothic" w:eastAsia="Times New Roman" w:hAnsi="Century Gothic" w:cs="Times New Roman"/>
          <w:sz w:val="21"/>
          <w:szCs w:val="21"/>
          <w:lang w:eastAsia="fr-BE"/>
        </w:rPr>
        <w:t xml:space="preserve">la </w:t>
      </w:r>
      <w:r w:rsidR="00770C28" w:rsidRPr="0051196A">
        <w:rPr>
          <w:rFonts w:ascii="Century Gothic" w:eastAsia="Times New Roman" w:hAnsi="Century Gothic" w:cs="Times New Roman"/>
          <w:color w:val="FF0000"/>
          <w:sz w:val="21"/>
          <w:szCs w:val="21"/>
          <w:lang w:eastAsia="fr-BE"/>
        </w:rPr>
        <w:t xml:space="preserve">décision motivée </w:t>
      </w:r>
      <w:r w:rsidR="00770C28" w:rsidRPr="0051196A">
        <w:rPr>
          <w:rFonts w:ascii="Century Gothic" w:eastAsia="Times New Roman" w:hAnsi="Century Gothic" w:cs="Times New Roman"/>
          <w:sz w:val="21"/>
          <w:szCs w:val="21"/>
          <w:lang w:eastAsia="fr-BE"/>
        </w:rPr>
        <w:t>aux candidats, participants et soumissionnaires concernés.</w:t>
      </w:r>
    </w:p>
    <w:p w14:paraId="5C3048B1" w14:textId="77777777" w:rsidR="003B3903" w:rsidRDefault="003B3903" w:rsidP="0061122B">
      <w:pPr>
        <w:spacing w:after="0"/>
        <w:ind w:left="426"/>
        <w:jc w:val="both"/>
        <w:rPr>
          <w:rFonts w:ascii="Century Gothic" w:eastAsia="Times New Roman" w:hAnsi="Century Gothic" w:cs="Times New Roman"/>
          <w:sz w:val="21"/>
          <w:szCs w:val="21"/>
          <w:lang w:eastAsia="fr-BE"/>
        </w:rPr>
      </w:pPr>
    </w:p>
    <w:p w14:paraId="70EBF5A0" w14:textId="16E3B9C2" w:rsidR="002D101B" w:rsidRDefault="00422822" w:rsidP="0061122B">
      <w:pPr>
        <w:spacing w:after="0"/>
        <w:jc w:val="both"/>
        <w:rPr>
          <w:rFonts w:ascii="Century Gothic" w:eastAsia="Times New Roman" w:hAnsi="Century Gothic" w:cs="Times New Roman"/>
          <w:sz w:val="21"/>
          <w:szCs w:val="21"/>
          <w:lang w:eastAsia="fr-BE"/>
        </w:rPr>
      </w:pPr>
      <w:r w:rsidRPr="00515549">
        <w:rPr>
          <w:rFonts w:ascii="Century Gothic" w:eastAsia="Times New Roman" w:hAnsi="Century Gothic" w:cs="Times New Roman"/>
          <w:b/>
          <w:sz w:val="21"/>
          <w:szCs w:val="21"/>
          <w:lang w:eastAsia="fr-BE"/>
        </w:rPr>
        <w:t>Attention,</w:t>
      </w:r>
      <w:r>
        <w:rPr>
          <w:rFonts w:ascii="Century Gothic" w:eastAsia="Times New Roman" w:hAnsi="Century Gothic" w:cs="Times New Roman"/>
          <w:sz w:val="21"/>
          <w:szCs w:val="21"/>
          <w:lang w:eastAsia="fr-BE"/>
        </w:rPr>
        <w:t xml:space="preserve"> </w:t>
      </w:r>
      <w:r w:rsidRPr="00515549">
        <w:rPr>
          <w:rFonts w:ascii="Century Gothic" w:eastAsia="Times New Roman" w:hAnsi="Century Gothic" w:cs="Times New Roman"/>
          <w:sz w:val="21"/>
          <w:szCs w:val="21"/>
          <w:lang w:eastAsia="fr-BE"/>
        </w:rPr>
        <w:t>en cas de PCAN, PNSPP, dialogue compétitif ou partenariat d'innovation,</w:t>
      </w:r>
      <w:r>
        <w:rPr>
          <w:rFonts w:ascii="Century Gothic" w:eastAsia="Times New Roman" w:hAnsi="Century Gothic" w:cs="Times New Roman"/>
          <w:sz w:val="21"/>
          <w:szCs w:val="21"/>
          <w:lang w:eastAsia="fr-BE"/>
        </w:rPr>
        <w:t xml:space="preserve"> le PA</w:t>
      </w:r>
      <w:r w:rsidRPr="00422822">
        <w:rPr>
          <w:rFonts w:ascii="Century Gothic" w:eastAsia="Times New Roman" w:hAnsi="Century Gothic" w:cs="Times New Roman"/>
          <w:sz w:val="21"/>
          <w:szCs w:val="21"/>
          <w:lang w:eastAsia="fr-BE"/>
        </w:rPr>
        <w:t xml:space="preserve"> doit communiquer, à la demande de tout soumissionnaire ayant fait une offre régulière ou de tout participant ayant proposé une solution, les informations relatives, selon le cas, au déroulement et à l'avancement des négociations ou du dialogue avec les soumissionnaires ou participants et ce, dans les meilleurs délais et au plus tard quinze jours à compter de la réception d'une demande écrite du soumissionnaire ou du participant concerné.</w:t>
      </w:r>
    </w:p>
    <w:p w14:paraId="395A05E4" w14:textId="77777777" w:rsidR="003B3903" w:rsidRPr="0087352F" w:rsidRDefault="003B3903" w:rsidP="0061122B">
      <w:pPr>
        <w:spacing w:after="0"/>
        <w:jc w:val="both"/>
        <w:rPr>
          <w:rFonts w:ascii="Century Gothic" w:eastAsia="Times New Roman" w:hAnsi="Century Gothic" w:cs="Times New Roman"/>
          <w:sz w:val="21"/>
          <w:szCs w:val="21"/>
          <w:lang w:eastAsia="fr-BE"/>
        </w:rPr>
      </w:pPr>
    </w:p>
    <w:p w14:paraId="479B5B74" w14:textId="6FFF3DCE" w:rsidR="005C67C7" w:rsidRPr="0051196A" w:rsidRDefault="005C67C7" w:rsidP="0061122B">
      <w:pPr>
        <w:pStyle w:val="Paragraphedeliste"/>
        <w:numPr>
          <w:ilvl w:val="0"/>
          <w:numId w:val="34"/>
        </w:numPr>
        <w:spacing w:after="0"/>
        <w:ind w:hanging="720"/>
        <w:jc w:val="both"/>
        <w:rPr>
          <w:rFonts w:ascii="Century Gothic" w:hAnsi="Century Gothic"/>
          <w:b/>
          <w:sz w:val="21"/>
          <w:szCs w:val="21"/>
        </w:rPr>
      </w:pPr>
      <w:r>
        <w:rPr>
          <w:rFonts w:ascii="Century Gothic" w:hAnsi="Century Gothic"/>
          <w:b/>
          <w:sz w:val="21"/>
          <w:szCs w:val="21"/>
        </w:rPr>
        <w:t>2ème</w:t>
      </w:r>
      <w:r w:rsidRPr="0051196A">
        <w:rPr>
          <w:rFonts w:ascii="Century Gothic" w:hAnsi="Century Gothic"/>
          <w:b/>
          <w:sz w:val="21"/>
          <w:szCs w:val="21"/>
        </w:rPr>
        <w:t xml:space="preserve"> catégorie : l’information est effectuée en </w:t>
      </w:r>
      <w:r>
        <w:rPr>
          <w:rFonts w:ascii="Century Gothic" w:hAnsi="Century Gothic"/>
          <w:b/>
          <w:sz w:val="21"/>
          <w:szCs w:val="21"/>
        </w:rPr>
        <w:t>2</w:t>
      </w:r>
      <w:r w:rsidRPr="0051196A">
        <w:rPr>
          <w:rFonts w:ascii="Century Gothic" w:hAnsi="Century Gothic"/>
          <w:b/>
          <w:sz w:val="21"/>
          <w:szCs w:val="21"/>
        </w:rPr>
        <w:t xml:space="preserve"> temps</w:t>
      </w:r>
    </w:p>
    <w:p w14:paraId="6CA1BCA7" w14:textId="77777777" w:rsidR="005C67C7" w:rsidRDefault="005C67C7" w:rsidP="0061122B">
      <w:pPr>
        <w:spacing w:after="0"/>
        <w:jc w:val="both"/>
        <w:rPr>
          <w:rFonts w:ascii="Century Gothic" w:hAnsi="Century Gothic"/>
          <w:sz w:val="21"/>
          <w:szCs w:val="21"/>
          <w:lang w:eastAsia="fr-BE"/>
        </w:rPr>
      </w:pPr>
    </w:p>
    <w:p w14:paraId="08273778" w14:textId="001EB0F2" w:rsidR="00422822" w:rsidRDefault="005C67C7" w:rsidP="0061122B">
      <w:pPr>
        <w:spacing w:after="0"/>
        <w:jc w:val="both"/>
        <w:rPr>
          <w:rFonts w:ascii="Century Gothic" w:hAnsi="Century Gothic"/>
          <w:sz w:val="21"/>
          <w:szCs w:val="21"/>
          <w:lang w:eastAsia="fr-BE"/>
        </w:rPr>
      </w:pPr>
      <w:r>
        <w:rPr>
          <w:rFonts w:ascii="Century Gothic" w:hAnsi="Century Gothic"/>
          <w:sz w:val="21"/>
          <w:szCs w:val="21"/>
          <w:lang w:eastAsia="fr-BE"/>
        </w:rPr>
        <w:t>Cela</w:t>
      </w:r>
      <w:r w:rsidR="00422822">
        <w:rPr>
          <w:rFonts w:ascii="Century Gothic" w:hAnsi="Century Gothic"/>
          <w:sz w:val="21"/>
          <w:szCs w:val="21"/>
          <w:lang w:eastAsia="fr-BE"/>
        </w:rPr>
        <w:t xml:space="preserve"> concerne les </w:t>
      </w:r>
      <w:r w:rsidR="00422822" w:rsidRPr="00422822">
        <w:rPr>
          <w:rFonts w:ascii="Century Gothic" w:hAnsi="Century Gothic"/>
          <w:sz w:val="21"/>
          <w:szCs w:val="21"/>
          <w:lang w:eastAsia="fr-BE"/>
        </w:rPr>
        <w:t>marché</w:t>
      </w:r>
      <w:r w:rsidR="00422822">
        <w:rPr>
          <w:rFonts w:ascii="Century Gothic" w:hAnsi="Century Gothic"/>
          <w:sz w:val="21"/>
          <w:szCs w:val="21"/>
          <w:lang w:eastAsia="fr-BE"/>
        </w:rPr>
        <w:t>s</w:t>
      </w:r>
      <w:r w:rsidR="00422822" w:rsidRPr="00422822">
        <w:rPr>
          <w:rFonts w:ascii="Century Gothic" w:hAnsi="Century Gothic"/>
          <w:sz w:val="21"/>
          <w:szCs w:val="21"/>
          <w:lang w:eastAsia="fr-BE"/>
        </w:rPr>
        <w:t xml:space="preserve"> dont la dépense à approuver ne dépasse pas 1</w:t>
      </w:r>
      <w:r w:rsidR="007C7D41">
        <w:rPr>
          <w:rFonts w:ascii="Century Gothic" w:hAnsi="Century Gothic"/>
          <w:sz w:val="21"/>
          <w:szCs w:val="21"/>
          <w:lang w:eastAsia="fr-BE"/>
        </w:rPr>
        <w:t>40</w:t>
      </w:r>
      <w:r w:rsidR="00422822" w:rsidRPr="00422822">
        <w:rPr>
          <w:rFonts w:ascii="Century Gothic" w:hAnsi="Century Gothic"/>
          <w:sz w:val="21"/>
          <w:szCs w:val="21"/>
          <w:lang w:eastAsia="fr-BE"/>
        </w:rPr>
        <w:t xml:space="preserve">.000 </w:t>
      </w:r>
      <w:r w:rsidR="007C7D41">
        <w:rPr>
          <w:rFonts w:ascii="Century Gothic" w:hAnsi="Century Gothic"/>
          <w:sz w:val="21"/>
          <w:szCs w:val="21"/>
          <w:lang w:eastAsia="fr-BE"/>
        </w:rPr>
        <w:t xml:space="preserve">euros </w:t>
      </w:r>
      <w:r w:rsidR="00422822" w:rsidRPr="00422822">
        <w:rPr>
          <w:rFonts w:ascii="Century Gothic" w:hAnsi="Century Gothic"/>
          <w:sz w:val="21"/>
          <w:szCs w:val="21"/>
          <w:lang w:eastAsia="fr-BE"/>
        </w:rPr>
        <w:t>HTVA</w:t>
      </w:r>
      <w:r w:rsidR="00422822">
        <w:rPr>
          <w:rFonts w:ascii="Century Gothic" w:hAnsi="Century Gothic"/>
          <w:sz w:val="21"/>
          <w:szCs w:val="21"/>
          <w:lang w:eastAsia="fr-BE"/>
        </w:rPr>
        <w:t>.</w:t>
      </w:r>
    </w:p>
    <w:p w14:paraId="2FF51E7D" w14:textId="77777777" w:rsidR="003B3903" w:rsidRDefault="003B3903" w:rsidP="0061122B">
      <w:pPr>
        <w:spacing w:after="0"/>
        <w:jc w:val="both"/>
        <w:rPr>
          <w:rFonts w:ascii="Century Gothic" w:hAnsi="Century Gothic"/>
          <w:sz w:val="21"/>
          <w:szCs w:val="21"/>
          <w:lang w:eastAsia="fr-BE"/>
        </w:rPr>
      </w:pPr>
    </w:p>
    <w:p w14:paraId="2453CD59" w14:textId="4D44890E" w:rsidR="00E95470" w:rsidRDefault="00007424" w:rsidP="0061122B">
      <w:pPr>
        <w:spacing w:after="0"/>
        <w:jc w:val="both"/>
        <w:rPr>
          <w:rFonts w:ascii="Century Gothic" w:hAnsi="Century Gothic"/>
          <w:sz w:val="21"/>
          <w:szCs w:val="21"/>
          <w:lang w:eastAsia="fr-BE"/>
        </w:rPr>
      </w:pPr>
      <w:r>
        <w:rPr>
          <w:rFonts w:ascii="Century Gothic" w:hAnsi="Century Gothic"/>
          <w:sz w:val="21"/>
          <w:szCs w:val="21"/>
          <w:lang w:eastAsia="fr-BE"/>
        </w:rPr>
        <w:t>P</w:t>
      </w:r>
      <w:r w:rsidR="000A5404" w:rsidRPr="000A5404">
        <w:rPr>
          <w:rFonts w:ascii="Century Gothic" w:hAnsi="Century Gothic"/>
          <w:sz w:val="21"/>
          <w:szCs w:val="21"/>
          <w:lang w:eastAsia="fr-BE"/>
        </w:rPr>
        <w:t>our ces marchés, la communication se fait en deux temps</w:t>
      </w:r>
      <w:r w:rsidR="003B3903">
        <w:rPr>
          <w:rFonts w:ascii="Century Gothic" w:hAnsi="Century Gothic"/>
          <w:sz w:val="21"/>
          <w:szCs w:val="21"/>
          <w:lang w:eastAsia="fr-BE"/>
        </w:rPr>
        <w:t> :</w:t>
      </w:r>
      <w:r w:rsidR="00515549">
        <w:rPr>
          <w:rFonts w:ascii="Century Gothic" w:hAnsi="Century Gothic"/>
          <w:sz w:val="21"/>
          <w:szCs w:val="21"/>
          <w:lang w:eastAsia="fr-BE"/>
        </w:rPr>
        <w:t xml:space="preserve"> </w:t>
      </w:r>
    </w:p>
    <w:p w14:paraId="594AC27D" w14:textId="77777777" w:rsidR="00E95470" w:rsidRDefault="00E95470" w:rsidP="0061122B">
      <w:pPr>
        <w:spacing w:after="0"/>
        <w:jc w:val="both"/>
        <w:rPr>
          <w:rFonts w:ascii="Century Gothic" w:hAnsi="Century Gothic"/>
          <w:sz w:val="21"/>
          <w:szCs w:val="21"/>
          <w:lang w:eastAsia="fr-BE"/>
        </w:rPr>
      </w:pPr>
    </w:p>
    <w:p w14:paraId="4CD97404" w14:textId="5345197F" w:rsidR="00E95470" w:rsidRDefault="00515549" w:rsidP="0061122B">
      <w:pPr>
        <w:pStyle w:val="Paragraphedeliste"/>
        <w:numPr>
          <w:ilvl w:val="0"/>
          <w:numId w:val="42"/>
        </w:numPr>
        <w:spacing w:after="0"/>
        <w:jc w:val="both"/>
        <w:rPr>
          <w:rFonts w:ascii="Century Gothic" w:hAnsi="Century Gothic"/>
          <w:sz w:val="21"/>
          <w:szCs w:val="21"/>
          <w:lang w:eastAsia="fr-BE"/>
        </w:rPr>
      </w:pPr>
      <w:r w:rsidRPr="00E95470">
        <w:rPr>
          <w:rFonts w:ascii="Century Gothic" w:hAnsi="Century Gothic"/>
          <w:sz w:val="21"/>
          <w:szCs w:val="21"/>
          <w:lang w:eastAsia="fr-BE"/>
        </w:rPr>
        <w:t xml:space="preserve">dans un premier temps, </w:t>
      </w:r>
      <w:r w:rsidR="00422822" w:rsidRPr="00E95470">
        <w:rPr>
          <w:rFonts w:ascii="Century Gothic" w:hAnsi="Century Gothic"/>
          <w:sz w:val="21"/>
          <w:szCs w:val="21"/>
          <w:lang w:eastAsia="fr-BE"/>
        </w:rPr>
        <w:t>le PA</w:t>
      </w:r>
      <w:r w:rsidR="000A5404" w:rsidRPr="00E95470">
        <w:rPr>
          <w:rFonts w:ascii="Century Gothic" w:hAnsi="Century Gothic"/>
          <w:sz w:val="21"/>
          <w:szCs w:val="21"/>
          <w:lang w:eastAsia="fr-BE"/>
        </w:rPr>
        <w:t xml:space="preserve"> informe </w:t>
      </w:r>
      <w:r w:rsidRPr="00E95470">
        <w:rPr>
          <w:rFonts w:ascii="Century Gothic" w:hAnsi="Century Gothic"/>
          <w:sz w:val="21"/>
          <w:szCs w:val="21"/>
          <w:lang w:eastAsia="fr-BE"/>
        </w:rPr>
        <w:t xml:space="preserve">simplement </w:t>
      </w:r>
      <w:r w:rsidR="000A5404" w:rsidRPr="00E95470">
        <w:rPr>
          <w:rFonts w:ascii="Century Gothic" w:hAnsi="Century Gothic"/>
          <w:sz w:val="21"/>
          <w:szCs w:val="21"/>
          <w:lang w:eastAsia="fr-BE"/>
        </w:rPr>
        <w:t xml:space="preserve">le </w:t>
      </w:r>
      <w:r w:rsidR="00422822" w:rsidRPr="00E95470">
        <w:rPr>
          <w:rFonts w:ascii="Century Gothic" w:hAnsi="Century Gothic"/>
          <w:sz w:val="21"/>
          <w:szCs w:val="21"/>
          <w:lang w:eastAsia="fr-BE"/>
        </w:rPr>
        <w:t>candidat/soumissionnaire de l</w:t>
      </w:r>
      <w:r w:rsidR="000A5404" w:rsidRPr="00E95470">
        <w:rPr>
          <w:rFonts w:ascii="Century Gothic" w:hAnsi="Century Gothic"/>
          <w:sz w:val="21"/>
          <w:szCs w:val="21"/>
          <w:lang w:eastAsia="fr-BE"/>
        </w:rPr>
        <w:t>a</w:t>
      </w:r>
      <w:r w:rsidR="00422822" w:rsidRPr="00E95470">
        <w:rPr>
          <w:rFonts w:ascii="Century Gothic" w:hAnsi="Century Gothic"/>
          <w:sz w:val="21"/>
          <w:szCs w:val="21"/>
          <w:lang w:eastAsia="fr-BE"/>
        </w:rPr>
        <w:t xml:space="preserve"> teneur de sa</w:t>
      </w:r>
      <w:r w:rsidR="000A5404" w:rsidRPr="00E95470">
        <w:rPr>
          <w:rFonts w:ascii="Century Gothic" w:hAnsi="Century Gothic"/>
          <w:sz w:val="21"/>
          <w:szCs w:val="21"/>
          <w:lang w:eastAsia="fr-BE"/>
        </w:rPr>
        <w:t xml:space="preserve"> décision</w:t>
      </w:r>
      <w:r w:rsidR="00A01DFA">
        <w:rPr>
          <w:rFonts w:ascii="Century Gothic" w:hAnsi="Century Gothic"/>
          <w:sz w:val="21"/>
          <w:szCs w:val="21"/>
          <w:lang w:eastAsia="fr-BE"/>
        </w:rPr>
        <w:t> ;</w:t>
      </w:r>
    </w:p>
    <w:p w14:paraId="181CCD11" w14:textId="42302A74" w:rsidR="002D101B" w:rsidRPr="00E95470" w:rsidRDefault="00515549" w:rsidP="0061122B">
      <w:pPr>
        <w:pStyle w:val="Paragraphedeliste"/>
        <w:numPr>
          <w:ilvl w:val="0"/>
          <w:numId w:val="42"/>
        </w:numPr>
        <w:spacing w:after="0"/>
        <w:jc w:val="both"/>
        <w:rPr>
          <w:rFonts w:ascii="Century Gothic" w:hAnsi="Century Gothic"/>
          <w:sz w:val="21"/>
          <w:szCs w:val="21"/>
          <w:lang w:eastAsia="fr-BE"/>
        </w:rPr>
      </w:pPr>
      <w:r w:rsidRPr="00E95470">
        <w:rPr>
          <w:rFonts w:ascii="Century Gothic" w:hAnsi="Century Gothic"/>
          <w:sz w:val="21"/>
          <w:szCs w:val="21"/>
          <w:lang w:eastAsia="fr-BE"/>
        </w:rPr>
        <w:t xml:space="preserve">dans un second temps, </w:t>
      </w:r>
      <w:r w:rsidR="003B3903" w:rsidRPr="00E95470">
        <w:rPr>
          <w:rFonts w:ascii="Century Gothic" w:hAnsi="Century Gothic"/>
          <w:sz w:val="21"/>
          <w:szCs w:val="21"/>
          <w:lang w:eastAsia="fr-BE"/>
        </w:rPr>
        <w:t xml:space="preserve">à la demande du </w:t>
      </w:r>
      <w:r w:rsidR="00422822" w:rsidRPr="00E95470">
        <w:rPr>
          <w:rFonts w:ascii="Century Gothic" w:hAnsi="Century Gothic"/>
          <w:sz w:val="21"/>
          <w:szCs w:val="21"/>
          <w:lang w:eastAsia="fr-BE"/>
        </w:rPr>
        <w:t>candidat/soumissionnaire</w:t>
      </w:r>
      <w:r w:rsidR="003B3903" w:rsidRPr="00E95470">
        <w:rPr>
          <w:rFonts w:ascii="Century Gothic" w:hAnsi="Century Gothic"/>
          <w:sz w:val="21"/>
          <w:szCs w:val="21"/>
          <w:lang w:eastAsia="fr-BE"/>
        </w:rPr>
        <w:t xml:space="preserve">, </w:t>
      </w:r>
      <w:r w:rsidR="00422822" w:rsidRPr="00E95470">
        <w:rPr>
          <w:rFonts w:ascii="Century Gothic" w:hAnsi="Century Gothic"/>
          <w:sz w:val="21"/>
          <w:szCs w:val="21"/>
          <w:lang w:eastAsia="fr-BE"/>
        </w:rPr>
        <w:t>le PA communique</w:t>
      </w:r>
      <w:r w:rsidR="00E95470" w:rsidRPr="00E95470">
        <w:rPr>
          <w:rFonts w:ascii="Century Gothic" w:hAnsi="Century Gothic"/>
          <w:sz w:val="21"/>
          <w:szCs w:val="21"/>
          <w:lang w:eastAsia="fr-BE"/>
        </w:rPr>
        <w:t xml:space="preserve"> les motifs de sa décision</w:t>
      </w:r>
      <w:r w:rsidR="003B3903" w:rsidRPr="00E95470">
        <w:rPr>
          <w:rFonts w:ascii="Century Gothic" w:hAnsi="Century Gothic"/>
          <w:sz w:val="21"/>
          <w:szCs w:val="21"/>
          <w:lang w:eastAsia="fr-BE"/>
        </w:rPr>
        <w:t>, selon le cas</w:t>
      </w:r>
      <w:r w:rsidR="00E95470" w:rsidRPr="00E95470">
        <w:rPr>
          <w:rFonts w:ascii="Century Gothic" w:hAnsi="Century Gothic"/>
          <w:sz w:val="21"/>
          <w:szCs w:val="21"/>
          <w:lang w:eastAsia="fr-BE"/>
        </w:rPr>
        <w:t xml:space="preserve">, par </w:t>
      </w:r>
      <w:r w:rsidR="002773E2" w:rsidRPr="00E95470">
        <w:rPr>
          <w:rFonts w:ascii="Century Gothic" w:hAnsi="Century Gothic"/>
          <w:sz w:val="21"/>
          <w:szCs w:val="21"/>
          <w:lang w:eastAsia="fr-BE"/>
        </w:rPr>
        <w:t xml:space="preserve">un extrait de la décision motivée </w:t>
      </w:r>
      <w:r w:rsidR="003B3903" w:rsidRPr="00E95470">
        <w:rPr>
          <w:rFonts w:ascii="Century Gothic" w:hAnsi="Century Gothic"/>
          <w:sz w:val="21"/>
          <w:szCs w:val="21"/>
          <w:lang w:eastAsia="fr-BE"/>
        </w:rPr>
        <w:t>OU,</w:t>
      </w:r>
      <w:r w:rsidR="00E95470" w:rsidRPr="00E95470">
        <w:rPr>
          <w:rFonts w:ascii="Century Gothic" w:hAnsi="Century Gothic"/>
          <w:sz w:val="21"/>
          <w:szCs w:val="21"/>
          <w:lang w:eastAsia="fr-BE"/>
        </w:rPr>
        <w:t xml:space="preserve"> par</w:t>
      </w:r>
      <w:r w:rsidR="003B3903" w:rsidRPr="00E95470">
        <w:rPr>
          <w:rFonts w:ascii="Century Gothic" w:hAnsi="Century Gothic"/>
          <w:sz w:val="21"/>
          <w:szCs w:val="21"/>
          <w:lang w:eastAsia="fr-BE"/>
        </w:rPr>
        <w:t xml:space="preserve"> la décision motivée intégrale</w:t>
      </w:r>
      <w:r w:rsidR="00422822" w:rsidRPr="00E95470">
        <w:rPr>
          <w:rFonts w:ascii="Century Gothic" w:hAnsi="Century Gothic"/>
          <w:sz w:val="21"/>
          <w:szCs w:val="21"/>
          <w:lang w:eastAsia="fr-BE"/>
        </w:rPr>
        <w:t>.</w:t>
      </w:r>
    </w:p>
    <w:p w14:paraId="708F51A8" w14:textId="77777777" w:rsidR="003B3903" w:rsidRDefault="003B3903" w:rsidP="0061122B">
      <w:pPr>
        <w:spacing w:after="0"/>
        <w:jc w:val="both"/>
        <w:rPr>
          <w:rFonts w:ascii="Century Gothic" w:hAnsi="Century Gothic"/>
          <w:sz w:val="21"/>
          <w:szCs w:val="21"/>
          <w:lang w:eastAsia="fr-BE"/>
        </w:rPr>
      </w:pPr>
    </w:p>
    <w:p w14:paraId="44B47342" w14:textId="50BAAEAB" w:rsidR="007427B5" w:rsidRPr="001F44A0" w:rsidRDefault="00E95470" w:rsidP="0061122B">
      <w:pPr>
        <w:spacing w:after="0"/>
        <w:jc w:val="both"/>
        <w:rPr>
          <w:rFonts w:ascii="Century Gothic" w:hAnsi="Century Gothic"/>
          <w:sz w:val="21"/>
          <w:szCs w:val="21"/>
          <w:lang w:eastAsia="fr-BE"/>
        </w:rPr>
      </w:pPr>
      <w:r>
        <w:rPr>
          <w:rFonts w:ascii="Century Gothic" w:eastAsia="Times New Roman" w:hAnsi="Century Gothic" w:cs="Times New Roman"/>
          <w:b/>
          <w:sz w:val="21"/>
          <w:szCs w:val="21"/>
          <w:u w:val="single"/>
          <w:lang w:eastAsia="fr-BE"/>
        </w:rPr>
        <w:t>D</w:t>
      </w:r>
      <w:r w:rsidR="001F44A0" w:rsidRPr="00515549">
        <w:rPr>
          <w:rFonts w:ascii="Century Gothic" w:eastAsia="Times New Roman" w:hAnsi="Century Gothic" w:cs="Times New Roman"/>
          <w:b/>
          <w:sz w:val="21"/>
          <w:szCs w:val="21"/>
          <w:u w:val="single"/>
          <w:lang w:eastAsia="fr-BE"/>
        </w:rPr>
        <w:t>ans un premier temps</w:t>
      </w:r>
      <w:r w:rsidR="001F44A0">
        <w:rPr>
          <w:rFonts w:ascii="Century Gothic" w:eastAsia="Times New Roman" w:hAnsi="Century Gothic" w:cs="Times New Roman"/>
          <w:sz w:val="21"/>
          <w:szCs w:val="21"/>
          <w:lang w:eastAsia="fr-BE"/>
        </w:rPr>
        <w:t xml:space="preserve">, </w:t>
      </w:r>
      <w:r w:rsidR="00422822">
        <w:rPr>
          <w:rFonts w:ascii="Century Gothic" w:eastAsia="Times New Roman" w:hAnsi="Century Gothic" w:cs="Times New Roman"/>
          <w:sz w:val="21"/>
          <w:szCs w:val="21"/>
          <w:lang w:eastAsia="fr-BE"/>
        </w:rPr>
        <w:t>l</w:t>
      </w:r>
      <w:r w:rsidR="007427B5" w:rsidRPr="00F14D96">
        <w:rPr>
          <w:rFonts w:ascii="Century Gothic" w:eastAsia="Times New Roman" w:hAnsi="Century Gothic" w:cs="Times New Roman"/>
          <w:sz w:val="21"/>
          <w:szCs w:val="21"/>
          <w:lang w:eastAsia="fr-BE"/>
        </w:rPr>
        <w:t>e</w:t>
      </w:r>
      <w:r w:rsidR="00422822">
        <w:rPr>
          <w:rFonts w:ascii="Century Gothic" w:eastAsia="Times New Roman" w:hAnsi="Century Gothic" w:cs="Times New Roman"/>
          <w:sz w:val="21"/>
          <w:szCs w:val="21"/>
          <w:lang w:eastAsia="fr-BE"/>
        </w:rPr>
        <w:t xml:space="preserve"> PA </w:t>
      </w:r>
      <w:r w:rsidR="007427B5" w:rsidRPr="00F14D96">
        <w:rPr>
          <w:rFonts w:ascii="Century Gothic" w:eastAsia="Times New Roman" w:hAnsi="Century Gothic" w:cs="Times New Roman"/>
          <w:sz w:val="21"/>
          <w:szCs w:val="21"/>
          <w:lang w:eastAsia="fr-BE"/>
        </w:rPr>
        <w:t>informe par écrit :</w:t>
      </w:r>
    </w:p>
    <w:p w14:paraId="417F0EC6" w14:textId="77777777" w:rsidR="001F44A0" w:rsidRDefault="001F44A0" w:rsidP="0061122B">
      <w:pPr>
        <w:spacing w:after="0"/>
        <w:jc w:val="both"/>
        <w:rPr>
          <w:rFonts w:ascii="Century Gothic" w:eastAsia="Times New Roman" w:hAnsi="Century Gothic" w:cs="Times New Roman"/>
          <w:sz w:val="21"/>
          <w:szCs w:val="21"/>
          <w:lang w:eastAsia="fr-BE"/>
        </w:rPr>
      </w:pPr>
    </w:p>
    <w:p w14:paraId="59B691C7" w14:textId="42E2772B" w:rsidR="007427B5" w:rsidRPr="001F44A0" w:rsidRDefault="007427B5" w:rsidP="0061122B">
      <w:pPr>
        <w:pStyle w:val="Paragraphedeliste"/>
        <w:numPr>
          <w:ilvl w:val="0"/>
          <w:numId w:val="38"/>
        </w:numPr>
        <w:spacing w:after="0"/>
        <w:jc w:val="both"/>
        <w:rPr>
          <w:rFonts w:ascii="Century Gothic" w:eastAsia="Times New Roman" w:hAnsi="Century Gothic" w:cs="Times New Roman"/>
          <w:sz w:val="21"/>
          <w:szCs w:val="21"/>
          <w:lang w:eastAsia="fr-BE"/>
        </w:rPr>
      </w:pPr>
      <w:r w:rsidRPr="001F44A0">
        <w:rPr>
          <w:rFonts w:ascii="Century Gothic" w:eastAsia="Times New Roman" w:hAnsi="Century Gothic" w:cs="Times New Roman"/>
          <w:sz w:val="21"/>
          <w:szCs w:val="21"/>
          <w:lang w:eastAsia="fr-BE"/>
        </w:rPr>
        <w:t xml:space="preserve">tout candidat non sélectionné de </w:t>
      </w:r>
      <w:r w:rsidRPr="001F44A0">
        <w:rPr>
          <w:rFonts w:ascii="Century Gothic" w:eastAsia="Times New Roman" w:hAnsi="Century Gothic" w:cs="Times New Roman"/>
          <w:b/>
          <w:sz w:val="21"/>
          <w:szCs w:val="21"/>
          <w:lang w:eastAsia="fr-BE"/>
        </w:rPr>
        <w:t>sa non-sélection</w:t>
      </w:r>
      <w:r w:rsidRPr="001F44A0">
        <w:rPr>
          <w:rFonts w:ascii="Century Gothic" w:eastAsia="Times New Roman" w:hAnsi="Century Gothic" w:cs="Times New Roman"/>
          <w:sz w:val="21"/>
          <w:szCs w:val="21"/>
          <w:lang w:eastAsia="fr-BE"/>
        </w:rPr>
        <w:t xml:space="preserve">, </w:t>
      </w:r>
      <w:r w:rsidR="00E95470" w:rsidRPr="00F14D96">
        <w:rPr>
          <w:rFonts w:ascii="Century Gothic" w:eastAsia="Times New Roman" w:hAnsi="Century Gothic" w:cs="Times New Roman"/>
          <w:sz w:val="21"/>
          <w:szCs w:val="21"/>
          <w:lang w:eastAsia="fr-BE"/>
        </w:rPr>
        <w:t xml:space="preserve">lorsque la procédure de passation comprend une première phase impliquant l'introduction de demandes de participation et ce, </w:t>
      </w:r>
      <w:r w:rsidRPr="001F44A0">
        <w:rPr>
          <w:rFonts w:ascii="Century Gothic" w:eastAsia="Times New Roman" w:hAnsi="Century Gothic" w:cs="Times New Roman"/>
          <w:sz w:val="21"/>
          <w:szCs w:val="21"/>
          <w:lang w:eastAsia="fr-BE"/>
        </w:rPr>
        <w:t>dès qu'il a pris la décision motivée de sélection ;</w:t>
      </w:r>
    </w:p>
    <w:p w14:paraId="1C0A83FD" w14:textId="77777777" w:rsidR="001F44A0" w:rsidRDefault="001F44A0" w:rsidP="0061122B">
      <w:pPr>
        <w:spacing w:after="0"/>
        <w:jc w:val="both"/>
        <w:rPr>
          <w:rFonts w:ascii="Century Gothic" w:eastAsia="Times New Roman" w:hAnsi="Century Gothic" w:cs="Times New Roman"/>
          <w:sz w:val="21"/>
          <w:szCs w:val="21"/>
          <w:lang w:eastAsia="fr-BE"/>
        </w:rPr>
      </w:pPr>
    </w:p>
    <w:p w14:paraId="4C036139" w14:textId="6ABF602C" w:rsidR="007427B5" w:rsidRPr="001F44A0" w:rsidRDefault="007427B5" w:rsidP="0061122B">
      <w:pPr>
        <w:pStyle w:val="Paragraphedeliste"/>
        <w:numPr>
          <w:ilvl w:val="0"/>
          <w:numId w:val="38"/>
        </w:numPr>
        <w:spacing w:after="0"/>
        <w:jc w:val="both"/>
        <w:rPr>
          <w:rFonts w:ascii="Century Gothic" w:eastAsia="Times New Roman" w:hAnsi="Century Gothic" w:cs="Times New Roman"/>
          <w:sz w:val="21"/>
          <w:szCs w:val="21"/>
          <w:lang w:eastAsia="fr-BE"/>
        </w:rPr>
      </w:pPr>
      <w:r w:rsidRPr="001F44A0">
        <w:rPr>
          <w:rFonts w:ascii="Century Gothic" w:eastAsia="Times New Roman" w:hAnsi="Century Gothic" w:cs="Times New Roman"/>
          <w:sz w:val="21"/>
          <w:szCs w:val="21"/>
          <w:lang w:eastAsia="fr-BE"/>
        </w:rPr>
        <w:t xml:space="preserve">tout candidat ou soumissionnaire non sélectionné de </w:t>
      </w:r>
      <w:r w:rsidRPr="001F44A0">
        <w:rPr>
          <w:rFonts w:ascii="Century Gothic" w:eastAsia="Times New Roman" w:hAnsi="Century Gothic" w:cs="Times New Roman"/>
          <w:b/>
          <w:sz w:val="21"/>
          <w:szCs w:val="21"/>
          <w:lang w:eastAsia="fr-BE"/>
        </w:rPr>
        <w:t>sa non-sélection</w:t>
      </w:r>
      <w:r w:rsidRPr="001F44A0">
        <w:rPr>
          <w:rFonts w:ascii="Century Gothic" w:eastAsia="Times New Roman" w:hAnsi="Century Gothic" w:cs="Times New Roman"/>
          <w:sz w:val="21"/>
          <w:szCs w:val="21"/>
          <w:lang w:eastAsia="fr-BE"/>
        </w:rPr>
        <w:t xml:space="preserve">, tout soumissionnaire dont l'offre a été rejetée ou n'a pas été choisie, </w:t>
      </w:r>
      <w:r w:rsidRPr="001F44A0">
        <w:rPr>
          <w:rFonts w:ascii="Century Gothic" w:eastAsia="Times New Roman" w:hAnsi="Century Gothic" w:cs="Times New Roman"/>
          <w:b/>
          <w:sz w:val="21"/>
          <w:szCs w:val="21"/>
          <w:lang w:eastAsia="fr-BE"/>
        </w:rPr>
        <w:t xml:space="preserve">du rejet de son </w:t>
      </w:r>
      <w:r w:rsidRPr="001F44A0">
        <w:rPr>
          <w:rFonts w:ascii="Century Gothic" w:eastAsia="Times New Roman" w:hAnsi="Century Gothic" w:cs="Times New Roman"/>
          <w:b/>
          <w:sz w:val="21"/>
          <w:szCs w:val="21"/>
          <w:lang w:eastAsia="fr-BE"/>
        </w:rPr>
        <w:lastRenderedPageBreak/>
        <w:t>offre</w:t>
      </w:r>
      <w:r w:rsidRPr="001F44A0">
        <w:rPr>
          <w:rFonts w:ascii="Century Gothic" w:eastAsia="Times New Roman" w:hAnsi="Century Gothic" w:cs="Times New Roman"/>
          <w:sz w:val="21"/>
          <w:szCs w:val="21"/>
          <w:lang w:eastAsia="fr-BE"/>
        </w:rPr>
        <w:t xml:space="preserve"> ou </w:t>
      </w:r>
      <w:r w:rsidRPr="001F44A0">
        <w:rPr>
          <w:rFonts w:ascii="Century Gothic" w:eastAsia="Times New Roman" w:hAnsi="Century Gothic" w:cs="Times New Roman"/>
          <w:b/>
          <w:sz w:val="21"/>
          <w:szCs w:val="21"/>
          <w:lang w:eastAsia="fr-BE"/>
        </w:rPr>
        <w:t>du fait qu'elle n'a pas été choisie</w:t>
      </w:r>
      <w:r w:rsidRPr="001F44A0">
        <w:rPr>
          <w:rFonts w:ascii="Century Gothic" w:eastAsia="Times New Roman" w:hAnsi="Century Gothic" w:cs="Times New Roman"/>
          <w:sz w:val="21"/>
          <w:szCs w:val="21"/>
          <w:lang w:eastAsia="fr-BE"/>
        </w:rPr>
        <w:t xml:space="preserve">, et le soumissionnaire retenu, de </w:t>
      </w:r>
      <w:r w:rsidRPr="001F44A0">
        <w:rPr>
          <w:rFonts w:ascii="Century Gothic" w:eastAsia="Times New Roman" w:hAnsi="Century Gothic" w:cs="Times New Roman"/>
          <w:b/>
          <w:sz w:val="21"/>
          <w:szCs w:val="21"/>
          <w:lang w:eastAsia="fr-BE"/>
        </w:rPr>
        <w:t>la décision relative à son choix</w:t>
      </w:r>
      <w:r w:rsidR="00E95470">
        <w:rPr>
          <w:rFonts w:ascii="Century Gothic" w:eastAsia="Times New Roman" w:hAnsi="Century Gothic" w:cs="Times New Roman"/>
          <w:sz w:val="21"/>
          <w:szCs w:val="21"/>
          <w:lang w:eastAsia="fr-BE"/>
        </w:rPr>
        <w:t xml:space="preserve"> et ce,</w:t>
      </w:r>
      <w:r w:rsidRPr="001F44A0">
        <w:rPr>
          <w:rFonts w:ascii="Century Gothic" w:eastAsia="Times New Roman" w:hAnsi="Century Gothic" w:cs="Times New Roman"/>
          <w:sz w:val="21"/>
          <w:szCs w:val="21"/>
          <w:lang w:eastAsia="fr-BE"/>
        </w:rPr>
        <w:t xml:space="preserve"> dès qu'il a pris la décision d'attribution</w:t>
      </w:r>
      <w:r w:rsidR="00A01DFA">
        <w:rPr>
          <w:rFonts w:ascii="Century Gothic" w:eastAsia="Times New Roman" w:hAnsi="Century Gothic" w:cs="Times New Roman"/>
          <w:sz w:val="21"/>
          <w:szCs w:val="21"/>
          <w:lang w:eastAsia="fr-BE"/>
        </w:rPr>
        <w:t> ;</w:t>
      </w:r>
    </w:p>
    <w:p w14:paraId="69563E83" w14:textId="77777777" w:rsidR="001F44A0" w:rsidRDefault="001F44A0" w:rsidP="0061122B">
      <w:pPr>
        <w:spacing w:after="0"/>
        <w:jc w:val="both"/>
        <w:rPr>
          <w:rFonts w:ascii="Century Gothic" w:eastAsia="Times New Roman" w:hAnsi="Century Gothic" w:cs="Times New Roman"/>
          <w:sz w:val="21"/>
          <w:szCs w:val="21"/>
          <w:lang w:eastAsia="fr-BE"/>
        </w:rPr>
      </w:pPr>
    </w:p>
    <w:p w14:paraId="28934F1B" w14:textId="7CDCEB7F" w:rsidR="00696D00" w:rsidRPr="001F44A0" w:rsidRDefault="00696D00" w:rsidP="0061122B">
      <w:pPr>
        <w:pStyle w:val="Paragraphedeliste"/>
        <w:numPr>
          <w:ilvl w:val="0"/>
          <w:numId w:val="39"/>
        </w:numPr>
        <w:spacing w:after="0"/>
        <w:jc w:val="both"/>
        <w:rPr>
          <w:rFonts w:ascii="Century Gothic" w:eastAsia="Times New Roman" w:hAnsi="Century Gothic" w:cs="Times New Roman"/>
          <w:sz w:val="21"/>
          <w:szCs w:val="21"/>
          <w:lang w:eastAsia="fr-BE"/>
        </w:rPr>
      </w:pPr>
      <w:r w:rsidRPr="001F44A0">
        <w:rPr>
          <w:rFonts w:ascii="Century Gothic" w:eastAsia="Times New Roman" w:hAnsi="Century Gothic" w:cs="Times New Roman"/>
          <w:sz w:val="21"/>
          <w:szCs w:val="21"/>
          <w:lang w:eastAsia="fr-BE"/>
        </w:rPr>
        <w:t xml:space="preserve">dès qu'il a pris la décision de renoncer à la passation du marché et, le cas échéant, de lancer un nouveau marché, chaque candidat ou soumissionnaire concerné </w:t>
      </w:r>
      <w:r w:rsidRPr="001F44A0">
        <w:rPr>
          <w:rFonts w:ascii="Century Gothic" w:eastAsia="Times New Roman" w:hAnsi="Century Gothic" w:cs="Times New Roman"/>
          <w:b/>
          <w:sz w:val="21"/>
          <w:szCs w:val="21"/>
          <w:lang w:eastAsia="fr-BE"/>
        </w:rPr>
        <w:t>de ce fait</w:t>
      </w:r>
      <w:r w:rsidRPr="001F44A0">
        <w:rPr>
          <w:rFonts w:ascii="Century Gothic" w:eastAsia="Times New Roman" w:hAnsi="Century Gothic" w:cs="Times New Roman"/>
          <w:sz w:val="21"/>
          <w:szCs w:val="21"/>
          <w:lang w:eastAsia="fr-BE"/>
        </w:rPr>
        <w:t xml:space="preserve">. </w:t>
      </w:r>
    </w:p>
    <w:p w14:paraId="55449795" w14:textId="77777777" w:rsidR="003B3903" w:rsidRDefault="003B3903" w:rsidP="0061122B">
      <w:pPr>
        <w:spacing w:after="0"/>
        <w:jc w:val="both"/>
        <w:rPr>
          <w:rFonts w:ascii="Century Gothic" w:eastAsia="Times New Roman" w:hAnsi="Century Gothic" w:cs="Times New Roman"/>
          <w:sz w:val="21"/>
          <w:szCs w:val="21"/>
          <w:lang w:eastAsia="fr-BE"/>
        </w:rPr>
      </w:pPr>
    </w:p>
    <w:p w14:paraId="13D657FC" w14:textId="54BF9577" w:rsidR="001F44A0" w:rsidRDefault="007427B5" w:rsidP="0061122B">
      <w:pPr>
        <w:spacing w:after="0"/>
        <w:jc w:val="both"/>
        <w:rPr>
          <w:rFonts w:ascii="Century Gothic" w:eastAsia="Times New Roman" w:hAnsi="Century Gothic" w:cs="Times New Roman"/>
          <w:sz w:val="21"/>
          <w:szCs w:val="21"/>
          <w:lang w:eastAsia="fr-BE"/>
        </w:rPr>
      </w:pPr>
      <w:r w:rsidRPr="00F14D96">
        <w:rPr>
          <w:rFonts w:ascii="Century Gothic" w:eastAsia="Times New Roman" w:hAnsi="Century Gothic" w:cs="Times New Roman"/>
          <w:sz w:val="21"/>
          <w:szCs w:val="21"/>
          <w:lang w:eastAsia="fr-BE"/>
        </w:rPr>
        <w:t xml:space="preserve">Dans un délai de </w:t>
      </w:r>
      <w:r w:rsidR="007F075E">
        <w:rPr>
          <w:rFonts w:ascii="Century Gothic" w:eastAsia="Times New Roman" w:hAnsi="Century Gothic" w:cs="Times New Roman"/>
          <w:sz w:val="21"/>
          <w:szCs w:val="21"/>
          <w:lang w:eastAsia="fr-BE"/>
        </w:rPr>
        <w:t>30</w:t>
      </w:r>
      <w:r w:rsidRPr="00F14D96">
        <w:rPr>
          <w:rFonts w:ascii="Century Gothic" w:eastAsia="Times New Roman" w:hAnsi="Century Gothic" w:cs="Times New Roman"/>
          <w:sz w:val="21"/>
          <w:szCs w:val="21"/>
          <w:lang w:eastAsia="fr-BE"/>
        </w:rPr>
        <w:t xml:space="preserve"> jours à c</w:t>
      </w:r>
      <w:r w:rsidR="000C2F2D">
        <w:rPr>
          <w:rFonts w:ascii="Century Gothic" w:eastAsia="Times New Roman" w:hAnsi="Century Gothic" w:cs="Times New Roman"/>
          <w:sz w:val="21"/>
          <w:szCs w:val="21"/>
          <w:lang w:eastAsia="fr-BE"/>
        </w:rPr>
        <w:t>ompter de la date d'envoi de cette information</w:t>
      </w:r>
      <w:r w:rsidRPr="00F14D96">
        <w:rPr>
          <w:rFonts w:ascii="Century Gothic" w:eastAsia="Times New Roman" w:hAnsi="Century Gothic" w:cs="Times New Roman"/>
          <w:sz w:val="21"/>
          <w:szCs w:val="21"/>
          <w:lang w:eastAsia="fr-BE"/>
        </w:rPr>
        <w:t>, le candidat ou soumissionnaire concerné pe</w:t>
      </w:r>
      <w:r w:rsidR="000C2F2D">
        <w:rPr>
          <w:rFonts w:ascii="Century Gothic" w:eastAsia="Times New Roman" w:hAnsi="Century Gothic" w:cs="Times New Roman"/>
          <w:sz w:val="21"/>
          <w:szCs w:val="21"/>
          <w:lang w:eastAsia="fr-BE"/>
        </w:rPr>
        <w:t>ut demander par écrit au PA</w:t>
      </w:r>
      <w:r w:rsidRPr="00F14D96">
        <w:rPr>
          <w:rFonts w:ascii="Century Gothic" w:eastAsia="Times New Roman" w:hAnsi="Century Gothic" w:cs="Times New Roman"/>
          <w:sz w:val="21"/>
          <w:szCs w:val="21"/>
          <w:lang w:eastAsia="fr-BE"/>
        </w:rPr>
        <w:t xml:space="preserve"> de lui communiquer </w:t>
      </w:r>
      <w:r w:rsidR="00E95470">
        <w:rPr>
          <w:rFonts w:ascii="Century Gothic" w:eastAsia="Times New Roman" w:hAnsi="Century Gothic" w:cs="Times New Roman"/>
          <w:sz w:val="21"/>
          <w:szCs w:val="21"/>
          <w:lang w:eastAsia="fr-BE"/>
        </w:rPr>
        <w:t xml:space="preserve">les motifs de la décision prise. </w:t>
      </w:r>
    </w:p>
    <w:p w14:paraId="230EC926" w14:textId="77777777" w:rsidR="001F44A0" w:rsidRDefault="001F44A0" w:rsidP="0061122B">
      <w:pPr>
        <w:spacing w:after="0"/>
        <w:jc w:val="both"/>
        <w:rPr>
          <w:rFonts w:ascii="Century Gothic" w:eastAsia="Times New Roman" w:hAnsi="Century Gothic" w:cs="Times New Roman"/>
          <w:sz w:val="21"/>
          <w:szCs w:val="21"/>
          <w:lang w:eastAsia="fr-BE"/>
        </w:rPr>
      </w:pPr>
    </w:p>
    <w:p w14:paraId="28207153" w14:textId="77777777" w:rsidR="00E95470" w:rsidRDefault="00515549" w:rsidP="0061122B">
      <w:pPr>
        <w:spacing w:after="0"/>
        <w:jc w:val="both"/>
        <w:rPr>
          <w:rFonts w:ascii="Century Gothic" w:eastAsia="Times New Roman" w:hAnsi="Century Gothic" w:cs="Times New Roman"/>
          <w:sz w:val="21"/>
          <w:szCs w:val="21"/>
          <w:lang w:eastAsia="fr-BE"/>
        </w:rPr>
      </w:pPr>
      <w:r w:rsidRPr="00515549">
        <w:rPr>
          <w:rFonts w:ascii="Century Gothic" w:eastAsia="Times New Roman" w:hAnsi="Century Gothic" w:cs="Times New Roman"/>
          <w:b/>
          <w:sz w:val="21"/>
          <w:szCs w:val="21"/>
          <w:u w:val="single"/>
          <w:lang w:eastAsia="fr-BE"/>
        </w:rPr>
        <w:t>Dans un second temps</w:t>
      </w:r>
      <w:r>
        <w:rPr>
          <w:rFonts w:ascii="Century Gothic" w:eastAsia="Times New Roman" w:hAnsi="Century Gothic" w:cs="Times New Roman"/>
          <w:sz w:val="21"/>
          <w:szCs w:val="21"/>
          <w:lang w:eastAsia="fr-BE"/>
        </w:rPr>
        <w:t>, l</w:t>
      </w:r>
      <w:r w:rsidR="000C2F2D">
        <w:rPr>
          <w:rFonts w:ascii="Century Gothic" w:eastAsia="Times New Roman" w:hAnsi="Century Gothic" w:cs="Times New Roman"/>
          <w:sz w:val="21"/>
          <w:szCs w:val="21"/>
          <w:lang w:eastAsia="fr-BE"/>
        </w:rPr>
        <w:t>e PA communique</w:t>
      </w:r>
      <w:r w:rsidR="00E95470">
        <w:rPr>
          <w:rFonts w:ascii="Century Gothic" w:eastAsia="Times New Roman" w:hAnsi="Century Gothic" w:cs="Times New Roman"/>
          <w:sz w:val="21"/>
          <w:szCs w:val="21"/>
          <w:lang w:eastAsia="fr-BE"/>
        </w:rPr>
        <w:t xml:space="preserve"> ces motifs</w:t>
      </w:r>
      <w:r w:rsidR="001F44A0">
        <w:rPr>
          <w:rFonts w:ascii="Century Gothic" w:eastAsia="Times New Roman" w:hAnsi="Century Gothic" w:cs="Times New Roman"/>
          <w:sz w:val="21"/>
          <w:szCs w:val="21"/>
          <w:lang w:eastAsia="fr-BE"/>
        </w:rPr>
        <w:t>,</w:t>
      </w:r>
      <w:r w:rsidR="000C2F2D">
        <w:rPr>
          <w:rFonts w:ascii="Century Gothic" w:eastAsia="Times New Roman" w:hAnsi="Century Gothic" w:cs="Times New Roman"/>
          <w:sz w:val="21"/>
          <w:szCs w:val="21"/>
          <w:lang w:eastAsia="fr-BE"/>
        </w:rPr>
        <w:t xml:space="preserve"> </w:t>
      </w:r>
      <w:r w:rsidR="000C2F2D" w:rsidRPr="00F14D96">
        <w:rPr>
          <w:rFonts w:ascii="Century Gothic" w:eastAsia="Times New Roman" w:hAnsi="Century Gothic" w:cs="Times New Roman"/>
          <w:sz w:val="21"/>
          <w:szCs w:val="21"/>
          <w:lang w:eastAsia="fr-BE"/>
        </w:rPr>
        <w:t xml:space="preserve">dans un délai de </w:t>
      </w:r>
      <w:r w:rsidR="000C2F2D">
        <w:rPr>
          <w:rFonts w:ascii="Century Gothic" w:eastAsia="Times New Roman" w:hAnsi="Century Gothic" w:cs="Times New Roman"/>
          <w:sz w:val="21"/>
          <w:szCs w:val="21"/>
          <w:lang w:eastAsia="fr-BE"/>
        </w:rPr>
        <w:t>15</w:t>
      </w:r>
      <w:r w:rsidR="000C2F2D" w:rsidRPr="00F14D96">
        <w:rPr>
          <w:rFonts w:ascii="Century Gothic" w:eastAsia="Times New Roman" w:hAnsi="Century Gothic" w:cs="Times New Roman"/>
          <w:sz w:val="21"/>
          <w:szCs w:val="21"/>
          <w:lang w:eastAsia="fr-BE"/>
        </w:rPr>
        <w:t xml:space="preserve"> jours à compter de la date de réception de la demande</w:t>
      </w:r>
      <w:r w:rsidR="00E95470">
        <w:rPr>
          <w:rFonts w:ascii="Century Gothic" w:eastAsia="Times New Roman" w:hAnsi="Century Gothic" w:cs="Times New Roman"/>
          <w:sz w:val="21"/>
          <w:szCs w:val="21"/>
          <w:lang w:eastAsia="fr-BE"/>
        </w:rPr>
        <w:t xml:space="preserve">. </w:t>
      </w:r>
    </w:p>
    <w:p w14:paraId="2D564EC3" w14:textId="07D74480" w:rsidR="007427B5" w:rsidRPr="00F14D96" w:rsidRDefault="00E95470" w:rsidP="0061122B">
      <w:pPr>
        <w:spacing w:after="0"/>
        <w:jc w:val="both"/>
        <w:rPr>
          <w:rFonts w:ascii="Century Gothic" w:eastAsia="Times New Roman" w:hAnsi="Century Gothic" w:cs="Times New Roman"/>
          <w:sz w:val="21"/>
          <w:szCs w:val="21"/>
          <w:lang w:eastAsia="fr-BE"/>
        </w:rPr>
      </w:pPr>
      <w:r>
        <w:rPr>
          <w:rFonts w:ascii="Century Gothic" w:eastAsia="Times New Roman" w:hAnsi="Century Gothic" w:cs="Times New Roman"/>
          <w:sz w:val="21"/>
          <w:szCs w:val="21"/>
          <w:lang w:eastAsia="fr-BE"/>
        </w:rPr>
        <w:t xml:space="preserve">Précisément, </w:t>
      </w:r>
      <w:r w:rsidR="000C2F2D">
        <w:rPr>
          <w:rFonts w:ascii="Century Gothic" w:eastAsia="Times New Roman" w:hAnsi="Century Gothic" w:cs="Times New Roman"/>
          <w:sz w:val="21"/>
          <w:szCs w:val="21"/>
          <w:lang w:eastAsia="fr-BE"/>
        </w:rPr>
        <w:t xml:space="preserve"> </w:t>
      </w:r>
    </w:p>
    <w:p w14:paraId="26C84A8D" w14:textId="77777777" w:rsidR="00515549" w:rsidRDefault="00515549" w:rsidP="0061122B">
      <w:pPr>
        <w:spacing w:after="0"/>
        <w:jc w:val="both"/>
        <w:rPr>
          <w:rFonts w:ascii="Century Gothic" w:eastAsia="Times New Roman" w:hAnsi="Century Gothic" w:cs="Times New Roman"/>
          <w:b/>
          <w:sz w:val="21"/>
          <w:szCs w:val="21"/>
          <w:lang w:eastAsia="fr-BE"/>
        </w:rPr>
      </w:pPr>
    </w:p>
    <w:p w14:paraId="3A60490D" w14:textId="4581FCB3" w:rsidR="00515549" w:rsidRDefault="000C2F2D" w:rsidP="0061122B">
      <w:pPr>
        <w:spacing w:after="0"/>
        <w:jc w:val="both"/>
        <w:rPr>
          <w:rFonts w:ascii="Century Gothic" w:eastAsia="Times New Roman" w:hAnsi="Century Gothic" w:cs="Times New Roman"/>
          <w:sz w:val="21"/>
          <w:szCs w:val="21"/>
          <w:lang w:eastAsia="fr-BE"/>
        </w:rPr>
      </w:pPr>
      <w:r w:rsidRPr="00515549">
        <w:rPr>
          <w:rFonts w:ascii="Century Gothic" w:eastAsia="Times New Roman" w:hAnsi="Century Gothic" w:cs="Times New Roman"/>
          <w:b/>
          <w:sz w:val="21"/>
          <w:szCs w:val="21"/>
          <w:lang w:eastAsia="fr-BE"/>
        </w:rPr>
        <w:t xml:space="preserve">à </w:t>
      </w:r>
      <w:r w:rsidR="007427B5" w:rsidRPr="00515549">
        <w:rPr>
          <w:rFonts w:ascii="Century Gothic" w:eastAsia="Times New Roman" w:hAnsi="Century Gothic" w:cs="Times New Roman"/>
          <w:b/>
          <w:sz w:val="21"/>
          <w:szCs w:val="21"/>
          <w:lang w:eastAsia="fr-BE"/>
        </w:rPr>
        <w:t>tout candidat ou soumissionnaire non sélectionné</w:t>
      </w:r>
      <w:r w:rsidR="007427B5" w:rsidRPr="00F14D96">
        <w:rPr>
          <w:rFonts w:ascii="Century Gothic" w:eastAsia="Times New Roman" w:hAnsi="Century Gothic" w:cs="Times New Roman"/>
          <w:sz w:val="21"/>
          <w:szCs w:val="21"/>
          <w:lang w:eastAsia="fr-BE"/>
        </w:rPr>
        <w:t xml:space="preserve"> </w:t>
      </w:r>
    </w:p>
    <w:p w14:paraId="63185F29" w14:textId="1FF4BE2E" w:rsidR="007427B5" w:rsidRPr="00F14D96" w:rsidRDefault="00515549" w:rsidP="0061122B">
      <w:pPr>
        <w:spacing w:after="0"/>
        <w:jc w:val="both"/>
        <w:rPr>
          <w:rFonts w:ascii="Century Gothic" w:eastAsia="Times New Roman" w:hAnsi="Century Gothic" w:cs="Times New Roman"/>
          <w:sz w:val="21"/>
          <w:szCs w:val="21"/>
          <w:lang w:eastAsia="fr-BE"/>
        </w:rPr>
      </w:pPr>
      <w:r>
        <w:rPr>
          <w:rFonts w:ascii="Century Gothic" w:eastAsia="Times New Roman" w:hAnsi="Century Gothic" w:cs="Times New Roman"/>
          <w:sz w:val="21"/>
          <w:szCs w:val="21"/>
          <w:lang w:eastAsia="fr-BE"/>
        </w:rPr>
        <w:t xml:space="preserve">→ </w:t>
      </w:r>
      <w:r w:rsidR="007427B5" w:rsidRPr="005524B7">
        <w:rPr>
          <w:rFonts w:ascii="Century Gothic" w:eastAsia="Times New Roman" w:hAnsi="Century Gothic" w:cs="Times New Roman"/>
          <w:sz w:val="21"/>
          <w:szCs w:val="21"/>
          <w:lang w:eastAsia="fr-BE"/>
        </w:rPr>
        <w:t xml:space="preserve">les motifs de </w:t>
      </w:r>
      <w:r w:rsidR="007427B5" w:rsidRPr="00F14D96">
        <w:rPr>
          <w:rFonts w:ascii="Century Gothic" w:eastAsia="Times New Roman" w:hAnsi="Century Gothic" w:cs="Times New Roman"/>
          <w:sz w:val="21"/>
          <w:szCs w:val="21"/>
          <w:lang w:eastAsia="fr-BE"/>
        </w:rPr>
        <w:t xml:space="preserve">sa non-sélection, </w:t>
      </w:r>
      <w:r w:rsidR="007427B5" w:rsidRPr="005524B7">
        <w:rPr>
          <w:rFonts w:ascii="Century Gothic" w:eastAsia="Times New Roman" w:hAnsi="Century Gothic" w:cs="Times New Roman"/>
          <w:color w:val="FF0000"/>
          <w:sz w:val="21"/>
          <w:szCs w:val="21"/>
          <w:lang w:eastAsia="fr-BE"/>
        </w:rPr>
        <w:t xml:space="preserve">extraits </w:t>
      </w:r>
      <w:r w:rsidR="007427B5" w:rsidRPr="00F14D96">
        <w:rPr>
          <w:rFonts w:ascii="Century Gothic" w:eastAsia="Times New Roman" w:hAnsi="Century Gothic" w:cs="Times New Roman"/>
          <w:sz w:val="21"/>
          <w:szCs w:val="21"/>
          <w:lang w:eastAsia="fr-BE"/>
        </w:rPr>
        <w:t>de la décision motivée ;</w:t>
      </w:r>
    </w:p>
    <w:p w14:paraId="0790B761" w14:textId="77777777" w:rsidR="00515549" w:rsidRDefault="00515549" w:rsidP="0061122B">
      <w:pPr>
        <w:spacing w:after="0"/>
        <w:jc w:val="both"/>
        <w:rPr>
          <w:rFonts w:ascii="Century Gothic" w:eastAsia="Times New Roman" w:hAnsi="Century Gothic" w:cs="Times New Roman"/>
          <w:sz w:val="21"/>
          <w:szCs w:val="21"/>
          <w:lang w:eastAsia="fr-BE"/>
        </w:rPr>
      </w:pPr>
    </w:p>
    <w:p w14:paraId="07FD9AFE" w14:textId="77777777" w:rsidR="00515549" w:rsidRPr="00515549" w:rsidRDefault="000C2F2D" w:rsidP="0061122B">
      <w:pPr>
        <w:spacing w:after="0"/>
        <w:jc w:val="both"/>
        <w:rPr>
          <w:rFonts w:ascii="Century Gothic" w:eastAsia="Times New Roman" w:hAnsi="Century Gothic" w:cs="Times New Roman"/>
          <w:b/>
          <w:sz w:val="21"/>
          <w:szCs w:val="21"/>
          <w:lang w:eastAsia="fr-BE"/>
        </w:rPr>
      </w:pPr>
      <w:r w:rsidRPr="00515549">
        <w:rPr>
          <w:rFonts w:ascii="Century Gothic" w:eastAsia="Times New Roman" w:hAnsi="Century Gothic" w:cs="Times New Roman"/>
          <w:b/>
          <w:sz w:val="21"/>
          <w:szCs w:val="21"/>
          <w:lang w:eastAsia="fr-BE"/>
        </w:rPr>
        <w:t xml:space="preserve">à </w:t>
      </w:r>
      <w:r w:rsidR="007427B5" w:rsidRPr="00515549">
        <w:rPr>
          <w:rFonts w:ascii="Century Gothic" w:eastAsia="Times New Roman" w:hAnsi="Century Gothic" w:cs="Times New Roman"/>
          <w:b/>
          <w:sz w:val="21"/>
          <w:szCs w:val="21"/>
          <w:lang w:eastAsia="fr-BE"/>
        </w:rPr>
        <w:t>tout soumissionnaire dont l'offre a été rejetée</w:t>
      </w:r>
    </w:p>
    <w:p w14:paraId="39079D4F" w14:textId="7328CFCB" w:rsidR="007427B5" w:rsidRPr="00F14D96" w:rsidRDefault="00515549" w:rsidP="0061122B">
      <w:pPr>
        <w:spacing w:after="0"/>
        <w:jc w:val="both"/>
        <w:rPr>
          <w:rFonts w:ascii="Century Gothic" w:eastAsia="Times New Roman" w:hAnsi="Century Gothic" w:cs="Times New Roman"/>
          <w:sz w:val="21"/>
          <w:szCs w:val="21"/>
          <w:lang w:eastAsia="fr-BE"/>
        </w:rPr>
      </w:pPr>
      <w:r>
        <w:rPr>
          <w:rFonts w:ascii="Century Gothic" w:eastAsia="Times New Roman" w:hAnsi="Century Gothic" w:cs="Times New Roman"/>
          <w:sz w:val="21"/>
          <w:szCs w:val="21"/>
          <w:lang w:eastAsia="fr-BE"/>
        </w:rPr>
        <w:t xml:space="preserve">→ </w:t>
      </w:r>
      <w:r w:rsidR="007427B5" w:rsidRPr="005524B7">
        <w:rPr>
          <w:rFonts w:ascii="Century Gothic" w:eastAsia="Times New Roman" w:hAnsi="Century Gothic" w:cs="Times New Roman"/>
          <w:sz w:val="21"/>
          <w:szCs w:val="21"/>
          <w:lang w:eastAsia="fr-BE"/>
        </w:rPr>
        <w:t xml:space="preserve">les motifs du </w:t>
      </w:r>
      <w:r w:rsidR="007427B5" w:rsidRPr="00F14D96">
        <w:rPr>
          <w:rFonts w:ascii="Century Gothic" w:eastAsia="Times New Roman" w:hAnsi="Century Gothic" w:cs="Times New Roman"/>
          <w:sz w:val="21"/>
          <w:szCs w:val="21"/>
          <w:lang w:eastAsia="fr-BE"/>
        </w:rPr>
        <w:t xml:space="preserve">rejet, </w:t>
      </w:r>
      <w:r w:rsidR="007427B5" w:rsidRPr="005524B7">
        <w:rPr>
          <w:rFonts w:ascii="Century Gothic" w:eastAsia="Times New Roman" w:hAnsi="Century Gothic" w:cs="Times New Roman"/>
          <w:color w:val="FF0000"/>
          <w:sz w:val="21"/>
          <w:szCs w:val="21"/>
          <w:lang w:eastAsia="fr-BE"/>
        </w:rPr>
        <w:t>extraits</w:t>
      </w:r>
      <w:r w:rsidR="007427B5" w:rsidRPr="00F14D96">
        <w:rPr>
          <w:rFonts w:ascii="Century Gothic" w:eastAsia="Times New Roman" w:hAnsi="Century Gothic" w:cs="Times New Roman"/>
          <w:sz w:val="21"/>
          <w:szCs w:val="21"/>
          <w:lang w:eastAsia="fr-BE"/>
        </w:rPr>
        <w:t xml:space="preserve"> de la décision motivée ;</w:t>
      </w:r>
    </w:p>
    <w:p w14:paraId="65E8025B" w14:textId="77777777" w:rsidR="00515549" w:rsidRDefault="00515549" w:rsidP="0061122B">
      <w:pPr>
        <w:spacing w:after="0"/>
        <w:jc w:val="both"/>
        <w:rPr>
          <w:rFonts w:ascii="Century Gothic" w:eastAsia="Times New Roman" w:hAnsi="Century Gothic" w:cs="Times New Roman"/>
          <w:sz w:val="21"/>
          <w:szCs w:val="21"/>
          <w:lang w:eastAsia="fr-BE"/>
        </w:rPr>
      </w:pPr>
    </w:p>
    <w:p w14:paraId="10ABE1A4" w14:textId="77777777" w:rsidR="00515549" w:rsidRPr="00515549" w:rsidRDefault="000C2F2D" w:rsidP="0061122B">
      <w:pPr>
        <w:spacing w:after="0"/>
        <w:jc w:val="both"/>
        <w:rPr>
          <w:rFonts w:ascii="Century Gothic" w:eastAsia="Times New Roman" w:hAnsi="Century Gothic" w:cs="Times New Roman"/>
          <w:b/>
          <w:sz w:val="21"/>
          <w:szCs w:val="21"/>
          <w:lang w:eastAsia="fr-BE"/>
        </w:rPr>
      </w:pPr>
      <w:r w:rsidRPr="00515549">
        <w:rPr>
          <w:rFonts w:ascii="Century Gothic" w:eastAsia="Times New Roman" w:hAnsi="Century Gothic" w:cs="Times New Roman"/>
          <w:b/>
          <w:sz w:val="21"/>
          <w:szCs w:val="21"/>
          <w:lang w:eastAsia="fr-BE"/>
        </w:rPr>
        <w:t xml:space="preserve">à </w:t>
      </w:r>
      <w:r w:rsidR="007427B5" w:rsidRPr="00515549">
        <w:rPr>
          <w:rFonts w:ascii="Century Gothic" w:eastAsia="Times New Roman" w:hAnsi="Century Gothic" w:cs="Times New Roman"/>
          <w:b/>
          <w:sz w:val="21"/>
          <w:szCs w:val="21"/>
          <w:lang w:eastAsia="fr-BE"/>
        </w:rPr>
        <w:t>tout soumissionnaire dont l'offre n'a pas été retenue</w:t>
      </w:r>
      <w:r w:rsidR="00515549" w:rsidRPr="00515549">
        <w:rPr>
          <w:rFonts w:ascii="Century Gothic" w:eastAsia="Times New Roman" w:hAnsi="Century Gothic" w:cs="Times New Roman"/>
          <w:b/>
          <w:sz w:val="21"/>
          <w:szCs w:val="21"/>
          <w:lang w:eastAsia="fr-BE"/>
        </w:rPr>
        <w:t xml:space="preserve"> </w:t>
      </w:r>
    </w:p>
    <w:p w14:paraId="7B0271A2" w14:textId="2B6FF485" w:rsidR="00515549" w:rsidRDefault="00515549" w:rsidP="0061122B">
      <w:pPr>
        <w:spacing w:after="0"/>
        <w:jc w:val="both"/>
        <w:rPr>
          <w:rFonts w:ascii="Century Gothic" w:eastAsia="Times New Roman" w:hAnsi="Century Gothic" w:cs="Times New Roman"/>
          <w:sz w:val="21"/>
          <w:szCs w:val="21"/>
          <w:lang w:eastAsia="fr-BE"/>
        </w:rPr>
      </w:pPr>
      <w:r>
        <w:rPr>
          <w:rFonts w:ascii="Century Gothic" w:eastAsia="Times New Roman" w:hAnsi="Century Gothic" w:cs="Times New Roman"/>
          <w:sz w:val="21"/>
          <w:szCs w:val="21"/>
          <w:lang w:eastAsia="fr-BE"/>
        </w:rPr>
        <w:t xml:space="preserve">→ </w:t>
      </w:r>
      <w:r w:rsidRPr="00F14D96">
        <w:rPr>
          <w:rFonts w:ascii="Century Gothic" w:eastAsia="Times New Roman" w:hAnsi="Century Gothic" w:cs="Times New Roman"/>
          <w:sz w:val="21"/>
          <w:szCs w:val="21"/>
          <w:lang w:eastAsia="fr-BE"/>
        </w:rPr>
        <w:t xml:space="preserve">la </w:t>
      </w:r>
      <w:r w:rsidRPr="001F44A0">
        <w:rPr>
          <w:rFonts w:ascii="Century Gothic" w:eastAsia="Times New Roman" w:hAnsi="Century Gothic" w:cs="Times New Roman"/>
          <w:color w:val="FF0000"/>
          <w:sz w:val="21"/>
          <w:szCs w:val="21"/>
          <w:lang w:eastAsia="fr-BE"/>
        </w:rPr>
        <w:t>décision motivée</w:t>
      </w:r>
      <w:r w:rsidR="00A01DFA">
        <w:rPr>
          <w:rFonts w:ascii="Century Gothic" w:eastAsia="Times New Roman" w:hAnsi="Century Gothic" w:cs="Times New Roman"/>
          <w:color w:val="FF0000"/>
          <w:sz w:val="21"/>
          <w:szCs w:val="21"/>
          <w:lang w:eastAsia="fr-BE"/>
        </w:rPr>
        <w:t> </w:t>
      </w:r>
      <w:r w:rsidR="00A01DFA">
        <w:rPr>
          <w:rFonts w:ascii="Century Gothic" w:eastAsia="Times New Roman" w:hAnsi="Century Gothic" w:cs="Times New Roman"/>
          <w:sz w:val="21"/>
          <w:szCs w:val="21"/>
          <w:lang w:eastAsia="fr-BE"/>
        </w:rPr>
        <w:t>;</w:t>
      </w:r>
    </w:p>
    <w:p w14:paraId="1260CEC4" w14:textId="77777777" w:rsidR="00515549" w:rsidRDefault="00515549" w:rsidP="0061122B">
      <w:pPr>
        <w:spacing w:after="0"/>
        <w:jc w:val="both"/>
        <w:rPr>
          <w:rFonts w:ascii="Century Gothic" w:eastAsia="Times New Roman" w:hAnsi="Century Gothic" w:cs="Times New Roman"/>
          <w:b/>
          <w:sz w:val="21"/>
          <w:szCs w:val="21"/>
          <w:lang w:eastAsia="fr-BE"/>
        </w:rPr>
      </w:pPr>
    </w:p>
    <w:p w14:paraId="50F75937" w14:textId="39FF4E04" w:rsidR="00515549" w:rsidRPr="00515549" w:rsidRDefault="00515549" w:rsidP="0061122B">
      <w:pPr>
        <w:spacing w:after="0"/>
        <w:jc w:val="both"/>
        <w:rPr>
          <w:rFonts w:ascii="Century Gothic" w:eastAsia="Times New Roman" w:hAnsi="Century Gothic" w:cs="Times New Roman"/>
          <w:b/>
          <w:sz w:val="21"/>
          <w:szCs w:val="21"/>
          <w:lang w:eastAsia="fr-BE"/>
        </w:rPr>
      </w:pPr>
      <w:r w:rsidRPr="00515549">
        <w:rPr>
          <w:rFonts w:ascii="Century Gothic" w:eastAsia="Times New Roman" w:hAnsi="Century Gothic" w:cs="Times New Roman"/>
          <w:b/>
          <w:sz w:val="21"/>
          <w:szCs w:val="21"/>
          <w:lang w:eastAsia="fr-BE"/>
        </w:rPr>
        <w:t>à</w:t>
      </w:r>
      <w:r w:rsidR="007427B5" w:rsidRPr="00515549">
        <w:rPr>
          <w:rFonts w:ascii="Century Gothic" w:eastAsia="Times New Roman" w:hAnsi="Century Gothic" w:cs="Times New Roman"/>
          <w:b/>
          <w:sz w:val="21"/>
          <w:szCs w:val="21"/>
          <w:lang w:eastAsia="fr-BE"/>
        </w:rPr>
        <w:t xml:space="preserve"> l'adjudicataire</w:t>
      </w:r>
    </w:p>
    <w:p w14:paraId="742AAB60" w14:textId="010453BC" w:rsidR="007427B5" w:rsidRDefault="00515549" w:rsidP="0061122B">
      <w:pPr>
        <w:spacing w:after="0"/>
        <w:jc w:val="both"/>
        <w:rPr>
          <w:rFonts w:ascii="Century Gothic" w:eastAsia="Times New Roman" w:hAnsi="Century Gothic" w:cs="Times New Roman"/>
          <w:sz w:val="21"/>
          <w:szCs w:val="21"/>
          <w:lang w:eastAsia="fr-BE"/>
        </w:rPr>
      </w:pPr>
      <w:r>
        <w:rPr>
          <w:rFonts w:ascii="Century Gothic" w:eastAsia="Times New Roman" w:hAnsi="Century Gothic" w:cs="Times New Roman"/>
          <w:sz w:val="21"/>
          <w:szCs w:val="21"/>
          <w:lang w:eastAsia="fr-BE"/>
        </w:rPr>
        <w:t xml:space="preserve">→ </w:t>
      </w:r>
      <w:r w:rsidR="007427B5" w:rsidRPr="00F14D96">
        <w:rPr>
          <w:rFonts w:ascii="Century Gothic" w:eastAsia="Times New Roman" w:hAnsi="Century Gothic" w:cs="Times New Roman"/>
          <w:sz w:val="21"/>
          <w:szCs w:val="21"/>
          <w:lang w:eastAsia="fr-BE"/>
        </w:rPr>
        <w:t xml:space="preserve">la </w:t>
      </w:r>
      <w:r w:rsidR="007427B5" w:rsidRPr="001F44A0">
        <w:rPr>
          <w:rFonts w:ascii="Century Gothic" w:eastAsia="Times New Roman" w:hAnsi="Century Gothic" w:cs="Times New Roman"/>
          <w:color w:val="FF0000"/>
          <w:sz w:val="21"/>
          <w:szCs w:val="21"/>
          <w:lang w:eastAsia="fr-BE"/>
        </w:rPr>
        <w:t>décision motivée</w:t>
      </w:r>
      <w:r w:rsidR="00A01DFA">
        <w:rPr>
          <w:rFonts w:ascii="Century Gothic" w:eastAsia="Times New Roman" w:hAnsi="Century Gothic" w:cs="Times New Roman"/>
          <w:color w:val="FF0000"/>
          <w:sz w:val="21"/>
          <w:szCs w:val="21"/>
          <w:lang w:eastAsia="fr-BE"/>
        </w:rPr>
        <w:t> </w:t>
      </w:r>
      <w:r w:rsidR="00A01DFA">
        <w:rPr>
          <w:rFonts w:ascii="Century Gothic" w:eastAsia="Times New Roman" w:hAnsi="Century Gothic" w:cs="Times New Roman"/>
          <w:sz w:val="21"/>
          <w:szCs w:val="21"/>
          <w:lang w:eastAsia="fr-BE"/>
        </w:rPr>
        <w:t>;</w:t>
      </w:r>
    </w:p>
    <w:p w14:paraId="475D877B" w14:textId="77777777" w:rsidR="00515549" w:rsidRDefault="00515549" w:rsidP="0061122B">
      <w:pPr>
        <w:spacing w:after="0"/>
        <w:jc w:val="both"/>
        <w:rPr>
          <w:rFonts w:ascii="Century Gothic" w:eastAsia="Times New Roman" w:hAnsi="Century Gothic" w:cs="Times New Roman"/>
          <w:sz w:val="21"/>
          <w:szCs w:val="21"/>
          <w:lang w:eastAsia="fr-BE"/>
        </w:rPr>
      </w:pPr>
    </w:p>
    <w:p w14:paraId="64738B4A" w14:textId="77777777" w:rsidR="00515549" w:rsidRPr="00515549" w:rsidRDefault="000C2F2D" w:rsidP="0061122B">
      <w:pPr>
        <w:spacing w:after="0"/>
        <w:jc w:val="both"/>
        <w:rPr>
          <w:rFonts w:ascii="Century Gothic" w:eastAsia="Times New Roman" w:hAnsi="Century Gothic" w:cs="Times New Roman"/>
          <w:b/>
          <w:sz w:val="21"/>
          <w:szCs w:val="21"/>
          <w:lang w:eastAsia="fr-BE"/>
        </w:rPr>
      </w:pPr>
      <w:proofErr w:type="gramStart"/>
      <w:r w:rsidRPr="00515549">
        <w:rPr>
          <w:rFonts w:ascii="Century Gothic" w:eastAsia="Times New Roman" w:hAnsi="Century Gothic" w:cs="Times New Roman"/>
          <w:b/>
          <w:sz w:val="21"/>
          <w:szCs w:val="21"/>
          <w:lang w:eastAsia="fr-BE"/>
        </w:rPr>
        <w:t>à</w:t>
      </w:r>
      <w:r w:rsidR="00E43182" w:rsidRPr="00515549">
        <w:rPr>
          <w:rFonts w:ascii="Century Gothic" w:eastAsia="Times New Roman" w:hAnsi="Century Gothic" w:cs="Times New Roman"/>
          <w:b/>
          <w:sz w:val="21"/>
          <w:szCs w:val="21"/>
          <w:lang w:eastAsia="fr-BE"/>
        </w:rPr>
        <w:t xml:space="preserve">  tout</w:t>
      </w:r>
      <w:proofErr w:type="gramEnd"/>
      <w:r w:rsidR="00E43182" w:rsidRPr="00515549">
        <w:rPr>
          <w:rFonts w:ascii="Century Gothic" w:eastAsia="Times New Roman" w:hAnsi="Century Gothic" w:cs="Times New Roman"/>
          <w:b/>
          <w:sz w:val="21"/>
          <w:szCs w:val="21"/>
          <w:lang w:eastAsia="fr-BE"/>
        </w:rPr>
        <w:t xml:space="preserve"> candidat ou soumissionnaire en cas de renonciation à la passation du marché</w:t>
      </w:r>
      <w:r w:rsidR="001F44A0" w:rsidRPr="00515549">
        <w:rPr>
          <w:rFonts w:ascii="Century Gothic" w:eastAsia="Times New Roman" w:hAnsi="Century Gothic" w:cs="Times New Roman"/>
          <w:b/>
          <w:sz w:val="21"/>
          <w:szCs w:val="21"/>
          <w:lang w:eastAsia="fr-BE"/>
        </w:rPr>
        <w:t> </w:t>
      </w:r>
    </w:p>
    <w:p w14:paraId="7453ED07" w14:textId="5F1E9F98" w:rsidR="00E43182" w:rsidRDefault="00515549" w:rsidP="0061122B">
      <w:pPr>
        <w:spacing w:after="0"/>
        <w:jc w:val="both"/>
        <w:rPr>
          <w:rFonts w:ascii="Century Gothic" w:eastAsia="Times New Roman" w:hAnsi="Century Gothic" w:cs="Times New Roman"/>
          <w:sz w:val="21"/>
          <w:szCs w:val="21"/>
          <w:lang w:eastAsia="fr-BE"/>
        </w:rPr>
      </w:pPr>
      <w:r w:rsidRPr="00515549">
        <w:rPr>
          <w:rFonts w:ascii="Century Gothic" w:eastAsia="Times New Roman" w:hAnsi="Century Gothic" w:cs="Times New Roman"/>
          <w:sz w:val="21"/>
          <w:szCs w:val="21"/>
          <w:lang w:eastAsia="fr-BE"/>
        </w:rPr>
        <w:t xml:space="preserve">→ </w:t>
      </w:r>
      <w:r w:rsidR="001F44A0" w:rsidRPr="001F44A0">
        <w:rPr>
          <w:rFonts w:ascii="Century Gothic" w:eastAsia="Times New Roman" w:hAnsi="Century Gothic" w:cs="Times New Roman"/>
          <w:color w:val="FF0000"/>
          <w:sz w:val="21"/>
          <w:szCs w:val="21"/>
          <w:lang w:eastAsia="fr-BE"/>
        </w:rPr>
        <w:t>la décision motivée</w:t>
      </w:r>
      <w:r w:rsidR="001F44A0">
        <w:rPr>
          <w:rFonts w:ascii="Century Gothic" w:eastAsia="Times New Roman" w:hAnsi="Century Gothic" w:cs="Times New Roman"/>
          <w:sz w:val="21"/>
          <w:szCs w:val="21"/>
          <w:lang w:eastAsia="fr-BE"/>
        </w:rPr>
        <w:t>.</w:t>
      </w:r>
    </w:p>
    <w:p w14:paraId="4AAD0382" w14:textId="77777777" w:rsidR="00515549" w:rsidRDefault="00515549" w:rsidP="0061122B">
      <w:pPr>
        <w:spacing w:after="0"/>
        <w:jc w:val="both"/>
        <w:rPr>
          <w:rFonts w:ascii="Century Gothic" w:eastAsia="Times New Roman" w:hAnsi="Century Gothic" w:cs="Times New Roman"/>
          <w:sz w:val="21"/>
          <w:szCs w:val="21"/>
          <w:lang w:eastAsia="fr-BE"/>
        </w:rPr>
      </w:pPr>
    </w:p>
    <w:p w14:paraId="4C54EEF7" w14:textId="329831A2" w:rsidR="007427B5" w:rsidRPr="00F14D96" w:rsidRDefault="00515549" w:rsidP="0061122B">
      <w:pPr>
        <w:spacing w:after="0"/>
        <w:jc w:val="both"/>
        <w:rPr>
          <w:rFonts w:ascii="Century Gothic" w:eastAsia="Times New Roman" w:hAnsi="Century Gothic" w:cs="Times New Roman"/>
          <w:sz w:val="21"/>
          <w:szCs w:val="21"/>
          <w:lang w:eastAsia="fr-BE"/>
        </w:rPr>
      </w:pPr>
      <w:r w:rsidRPr="00515549">
        <w:rPr>
          <w:rFonts w:ascii="Century Gothic" w:eastAsia="Times New Roman" w:hAnsi="Century Gothic" w:cs="Times New Roman"/>
          <w:b/>
          <w:sz w:val="21"/>
          <w:szCs w:val="21"/>
          <w:lang w:eastAsia="fr-BE"/>
        </w:rPr>
        <w:t>Attention,</w:t>
      </w:r>
      <w:r>
        <w:rPr>
          <w:rFonts w:ascii="Century Gothic" w:eastAsia="Times New Roman" w:hAnsi="Century Gothic" w:cs="Times New Roman"/>
          <w:sz w:val="21"/>
          <w:szCs w:val="21"/>
          <w:lang w:eastAsia="fr-BE"/>
        </w:rPr>
        <w:t xml:space="preserve"> l</w:t>
      </w:r>
      <w:r w:rsidR="007427B5" w:rsidRPr="00F14D96">
        <w:rPr>
          <w:rFonts w:ascii="Century Gothic" w:eastAsia="Times New Roman" w:hAnsi="Century Gothic" w:cs="Times New Roman"/>
          <w:sz w:val="21"/>
          <w:szCs w:val="21"/>
          <w:lang w:eastAsia="fr-BE"/>
        </w:rPr>
        <w:t xml:space="preserve">e </w:t>
      </w:r>
      <w:r w:rsidR="000667EB">
        <w:rPr>
          <w:rFonts w:ascii="Century Gothic" w:eastAsia="Times New Roman" w:hAnsi="Century Gothic" w:cs="Times New Roman"/>
          <w:sz w:val="21"/>
          <w:szCs w:val="21"/>
          <w:lang w:eastAsia="fr-BE"/>
        </w:rPr>
        <w:t>PA</w:t>
      </w:r>
      <w:r w:rsidR="007427B5" w:rsidRPr="00F14D96">
        <w:rPr>
          <w:rFonts w:ascii="Century Gothic" w:eastAsia="Times New Roman" w:hAnsi="Century Gothic" w:cs="Times New Roman"/>
          <w:sz w:val="21"/>
          <w:szCs w:val="21"/>
          <w:lang w:eastAsia="fr-BE"/>
        </w:rPr>
        <w:t xml:space="preserve"> peut </w:t>
      </w:r>
      <w:r>
        <w:rPr>
          <w:rFonts w:ascii="Century Gothic" w:eastAsia="Times New Roman" w:hAnsi="Century Gothic" w:cs="Times New Roman"/>
          <w:sz w:val="21"/>
          <w:szCs w:val="21"/>
          <w:lang w:eastAsia="fr-BE"/>
        </w:rPr>
        <w:t>décider de</w:t>
      </w:r>
      <w:r w:rsidR="007427B5" w:rsidRPr="00F14D96">
        <w:rPr>
          <w:rFonts w:ascii="Century Gothic" w:eastAsia="Times New Roman" w:hAnsi="Century Gothic" w:cs="Times New Roman"/>
          <w:sz w:val="21"/>
          <w:szCs w:val="21"/>
          <w:lang w:eastAsia="fr-BE"/>
        </w:rPr>
        <w:t xml:space="preserve"> joindre </w:t>
      </w:r>
      <w:r w:rsidR="002B772F" w:rsidRPr="00F14D96">
        <w:rPr>
          <w:rFonts w:ascii="Century Gothic" w:eastAsia="Times New Roman" w:hAnsi="Century Gothic" w:cs="Times New Roman"/>
          <w:sz w:val="21"/>
          <w:szCs w:val="21"/>
          <w:lang w:eastAsia="fr-BE"/>
        </w:rPr>
        <w:t xml:space="preserve">directement </w:t>
      </w:r>
      <w:r w:rsidR="005524B7">
        <w:rPr>
          <w:rFonts w:ascii="Century Gothic" w:eastAsia="Times New Roman" w:hAnsi="Century Gothic" w:cs="Times New Roman"/>
          <w:sz w:val="21"/>
          <w:szCs w:val="21"/>
          <w:lang w:eastAsia="fr-BE"/>
        </w:rPr>
        <w:t xml:space="preserve">les motifs </w:t>
      </w:r>
      <w:r w:rsidR="007427B5" w:rsidRPr="00F14D96">
        <w:rPr>
          <w:rFonts w:ascii="Century Gothic" w:eastAsia="Times New Roman" w:hAnsi="Century Gothic" w:cs="Times New Roman"/>
          <w:sz w:val="21"/>
          <w:szCs w:val="21"/>
          <w:lang w:eastAsia="fr-BE"/>
        </w:rPr>
        <w:t xml:space="preserve">à l'information, selon le cas, </w:t>
      </w:r>
      <w:r w:rsidR="005524B7">
        <w:rPr>
          <w:rFonts w:ascii="Century Gothic" w:eastAsia="Times New Roman" w:hAnsi="Century Gothic" w:cs="Times New Roman"/>
          <w:sz w:val="21"/>
          <w:szCs w:val="21"/>
          <w:lang w:eastAsia="fr-BE"/>
        </w:rPr>
        <w:t xml:space="preserve">par extrait de la décision motivée ou par </w:t>
      </w:r>
      <w:r>
        <w:rPr>
          <w:rFonts w:ascii="Century Gothic" w:eastAsia="Times New Roman" w:hAnsi="Century Gothic" w:cs="Times New Roman"/>
          <w:sz w:val="21"/>
          <w:szCs w:val="21"/>
          <w:lang w:eastAsia="fr-BE"/>
        </w:rPr>
        <w:t>décision motivée intégrale</w:t>
      </w:r>
      <w:r w:rsidR="007427B5" w:rsidRPr="00F14D96">
        <w:rPr>
          <w:rFonts w:ascii="Century Gothic" w:eastAsia="Times New Roman" w:hAnsi="Century Gothic" w:cs="Times New Roman"/>
          <w:sz w:val="21"/>
          <w:szCs w:val="21"/>
          <w:lang w:eastAsia="fr-BE"/>
        </w:rPr>
        <w:t>.</w:t>
      </w:r>
      <w:r>
        <w:rPr>
          <w:rFonts w:ascii="Century Gothic" w:eastAsia="Times New Roman" w:hAnsi="Century Gothic" w:cs="Times New Roman"/>
          <w:sz w:val="21"/>
          <w:szCs w:val="21"/>
          <w:lang w:eastAsia="fr-BE"/>
        </w:rPr>
        <w:t xml:space="preserve"> </w:t>
      </w:r>
      <w:r w:rsidR="002B772F">
        <w:rPr>
          <w:rFonts w:ascii="Century Gothic" w:eastAsia="Times New Roman" w:hAnsi="Century Gothic" w:cs="Times New Roman"/>
          <w:sz w:val="21"/>
          <w:szCs w:val="21"/>
          <w:lang w:eastAsia="fr-BE"/>
        </w:rPr>
        <w:t xml:space="preserve">Si le PA agit de la sorte, </w:t>
      </w:r>
      <w:bookmarkStart w:id="19" w:name="_Hlk21094236"/>
      <w:r w:rsidR="002B772F">
        <w:rPr>
          <w:rFonts w:ascii="Century Gothic" w:eastAsia="Times New Roman" w:hAnsi="Century Gothic" w:cs="Times New Roman"/>
          <w:sz w:val="21"/>
          <w:szCs w:val="21"/>
          <w:lang w:eastAsia="fr-BE"/>
        </w:rPr>
        <w:t>l’information se déroule en 1 seul temps et non en 2.</w:t>
      </w:r>
      <w:bookmarkEnd w:id="19"/>
    </w:p>
    <w:p w14:paraId="4BE41FA6" w14:textId="77777777" w:rsidR="00515549" w:rsidRDefault="00515549" w:rsidP="0061122B">
      <w:pPr>
        <w:spacing w:after="0"/>
        <w:jc w:val="both"/>
        <w:rPr>
          <w:rFonts w:ascii="Century Gothic" w:eastAsia="Times New Roman" w:hAnsi="Century Gothic" w:cs="Times New Roman"/>
          <w:sz w:val="21"/>
          <w:szCs w:val="21"/>
          <w:lang w:eastAsia="fr-BE"/>
        </w:rPr>
      </w:pPr>
    </w:p>
    <w:p w14:paraId="1C90B6B7" w14:textId="1793FD43" w:rsidR="002A27BB" w:rsidRDefault="003425EE" w:rsidP="0061122B">
      <w:pPr>
        <w:spacing w:after="0"/>
        <w:jc w:val="both"/>
        <w:rPr>
          <w:rFonts w:ascii="Century Gothic" w:eastAsia="Times New Roman" w:hAnsi="Century Gothic" w:cs="Times New Roman"/>
          <w:i/>
          <w:sz w:val="21"/>
          <w:szCs w:val="21"/>
          <w:lang w:eastAsia="fr-BE"/>
        </w:rPr>
      </w:pPr>
      <w:r w:rsidRPr="003D68CE">
        <w:rPr>
          <w:rFonts w:ascii="Century Gothic" w:eastAsia="Times New Roman" w:hAnsi="Century Gothic" w:cs="Times New Roman"/>
          <w:i/>
          <w:sz w:val="21"/>
          <w:szCs w:val="21"/>
          <w:lang w:eastAsia="fr-BE"/>
        </w:rPr>
        <w:t>NB : La C</w:t>
      </w:r>
      <w:r w:rsidR="00516684" w:rsidRPr="003D68CE">
        <w:rPr>
          <w:rFonts w:ascii="Century Gothic" w:eastAsia="Times New Roman" w:hAnsi="Century Gothic" w:cs="Times New Roman"/>
          <w:i/>
          <w:sz w:val="21"/>
          <w:szCs w:val="21"/>
          <w:lang w:eastAsia="fr-BE"/>
        </w:rPr>
        <w:t>ommission wallonne des marchés publics</w:t>
      </w:r>
      <w:r w:rsidRPr="003D68CE">
        <w:rPr>
          <w:rFonts w:ascii="Century Gothic" w:eastAsia="Times New Roman" w:hAnsi="Century Gothic" w:cs="Times New Roman"/>
          <w:i/>
          <w:sz w:val="21"/>
          <w:szCs w:val="21"/>
          <w:lang w:eastAsia="fr-BE"/>
        </w:rPr>
        <w:t xml:space="preserve"> recommande de communiquer l’intégralité de la décision motivée à l’ensemble des soumissionnaires/candidats</w:t>
      </w:r>
      <w:r w:rsidR="001D27C8" w:rsidRPr="003D68CE">
        <w:rPr>
          <w:rFonts w:ascii="Century Gothic" w:eastAsia="Times New Roman" w:hAnsi="Century Gothic" w:cs="Times New Roman"/>
          <w:i/>
          <w:sz w:val="21"/>
          <w:szCs w:val="21"/>
          <w:lang w:eastAsia="fr-BE"/>
        </w:rPr>
        <w:t xml:space="preserve"> même en cas de marché dont la dépense à approuver ne dépasse pas 1</w:t>
      </w:r>
      <w:r w:rsidR="007155CC">
        <w:rPr>
          <w:rFonts w:ascii="Century Gothic" w:eastAsia="Times New Roman" w:hAnsi="Century Gothic" w:cs="Times New Roman"/>
          <w:i/>
          <w:sz w:val="21"/>
          <w:szCs w:val="21"/>
          <w:lang w:eastAsia="fr-BE"/>
        </w:rPr>
        <w:t>40</w:t>
      </w:r>
      <w:r w:rsidR="001D27C8" w:rsidRPr="003D68CE">
        <w:rPr>
          <w:rFonts w:ascii="Century Gothic" w:eastAsia="Times New Roman" w:hAnsi="Century Gothic" w:cs="Times New Roman"/>
          <w:i/>
          <w:sz w:val="21"/>
          <w:szCs w:val="21"/>
          <w:lang w:eastAsia="fr-BE"/>
        </w:rPr>
        <w:t>.000</w:t>
      </w:r>
      <w:r w:rsidR="007155CC">
        <w:rPr>
          <w:rFonts w:ascii="Century Gothic" w:eastAsia="Times New Roman" w:hAnsi="Century Gothic" w:cs="Times New Roman"/>
          <w:i/>
          <w:sz w:val="21"/>
          <w:szCs w:val="21"/>
          <w:lang w:eastAsia="fr-BE"/>
        </w:rPr>
        <w:t xml:space="preserve"> euros</w:t>
      </w:r>
      <w:r w:rsidR="00D178AB">
        <w:rPr>
          <w:rFonts w:ascii="Century Gothic" w:eastAsia="Times New Roman" w:hAnsi="Century Gothic" w:cs="Times New Roman"/>
          <w:i/>
          <w:sz w:val="21"/>
          <w:szCs w:val="21"/>
          <w:lang w:eastAsia="fr-BE"/>
        </w:rPr>
        <w:t xml:space="preserve"> HTVA. </w:t>
      </w:r>
    </w:p>
    <w:p w14:paraId="7F2D05B4" w14:textId="77777777" w:rsidR="002A27BB" w:rsidRDefault="002A27BB" w:rsidP="0061122B">
      <w:pPr>
        <w:spacing w:after="0"/>
        <w:jc w:val="both"/>
        <w:rPr>
          <w:rFonts w:ascii="Century Gothic" w:eastAsia="Times New Roman" w:hAnsi="Century Gothic" w:cs="Times New Roman"/>
          <w:i/>
          <w:sz w:val="21"/>
          <w:szCs w:val="21"/>
          <w:lang w:eastAsia="fr-BE"/>
        </w:rPr>
      </w:pPr>
    </w:p>
    <w:p w14:paraId="312C88DD" w14:textId="76BE576E" w:rsidR="00BA1B13" w:rsidRPr="00D178AB" w:rsidRDefault="00D178AB" w:rsidP="0061122B">
      <w:pPr>
        <w:spacing w:after="0"/>
        <w:jc w:val="both"/>
        <w:rPr>
          <w:rFonts w:ascii="Century Gothic" w:eastAsia="Times New Roman" w:hAnsi="Century Gothic" w:cs="Times New Roman"/>
          <w:i/>
          <w:sz w:val="21"/>
          <w:szCs w:val="21"/>
          <w:lang w:eastAsia="fr-BE"/>
        </w:rPr>
      </w:pPr>
      <w:r>
        <w:rPr>
          <w:rFonts w:ascii="Century Gothic" w:eastAsia="Times New Roman" w:hAnsi="Century Gothic" w:cs="Times New Roman"/>
          <w:i/>
          <w:sz w:val="21"/>
          <w:szCs w:val="21"/>
          <w:lang w:eastAsia="fr-BE"/>
        </w:rPr>
        <w:t xml:space="preserve">L’absence </w:t>
      </w:r>
      <w:r w:rsidR="00BA1B13" w:rsidRPr="003D68CE">
        <w:rPr>
          <w:rFonts w:ascii="Century Gothic" w:hAnsi="Century Gothic"/>
          <w:i/>
          <w:sz w:val="21"/>
          <w:szCs w:val="21"/>
        </w:rPr>
        <w:t>de communication de la décision motivée n’affecte pas la régularité de la décision en tant que telle.</w:t>
      </w:r>
    </w:p>
    <w:p w14:paraId="5661BFB0" w14:textId="7F03A936" w:rsidR="00252D7B" w:rsidRDefault="00252D7B" w:rsidP="0061122B">
      <w:pPr>
        <w:spacing w:after="0"/>
        <w:jc w:val="both"/>
        <w:rPr>
          <w:rFonts w:ascii="Century Gothic" w:hAnsi="Century Gothic"/>
          <w:i/>
          <w:sz w:val="21"/>
          <w:szCs w:val="21"/>
        </w:rPr>
      </w:pPr>
    </w:p>
    <w:p w14:paraId="4A7F7A7F" w14:textId="16CCA842" w:rsidR="00252D7B" w:rsidRPr="00252D7B" w:rsidRDefault="00252D7B" w:rsidP="0061122B">
      <w:pPr>
        <w:spacing w:after="0"/>
        <w:jc w:val="both"/>
        <w:rPr>
          <w:rFonts w:ascii="Century Gothic" w:hAnsi="Century Gothic"/>
          <w:sz w:val="21"/>
          <w:szCs w:val="21"/>
        </w:rPr>
      </w:pPr>
      <w:r w:rsidRPr="00AB2E1D">
        <w:rPr>
          <w:rFonts w:ascii="Century Gothic" w:hAnsi="Century Gothic"/>
          <w:b/>
          <w:sz w:val="21"/>
          <w:szCs w:val="21"/>
        </w:rPr>
        <w:t>Par ailleurs</w:t>
      </w:r>
      <w:r w:rsidRPr="00AB2E1D">
        <w:rPr>
          <w:rFonts w:ascii="Century Gothic" w:hAnsi="Century Gothic"/>
          <w:sz w:val="21"/>
          <w:szCs w:val="21"/>
        </w:rPr>
        <w:t xml:space="preserve">, si le PA fait application du </w:t>
      </w:r>
      <w:proofErr w:type="spellStart"/>
      <w:r w:rsidRPr="00AB2E1D">
        <w:rPr>
          <w:rFonts w:ascii="Century Gothic" w:hAnsi="Century Gothic"/>
          <w:sz w:val="21"/>
          <w:szCs w:val="21"/>
        </w:rPr>
        <w:t>standstill</w:t>
      </w:r>
      <w:proofErr w:type="spellEnd"/>
      <w:r w:rsidRPr="00AB2E1D">
        <w:rPr>
          <w:rFonts w:ascii="Century Gothic" w:hAnsi="Century Gothic"/>
          <w:sz w:val="21"/>
          <w:szCs w:val="21"/>
        </w:rPr>
        <w:t xml:space="preserve"> volontaire (voir supra</w:t>
      </w:r>
      <w:r w:rsidR="00B16864" w:rsidRPr="00AB2E1D">
        <w:rPr>
          <w:rFonts w:ascii="Century Gothic" w:hAnsi="Century Gothic"/>
          <w:sz w:val="21"/>
          <w:szCs w:val="21"/>
        </w:rPr>
        <w:t>, page 1</w:t>
      </w:r>
      <w:r w:rsidR="00A01DFA">
        <w:rPr>
          <w:rFonts w:ascii="Century Gothic" w:hAnsi="Century Gothic"/>
          <w:sz w:val="21"/>
          <w:szCs w:val="21"/>
        </w:rPr>
        <w:t>5</w:t>
      </w:r>
      <w:r w:rsidRPr="00AB2E1D">
        <w:rPr>
          <w:rFonts w:ascii="Century Gothic" w:hAnsi="Century Gothic"/>
          <w:sz w:val="21"/>
          <w:szCs w:val="21"/>
        </w:rPr>
        <w:t>), alors la décision motivée est également directement jointe à l’information. Ici aussi, l’information se déroule en 1 seul temps et non en 2.</w:t>
      </w:r>
    </w:p>
    <w:p w14:paraId="3608A798" w14:textId="32A44008" w:rsidR="00515549" w:rsidRDefault="00515549" w:rsidP="0061122B">
      <w:pPr>
        <w:spacing w:after="0"/>
        <w:jc w:val="both"/>
        <w:rPr>
          <w:rFonts w:ascii="Century Gothic" w:hAnsi="Century Gothic"/>
          <w:sz w:val="21"/>
          <w:szCs w:val="21"/>
        </w:rPr>
      </w:pPr>
    </w:p>
    <w:p w14:paraId="62394BD8" w14:textId="4B1F8E9C" w:rsidR="00004E11" w:rsidRDefault="00004E11" w:rsidP="0061122B">
      <w:pPr>
        <w:spacing w:after="0"/>
        <w:jc w:val="both"/>
        <w:rPr>
          <w:rFonts w:ascii="Century Gothic" w:hAnsi="Century Gothic"/>
          <w:sz w:val="21"/>
          <w:szCs w:val="21"/>
        </w:rPr>
      </w:pPr>
    </w:p>
    <w:p w14:paraId="14AEDB27" w14:textId="77777777" w:rsidR="00004E11" w:rsidRDefault="00004E11" w:rsidP="0061122B">
      <w:pPr>
        <w:spacing w:after="0"/>
        <w:jc w:val="both"/>
        <w:rPr>
          <w:rFonts w:ascii="Century Gothic" w:hAnsi="Century Gothic"/>
          <w:sz w:val="21"/>
          <w:szCs w:val="21"/>
        </w:rPr>
      </w:pPr>
    </w:p>
    <w:p w14:paraId="058EBF9F" w14:textId="77777777" w:rsidR="00CC1C76" w:rsidRPr="00AA3A27" w:rsidRDefault="00CC1C76" w:rsidP="0061122B">
      <w:pPr>
        <w:spacing w:after="0"/>
        <w:jc w:val="both"/>
        <w:rPr>
          <w:rFonts w:ascii="Century Gothic" w:hAnsi="Century Gothic"/>
          <w:sz w:val="21"/>
          <w:szCs w:val="21"/>
        </w:rPr>
      </w:pPr>
    </w:p>
    <w:p w14:paraId="3BCCFE35" w14:textId="6901DB79" w:rsidR="00416F99" w:rsidRPr="00F14D96" w:rsidRDefault="00AC0237" w:rsidP="0061122B">
      <w:pPr>
        <w:pStyle w:val="Titre3"/>
        <w:numPr>
          <w:ilvl w:val="2"/>
          <w:numId w:val="17"/>
        </w:numPr>
        <w:spacing w:before="0"/>
        <w:jc w:val="both"/>
        <w:rPr>
          <w:rFonts w:eastAsia="Times New Roman"/>
          <w:lang w:eastAsia="fr-BE"/>
        </w:rPr>
      </w:pPr>
      <w:bookmarkStart w:id="20" w:name="_Toc45198640"/>
      <w:r>
        <w:rPr>
          <w:rFonts w:eastAsia="Times New Roman"/>
          <w:lang w:eastAsia="fr-BE"/>
        </w:rPr>
        <w:t>L</w:t>
      </w:r>
      <w:r w:rsidR="00416F99" w:rsidRPr="00F14D96">
        <w:rPr>
          <w:rFonts w:eastAsia="Times New Roman"/>
          <w:lang w:eastAsia="fr-BE"/>
        </w:rPr>
        <w:t>es voies de recours</w:t>
      </w:r>
      <w:bookmarkEnd w:id="20"/>
      <w:r w:rsidR="000C2F2D" w:rsidRPr="00F14D96">
        <w:rPr>
          <w:rFonts w:eastAsia="Times New Roman"/>
          <w:lang w:eastAsia="fr-BE"/>
        </w:rPr>
        <w:t xml:space="preserve"> </w:t>
      </w:r>
    </w:p>
    <w:p w14:paraId="2FCA362C" w14:textId="77777777" w:rsidR="001F6207" w:rsidRDefault="001F6207" w:rsidP="0061122B">
      <w:pPr>
        <w:spacing w:after="0"/>
        <w:jc w:val="both"/>
        <w:rPr>
          <w:rFonts w:ascii="Century Gothic" w:eastAsia="Times New Roman" w:hAnsi="Century Gothic" w:cs="Times New Roman"/>
          <w:sz w:val="21"/>
          <w:szCs w:val="21"/>
          <w:lang w:eastAsia="fr-BE"/>
        </w:rPr>
      </w:pPr>
    </w:p>
    <w:p w14:paraId="42410C86" w14:textId="674727AE" w:rsidR="00416F99" w:rsidRPr="00F14D96" w:rsidRDefault="00AF45AB" w:rsidP="0061122B">
      <w:pPr>
        <w:spacing w:after="0"/>
        <w:jc w:val="both"/>
        <w:rPr>
          <w:rFonts w:ascii="Century Gothic" w:eastAsia="Times New Roman" w:hAnsi="Century Gothic" w:cs="Times New Roman"/>
          <w:sz w:val="21"/>
          <w:szCs w:val="21"/>
          <w:lang w:eastAsia="fr-BE"/>
        </w:rPr>
      </w:pPr>
      <w:r>
        <w:rPr>
          <w:rFonts w:ascii="Century Gothic" w:eastAsia="Times New Roman" w:hAnsi="Century Gothic" w:cs="Times New Roman"/>
          <w:sz w:val="21"/>
          <w:szCs w:val="21"/>
          <w:lang w:eastAsia="fr-BE"/>
        </w:rPr>
        <w:t xml:space="preserve">Le </w:t>
      </w:r>
      <w:r w:rsidR="00AC0237">
        <w:rPr>
          <w:rFonts w:ascii="Century Gothic" w:eastAsia="Times New Roman" w:hAnsi="Century Gothic" w:cs="Times New Roman"/>
          <w:sz w:val="21"/>
          <w:szCs w:val="21"/>
          <w:lang w:eastAsia="fr-BE"/>
        </w:rPr>
        <w:t>PA</w:t>
      </w:r>
      <w:r>
        <w:rPr>
          <w:rFonts w:ascii="Century Gothic" w:eastAsia="Times New Roman" w:hAnsi="Century Gothic" w:cs="Times New Roman"/>
          <w:sz w:val="21"/>
          <w:szCs w:val="21"/>
          <w:lang w:eastAsia="fr-BE"/>
        </w:rPr>
        <w:t xml:space="preserve"> est tenu</w:t>
      </w:r>
      <w:r w:rsidR="00416F99" w:rsidRPr="00F14D96">
        <w:rPr>
          <w:rFonts w:ascii="Century Gothic" w:eastAsia="Times New Roman" w:hAnsi="Century Gothic" w:cs="Times New Roman"/>
          <w:sz w:val="21"/>
          <w:szCs w:val="21"/>
          <w:lang w:eastAsia="fr-BE"/>
        </w:rPr>
        <w:t xml:space="preserve"> de mentionner l’existence des voies de recours, leurs délais et les instances compétentes.</w:t>
      </w:r>
    </w:p>
    <w:p w14:paraId="12A1A5F1" w14:textId="77777777" w:rsidR="001F6207" w:rsidRDefault="001F6207" w:rsidP="0061122B">
      <w:pPr>
        <w:spacing w:after="0"/>
        <w:jc w:val="both"/>
        <w:rPr>
          <w:rFonts w:ascii="Century Gothic" w:eastAsia="Times New Roman" w:hAnsi="Century Gothic" w:cs="Times New Roman"/>
          <w:sz w:val="21"/>
          <w:szCs w:val="21"/>
          <w:lang w:eastAsia="fr-BE"/>
        </w:rPr>
      </w:pPr>
    </w:p>
    <w:p w14:paraId="548A3F47" w14:textId="34C0A199" w:rsidR="00416F99" w:rsidRDefault="00416F99" w:rsidP="0061122B">
      <w:pPr>
        <w:spacing w:after="0"/>
        <w:jc w:val="both"/>
        <w:rPr>
          <w:rFonts w:ascii="Century Gothic" w:eastAsia="Times New Roman" w:hAnsi="Century Gothic" w:cs="Times New Roman"/>
          <w:sz w:val="21"/>
          <w:szCs w:val="21"/>
          <w:lang w:eastAsia="fr-BE"/>
        </w:rPr>
      </w:pPr>
      <w:r w:rsidRPr="00F14D96">
        <w:rPr>
          <w:rFonts w:ascii="Century Gothic" w:eastAsia="Times New Roman" w:hAnsi="Century Gothic" w:cs="Times New Roman"/>
          <w:sz w:val="21"/>
          <w:szCs w:val="21"/>
          <w:lang w:eastAsia="fr-BE"/>
        </w:rPr>
        <w:t>A défaut de ces mentions, le délai d'introduction du recours en annulation prend cours quatre mois après la communication de la décision motivée.</w:t>
      </w:r>
    </w:p>
    <w:p w14:paraId="4F7CA1D7" w14:textId="5D04276C" w:rsidR="001F6207" w:rsidRDefault="001F6207" w:rsidP="0061122B">
      <w:pPr>
        <w:spacing w:after="0"/>
        <w:jc w:val="both"/>
        <w:rPr>
          <w:rFonts w:ascii="Century Gothic" w:eastAsia="Times New Roman" w:hAnsi="Century Gothic" w:cs="Times New Roman"/>
          <w:sz w:val="21"/>
          <w:szCs w:val="21"/>
          <w:lang w:eastAsia="fr-BE"/>
        </w:rPr>
      </w:pPr>
      <w:r>
        <w:rPr>
          <w:rFonts w:ascii="Century Gothic" w:eastAsia="Times New Roman" w:hAnsi="Century Gothic" w:cs="Times New Roman"/>
          <w:noProof/>
          <w:sz w:val="21"/>
          <w:szCs w:val="21"/>
          <w:lang w:eastAsia="fr-BE"/>
        </w:rPr>
        <mc:AlternateContent>
          <mc:Choice Requires="wps">
            <w:drawing>
              <wp:anchor distT="0" distB="0" distL="114300" distR="114300" simplePos="0" relativeHeight="251660288" behindDoc="0" locked="0" layoutInCell="1" allowOverlap="1" wp14:anchorId="2E89EF8B" wp14:editId="61617BC5">
                <wp:simplePos x="0" y="0"/>
                <wp:positionH relativeFrom="column">
                  <wp:posOffset>2698750</wp:posOffset>
                </wp:positionH>
                <wp:positionV relativeFrom="paragraph">
                  <wp:posOffset>83523</wp:posOffset>
                </wp:positionV>
                <wp:extent cx="3170642" cy="687898"/>
                <wp:effectExtent l="0" t="0" r="10795" b="17145"/>
                <wp:wrapNone/>
                <wp:docPr id="1" name="Rectangle : coins arrondis 1"/>
                <wp:cNvGraphicFramePr/>
                <a:graphic xmlns:a="http://schemas.openxmlformats.org/drawingml/2006/main">
                  <a:graphicData uri="http://schemas.microsoft.com/office/word/2010/wordprocessingShape">
                    <wps:wsp>
                      <wps:cNvSpPr/>
                      <wps:spPr>
                        <a:xfrm>
                          <a:off x="0" y="0"/>
                          <a:ext cx="3170642" cy="68789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B73520" w14:textId="6B66B282" w:rsidR="004215C5" w:rsidRPr="001F6207" w:rsidRDefault="004215C5" w:rsidP="001F6207">
                            <w:pPr>
                              <w:spacing w:after="0" w:line="360" w:lineRule="auto"/>
                              <w:jc w:val="both"/>
                              <w:rPr>
                                <w:rFonts w:ascii="Century Gothic" w:eastAsia="Times New Roman" w:hAnsi="Century Gothic" w:cs="Times New Roman"/>
                                <w:sz w:val="16"/>
                                <w:szCs w:val="16"/>
                                <w:lang w:eastAsia="fr-BE"/>
                              </w:rPr>
                            </w:pPr>
                            <w:r w:rsidRPr="001F6207">
                              <w:rPr>
                                <w:rFonts w:ascii="Century Gothic" w:eastAsia="Times New Roman" w:hAnsi="Century Gothic" w:cs="Times New Roman"/>
                                <w:sz w:val="16"/>
                                <w:szCs w:val="16"/>
                                <w:lang w:eastAsia="fr-BE"/>
                              </w:rPr>
                              <w:t xml:space="preserve">Un document relatif aux voies de recours à joindre à </w:t>
                            </w:r>
                            <w:r w:rsidR="00A01DFA">
                              <w:rPr>
                                <w:rFonts w:ascii="Century Gothic" w:eastAsia="Times New Roman" w:hAnsi="Century Gothic" w:cs="Times New Roman"/>
                                <w:sz w:val="16"/>
                                <w:szCs w:val="16"/>
                                <w:lang w:eastAsia="fr-BE"/>
                              </w:rPr>
                              <w:t xml:space="preserve">la </w:t>
                            </w:r>
                            <w:r w:rsidRPr="001F6207">
                              <w:rPr>
                                <w:rFonts w:ascii="Century Gothic" w:eastAsia="Times New Roman" w:hAnsi="Century Gothic" w:cs="Times New Roman"/>
                                <w:sz w:val="16"/>
                                <w:szCs w:val="16"/>
                                <w:lang w:eastAsia="fr-BE"/>
                              </w:rPr>
                              <w:t>e lettre l’information est disponible sur le Portail des marchés publics.</w:t>
                            </w:r>
                          </w:p>
                          <w:p w14:paraId="3F7E0BB4" w14:textId="77777777" w:rsidR="004215C5" w:rsidRDefault="004215C5" w:rsidP="001F6207">
                            <w:pPr>
                              <w:spacing w:after="0" w:line="360" w:lineRule="auto"/>
                              <w:jc w:val="both"/>
                              <w:rPr>
                                <w:rFonts w:ascii="Century Gothic" w:eastAsia="Times New Roman" w:hAnsi="Century Gothic" w:cs="Times New Roman"/>
                                <w:sz w:val="21"/>
                                <w:szCs w:val="21"/>
                                <w:lang w:eastAsia="fr-BE"/>
                              </w:rPr>
                            </w:pPr>
                          </w:p>
                          <w:p w14:paraId="510CB29B" w14:textId="77777777" w:rsidR="004215C5" w:rsidRDefault="004215C5" w:rsidP="001F62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89EF8B" id="Rectangle : coins arrondis 1" o:spid="_x0000_s1028" style="position:absolute;left:0;text-align:left;margin-left:212.5pt;margin-top:6.6pt;width:249.65pt;height:5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" fillcolor="#4f81bd [3204]" strokecolor="#243f60 [1604]" strokeweight="2pt">
                <v:textbox>
                  <w:txbxContent>
                    <w:p w14:paraId="70B73520" w14:textId="6B66B282" w:rsidR="004215C5" w:rsidRPr="001F6207" w:rsidRDefault="004215C5" w:rsidP="001F6207">
                      <w:pPr>
                        <w:spacing w:after="0" w:line="360" w:lineRule="auto"/>
                        <w:jc w:val="both"/>
                        <w:rPr>
                          <w:rFonts w:ascii="Century Gothic" w:eastAsia="Times New Roman" w:hAnsi="Century Gothic" w:cs="Times New Roman"/>
                          <w:sz w:val="16"/>
                          <w:szCs w:val="16"/>
                          <w:lang w:eastAsia="fr-BE"/>
                        </w:rPr>
                      </w:pPr>
                      <w:r w:rsidRPr="001F6207">
                        <w:rPr>
                          <w:rFonts w:ascii="Century Gothic" w:eastAsia="Times New Roman" w:hAnsi="Century Gothic" w:cs="Times New Roman"/>
                          <w:sz w:val="16"/>
                          <w:szCs w:val="16"/>
                          <w:lang w:eastAsia="fr-BE"/>
                        </w:rPr>
                        <w:t xml:space="preserve">Un document relatif aux voies de recours à joindre à </w:t>
                      </w:r>
                      <w:r w:rsidR="00A01DFA">
                        <w:rPr>
                          <w:rFonts w:ascii="Century Gothic" w:eastAsia="Times New Roman" w:hAnsi="Century Gothic" w:cs="Times New Roman"/>
                          <w:sz w:val="16"/>
                          <w:szCs w:val="16"/>
                          <w:lang w:eastAsia="fr-BE"/>
                        </w:rPr>
                        <w:t xml:space="preserve">la </w:t>
                      </w:r>
                      <w:r w:rsidRPr="001F6207">
                        <w:rPr>
                          <w:rFonts w:ascii="Century Gothic" w:eastAsia="Times New Roman" w:hAnsi="Century Gothic" w:cs="Times New Roman"/>
                          <w:sz w:val="16"/>
                          <w:szCs w:val="16"/>
                          <w:lang w:eastAsia="fr-BE"/>
                        </w:rPr>
                        <w:t>e lettre l’information est disponible sur le Portail des marchés publics.</w:t>
                      </w:r>
                    </w:p>
                    <w:p w14:paraId="3F7E0BB4" w14:textId="77777777" w:rsidR="004215C5" w:rsidRDefault="004215C5" w:rsidP="001F6207">
                      <w:pPr>
                        <w:spacing w:after="0" w:line="360" w:lineRule="auto"/>
                        <w:jc w:val="both"/>
                        <w:rPr>
                          <w:rFonts w:ascii="Century Gothic" w:eastAsia="Times New Roman" w:hAnsi="Century Gothic" w:cs="Times New Roman"/>
                          <w:sz w:val="21"/>
                          <w:szCs w:val="21"/>
                          <w:lang w:eastAsia="fr-BE"/>
                        </w:rPr>
                      </w:pPr>
                    </w:p>
                    <w:p w14:paraId="510CB29B" w14:textId="77777777" w:rsidR="004215C5" w:rsidRDefault="004215C5" w:rsidP="001F6207">
                      <w:pPr>
                        <w:jc w:val="center"/>
                      </w:pPr>
                    </w:p>
                  </w:txbxContent>
                </v:textbox>
              </v:roundrect>
            </w:pict>
          </mc:Fallback>
        </mc:AlternateContent>
      </w:r>
    </w:p>
    <w:p w14:paraId="1DCCDC77" w14:textId="0EB61817" w:rsidR="001F6207" w:rsidRDefault="001F6207" w:rsidP="0061122B">
      <w:pPr>
        <w:spacing w:after="0"/>
        <w:jc w:val="both"/>
        <w:rPr>
          <w:rFonts w:ascii="Century Gothic" w:eastAsia="Times New Roman" w:hAnsi="Century Gothic" w:cs="Times New Roman"/>
          <w:sz w:val="21"/>
          <w:szCs w:val="21"/>
          <w:lang w:eastAsia="fr-BE"/>
        </w:rPr>
      </w:pPr>
    </w:p>
    <w:p w14:paraId="7AC6F009" w14:textId="0D5FF9E8" w:rsidR="001F6207" w:rsidRDefault="001F6207" w:rsidP="0061122B">
      <w:pPr>
        <w:spacing w:after="0"/>
        <w:jc w:val="both"/>
        <w:rPr>
          <w:rFonts w:ascii="Century Gothic" w:eastAsia="Times New Roman" w:hAnsi="Century Gothic" w:cs="Times New Roman"/>
          <w:sz w:val="21"/>
          <w:szCs w:val="21"/>
          <w:lang w:eastAsia="fr-BE"/>
        </w:rPr>
      </w:pPr>
    </w:p>
    <w:p w14:paraId="3602F526" w14:textId="5A7C8219" w:rsidR="001F6207" w:rsidRDefault="001F6207" w:rsidP="0061122B">
      <w:pPr>
        <w:spacing w:after="0"/>
        <w:jc w:val="both"/>
        <w:rPr>
          <w:rFonts w:ascii="Century Gothic" w:eastAsia="Times New Roman" w:hAnsi="Century Gothic" w:cs="Times New Roman"/>
          <w:sz w:val="21"/>
          <w:szCs w:val="21"/>
          <w:lang w:eastAsia="fr-BE"/>
        </w:rPr>
      </w:pPr>
    </w:p>
    <w:p w14:paraId="7597E068" w14:textId="77777777" w:rsidR="001F6207" w:rsidRPr="00F14D96" w:rsidRDefault="001F6207" w:rsidP="0061122B">
      <w:pPr>
        <w:spacing w:after="0"/>
        <w:jc w:val="both"/>
        <w:rPr>
          <w:rFonts w:ascii="Century Gothic" w:eastAsia="Times New Roman" w:hAnsi="Century Gothic" w:cs="Times New Roman"/>
          <w:sz w:val="21"/>
          <w:szCs w:val="21"/>
          <w:lang w:eastAsia="fr-BE"/>
        </w:rPr>
      </w:pPr>
    </w:p>
    <w:p w14:paraId="11C277F8" w14:textId="28882B3F" w:rsidR="00AC0237" w:rsidRPr="000C2F2D" w:rsidRDefault="00AC0237" w:rsidP="0061122B">
      <w:pPr>
        <w:pStyle w:val="Titre3"/>
        <w:numPr>
          <w:ilvl w:val="2"/>
          <w:numId w:val="17"/>
        </w:numPr>
        <w:spacing w:before="0"/>
        <w:jc w:val="both"/>
        <w:rPr>
          <w:rFonts w:eastAsia="Times New Roman"/>
          <w:lang w:eastAsia="fr-BE"/>
        </w:rPr>
      </w:pPr>
      <w:bookmarkStart w:id="21" w:name="_Toc45198641"/>
      <w:r w:rsidRPr="000C2F2D">
        <w:rPr>
          <w:rFonts w:eastAsia="Times New Roman"/>
          <w:lang w:eastAsia="fr-BE"/>
        </w:rPr>
        <w:t>Les autres informations</w:t>
      </w:r>
      <w:bookmarkEnd w:id="21"/>
    </w:p>
    <w:p w14:paraId="1CB43E98" w14:textId="77777777" w:rsidR="001F6207" w:rsidRDefault="001F6207" w:rsidP="0061122B">
      <w:pPr>
        <w:spacing w:after="0"/>
        <w:jc w:val="both"/>
        <w:rPr>
          <w:rFonts w:ascii="Century Gothic" w:eastAsia="Times New Roman" w:hAnsi="Century Gothic" w:cs="Times New Roman"/>
          <w:sz w:val="21"/>
          <w:szCs w:val="21"/>
          <w:lang w:eastAsia="fr-BE"/>
        </w:rPr>
      </w:pPr>
    </w:p>
    <w:p w14:paraId="721876EE" w14:textId="6C813BF9" w:rsidR="00EB1EB3" w:rsidRDefault="00EB1EB3" w:rsidP="0061122B">
      <w:pPr>
        <w:spacing w:after="0"/>
        <w:jc w:val="both"/>
        <w:rPr>
          <w:rFonts w:ascii="Century Gothic" w:eastAsia="Times New Roman" w:hAnsi="Century Gothic" w:cs="Times New Roman"/>
          <w:sz w:val="21"/>
          <w:szCs w:val="21"/>
          <w:lang w:eastAsia="fr-BE"/>
        </w:rPr>
      </w:pPr>
      <w:r w:rsidRPr="00F14D96">
        <w:rPr>
          <w:rFonts w:ascii="Century Gothic" w:eastAsia="Times New Roman" w:hAnsi="Century Gothic" w:cs="Times New Roman"/>
          <w:sz w:val="21"/>
          <w:szCs w:val="21"/>
          <w:lang w:eastAsia="fr-BE"/>
        </w:rPr>
        <w:t>La communication comprend également, le cas échéant :</w:t>
      </w:r>
    </w:p>
    <w:p w14:paraId="34E6B578" w14:textId="77777777" w:rsidR="00594C20" w:rsidRPr="00F14D96" w:rsidRDefault="00594C20" w:rsidP="0061122B">
      <w:pPr>
        <w:spacing w:after="0"/>
        <w:jc w:val="both"/>
        <w:rPr>
          <w:rFonts w:ascii="Century Gothic" w:eastAsia="Times New Roman" w:hAnsi="Century Gothic" w:cs="Times New Roman"/>
          <w:sz w:val="21"/>
          <w:szCs w:val="21"/>
          <w:lang w:eastAsia="fr-BE"/>
        </w:rPr>
      </w:pPr>
    </w:p>
    <w:p w14:paraId="0B50E512" w14:textId="4A022DAF" w:rsidR="002D101B" w:rsidRPr="00594C20" w:rsidRDefault="00EB1EB3" w:rsidP="0061122B">
      <w:pPr>
        <w:pStyle w:val="Paragraphedeliste"/>
        <w:numPr>
          <w:ilvl w:val="0"/>
          <w:numId w:val="40"/>
        </w:numPr>
        <w:spacing w:after="0"/>
        <w:jc w:val="both"/>
        <w:rPr>
          <w:rFonts w:ascii="Century Gothic" w:eastAsia="Times New Roman" w:hAnsi="Century Gothic" w:cs="Times New Roman"/>
          <w:sz w:val="21"/>
          <w:szCs w:val="21"/>
          <w:lang w:eastAsia="fr-BE"/>
        </w:rPr>
      </w:pPr>
      <w:r w:rsidRPr="00594C20">
        <w:rPr>
          <w:rFonts w:ascii="Century Gothic" w:eastAsia="Times New Roman" w:hAnsi="Century Gothic" w:cs="Times New Roman"/>
          <w:sz w:val="21"/>
          <w:szCs w:val="21"/>
          <w:lang w:eastAsia="fr-BE"/>
        </w:rPr>
        <w:t>la mention précise de la durée exacte du délai d'attente</w:t>
      </w:r>
      <w:r w:rsidR="005051F9" w:rsidRPr="00594C20">
        <w:rPr>
          <w:rFonts w:ascii="Century Gothic" w:eastAsia="Times New Roman" w:hAnsi="Century Gothic" w:cs="Times New Roman"/>
          <w:sz w:val="21"/>
          <w:szCs w:val="21"/>
          <w:lang w:eastAsia="fr-BE"/>
        </w:rPr>
        <w:t xml:space="preserve"> (voir point 2.5)</w:t>
      </w:r>
      <w:r w:rsidRPr="00594C20">
        <w:rPr>
          <w:rFonts w:ascii="Century Gothic" w:eastAsia="Times New Roman" w:hAnsi="Century Gothic" w:cs="Times New Roman"/>
          <w:sz w:val="21"/>
          <w:szCs w:val="21"/>
          <w:lang w:eastAsia="fr-BE"/>
        </w:rPr>
        <w:t xml:space="preserve"> ;</w:t>
      </w:r>
    </w:p>
    <w:p w14:paraId="7263F906" w14:textId="29C8D6C5" w:rsidR="002D101B" w:rsidRPr="00594C20" w:rsidRDefault="00EB1EB3" w:rsidP="0061122B">
      <w:pPr>
        <w:pStyle w:val="Paragraphedeliste"/>
        <w:numPr>
          <w:ilvl w:val="0"/>
          <w:numId w:val="40"/>
        </w:numPr>
        <w:spacing w:after="0"/>
        <w:jc w:val="both"/>
        <w:rPr>
          <w:rFonts w:ascii="Century Gothic" w:eastAsia="Times New Roman" w:hAnsi="Century Gothic" w:cs="Times New Roman"/>
          <w:sz w:val="21"/>
          <w:szCs w:val="21"/>
          <w:lang w:eastAsia="fr-BE"/>
        </w:rPr>
      </w:pPr>
      <w:r w:rsidRPr="00594C20">
        <w:rPr>
          <w:rFonts w:ascii="Century Gothic" w:eastAsia="Times New Roman" w:hAnsi="Century Gothic" w:cs="Times New Roman"/>
          <w:sz w:val="21"/>
          <w:szCs w:val="21"/>
          <w:lang w:eastAsia="fr-BE"/>
        </w:rPr>
        <w:t xml:space="preserve">la recommandation d'avertir le </w:t>
      </w:r>
      <w:r w:rsidR="000667EB" w:rsidRPr="00594C20">
        <w:rPr>
          <w:rFonts w:ascii="Century Gothic" w:eastAsia="Times New Roman" w:hAnsi="Century Gothic" w:cs="Times New Roman"/>
          <w:sz w:val="21"/>
          <w:szCs w:val="21"/>
          <w:lang w:eastAsia="fr-BE"/>
        </w:rPr>
        <w:t>PA</w:t>
      </w:r>
      <w:r w:rsidRPr="00594C20">
        <w:rPr>
          <w:rFonts w:ascii="Century Gothic" w:eastAsia="Times New Roman" w:hAnsi="Century Gothic" w:cs="Times New Roman"/>
          <w:sz w:val="21"/>
          <w:szCs w:val="21"/>
          <w:lang w:eastAsia="fr-BE"/>
        </w:rPr>
        <w:t xml:space="preserve"> dans ce même délai, par télécopieur, par courrier électronique ou par tout moyen électronique prévu par la législation relative aux marchés publics ou aux concessions, dans le cas où l'intéressé introduit une demande de suspension ;</w:t>
      </w:r>
    </w:p>
    <w:p w14:paraId="7CF3410F" w14:textId="1A3F7260" w:rsidR="000C2F2D" w:rsidRPr="00594C20" w:rsidRDefault="00EB1EB3" w:rsidP="0061122B">
      <w:pPr>
        <w:pStyle w:val="Paragraphedeliste"/>
        <w:numPr>
          <w:ilvl w:val="0"/>
          <w:numId w:val="40"/>
        </w:numPr>
        <w:spacing w:after="0"/>
        <w:jc w:val="both"/>
        <w:rPr>
          <w:rFonts w:ascii="Century Gothic" w:eastAsia="Times New Roman" w:hAnsi="Century Gothic" w:cs="Times New Roman"/>
          <w:sz w:val="21"/>
          <w:szCs w:val="21"/>
          <w:lang w:eastAsia="fr-BE"/>
        </w:rPr>
      </w:pPr>
      <w:r w:rsidRPr="00594C20">
        <w:rPr>
          <w:rFonts w:ascii="Century Gothic" w:eastAsia="Times New Roman" w:hAnsi="Century Gothic" w:cs="Times New Roman"/>
          <w:sz w:val="21"/>
          <w:szCs w:val="21"/>
          <w:lang w:eastAsia="fr-BE"/>
        </w:rPr>
        <w:t xml:space="preserve">la mention du numéro de télécopieur ou l'adresse électronique à laquelle l'avertissement qu'un recours est exercé </w:t>
      </w:r>
      <w:proofErr w:type="gramStart"/>
      <w:r w:rsidRPr="00594C20">
        <w:rPr>
          <w:rFonts w:ascii="Century Gothic" w:eastAsia="Times New Roman" w:hAnsi="Century Gothic" w:cs="Times New Roman"/>
          <w:sz w:val="21"/>
          <w:szCs w:val="21"/>
          <w:lang w:eastAsia="fr-BE"/>
        </w:rPr>
        <w:t>peut être</w:t>
      </w:r>
      <w:proofErr w:type="gramEnd"/>
      <w:r w:rsidRPr="00594C20">
        <w:rPr>
          <w:rFonts w:ascii="Century Gothic" w:eastAsia="Times New Roman" w:hAnsi="Century Gothic" w:cs="Times New Roman"/>
          <w:sz w:val="21"/>
          <w:szCs w:val="21"/>
          <w:lang w:eastAsia="fr-BE"/>
        </w:rPr>
        <w:t xml:space="preserve"> envoyé.</w:t>
      </w:r>
    </w:p>
    <w:p w14:paraId="688CCF22" w14:textId="77777777" w:rsidR="000C2F2D" w:rsidRPr="000C2F2D" w:rsidRDefault="000C2F2D" w:rsidP="0061122B">
      <w:pPr>
        <w:pStyle w:val="Paragraphedeliste"/>
        <w:spacing w:after="0"/>
        <w:jc w:val="both"/>
        <w:rPr>
          <w:rFonts w:ascii="Century Gothic" w:eastAsia="Times New Roman" w:hAnsi="Century Gothic" w:cs="Times New Roman"/>
          <w:sz w:val="21"/>
          <w:szCs w:val="21"/>
          <w:lang w:eastAsia="fr-BE"/>
        </w:rPr>
      </w:pPr>
    </w:p>
    <w:p w14:paraId="16E6EC90" w14:textId="6C92B82F" w:rsidR="000C2F2D" w:rsidRPr="0087352F" w:rsidRDefault="005051F9" w:rsidP="0061122B">
      <w:pPr>
        <w:pStyle w:val="Paragraphedeliste"/>
        <w:numPr>
          <w:ilvl w:val="2"/>
          <w:numId w:val="17"/>
        </w:numPr>
        <w:spacing w:after="0"/>
        <w:jc w:val="both"/>
        <w:rPr>
          <w:rFonts w:ascii="Century Gothic" w:eastAsia="Times New Roman" w:hAnsi="Century Gothic" w:cstheme="majorBidi"/>
          <w:b/>
          <w:color w:val="243F60" w:themeColor="accent1" w:themeShade="7F"/>
          <w:sz w:val="21"/>
          <w:szCs w:val="24"/>
          <w:lang w:eastAsia="fr-BE"/>
        </w:rPr>
      </w:pPr>
      <w:r w:rsidRPr="0087352F">
        <w:rPr>
          <w:rFonts w:ascii="Century Gothic" w:eastAsia="Times New Roman" w:hAnsi="Century Gothic" w:cstheme="majorBidi"/>
          <w:b/>
          <w:color w:val="243F60" w:themeColor="accent1" w:themeShade="7F"/>
          <w:sz w:val="21"/>
          <w:szCs w:val="24"/>
          <w:lang w:eastAsia="fr-BE"/>
        </w:rPr>
        <w:t>Modalités de transmission</w:t>
      </w:r>
    </w:p>
    <w:p w14:paraId="1D0369B4" w14:textId="77777777" w:rsidR="001F6207" w:rsidRDefault="001F6207" w:rsidP="0061122B">
      <w:pPr>
        <w:spacing w:after="0"/>
        <w:jc w:val="both"/>
        <w:rPr>
          <w:rFonts w:ascii="Century Gothic" w:eastAsia="Times New Roman" w:hAnsi="Century Gothic" w:cs="Times New Roman"/>
          <w:sz w:val="21"/>
          <w:szCs w:val="21"/>
          <w:lang w:eastAsia="fr-BE"/>
        </w:rPr>
      </w:pPr>
    </w:p>
    <w:p w14:paraId="1068D526" w14:textId="7F2DD507" w:rsidR="0087352F" w:rsidRDefault="00AC0237" w:rsidP="0061122B">
      <w:pPr>
        <w:spacing w:after="0"/>
        <w:jc w:val="both"/>
        <w:rPr>
          <w:rFonts w:ascii="Century Gothic" w:eastAsia="Times New Roman" w:hAnsi="Century Gothic" w:cs="Times New Roman"/>
          <w:sz w:val="21"/>
          <w:szCs w:val="21"/>
          <w:lang w:eastAsia="fr-BE"/>
        </w:rPr>
      </w:pPr>
      <w:r>
        <w:rPr>
          <w:rFonts w:ascii="Century Gothic" w:eastAsia="Times New Roman" w:hAnsi="Century Gothic" w:cs="Times New Roman"/>
          <w:sz w:val="21"/>
          <w:szCs w:val="21"/>
          <w:lang w:eastAsia="fr-BE"/>
        </w:rPr>
        <w:t>Le</w:t>
      </w:r>
      <w:r w:rsidR="000C2F2D">
        <w:rPr>
          <w:rFonts w:ascii="Century Gothic" w:eastAsia="Times New Roman" w:hAnsi="Century Gothic" w:cs="Times New Roman"/>
          <w:sz w:val="21"/>
          <w:szCs w:val="21"/>
          <w:lang w:eastAsia="fr-BE"/>
        </w:rPr>
        <w:t xml:space="preserve">s motifs ou le cas échéant, la décision motivée dans son intégralité sont communiqués </w:t>
      </w:r>
      <w:r w:rsidR="001F27FC" w:rsidRPr="00F14D96">
        <w:rPr>
          <w:rFonts w:ascii="Century Gothic" w:eastAsia="Times New Roman" w:hAnsi="Century Gothic" w:cs="Times New Roman"/>
          <w:sz w:val="21"/>
          <w:szCs w:val="21"/>
          <w:lang w:eastAsia="fr-BE"/>
        </w:rPr>
        <w:t>immédiatement</w:t>
      </w:r>
      <w:r w:rsidR="00594C20">
        <w:rPr>
          <w:rFonts w:ascii="Century Gothic" w:eastAsia="Times New Roman" w:hAnsi="Century Gothic" w:cs="Times New Roman"/>
          <w:sz w:val="21"/>
          <w:szCs w:val="21"/>
          <w:lang w:eastAsia="fr-BE"/>
        </w:rPr>
        <w:t>,</w:t>
      </w:r>
      <w:r w:rsidR="000C2F2D">
        <w:rPr>
          <w:rFonts w:ascii="Century Gothic" w:eastAsia="Times New Roman" w:hAnsi="Century Gothic" w:cs="Times New Roman"/>
          <w:sz w:val="21"/>
          <w:szCs w:val="21"/>
          <w:lang w:eastAsia="fr-BE"/>
        </w:rPr>
        <w:t xml:space="preserve"> par le PA</w:t>
      </w:r>
      <w:r w:rsidR="00594C20">
        <w:rPr>
          <w:rFonts w:ascii="Century Gothic" w:eastAsia="Times New Roman" w:hAnsi="Century Gothic" w:cs="Times New Roman"/>
          <w:sz w:val="21"/>
          <w:szCs w:val="21"/>
          <w:lang w:eastAsia="fr-BE"/>
        </w:rPr>
        <w:t>,</w:t>
      </w:r>
      <w:r w:rsidR="000C2F2D">
        <w:rPr>
          <w:rFonts w:ascii="Century Gothic" w:eastAsia="Times New Roman" w:hAnsi="Century Gothic" w:cs="Times New Roman"/>
          <w:sz w:val="21"/>
          <w:szCs w:val="21"/>
          <w:lang w:eastAsia="fr-BE"/>
        </w:rPr>
        <w:t xml:space="preserve"> par télécopieur ou</w:t>
      </w:r>
      <w:r w:rsidR="001F27FC" w:rsidRPr="00F14D96">
        <w:rPr>
          <w:rFonts w:ascii="Century Gothic" w:eastAsia="Times New Roman" w:hAnsi="Century Gothic" w:cs="Times New Roman"/>
          <w:sz w:val="21"/>
          <w:szCs w:val="21"/>
          <w:lang w:eastAsia="fr-BE"/>
        </w:rPr>
        <w:t xml:space="preserve"> par courrier électronique</w:t>
      </w:r>
      <w:r w:rsidR="0087352F">
        <w:rPr>
          <w:rStyle w:val="Appelnotedebasdep"/>
          <w:rFonts w:ascii="Century Gothic" w:eastAsia="Times New Roman" w:hAnsi="Century Gothic" w:cs="Times New Roman"/>
          <w:sz w:val="21"/>
          <w:szCs w:val="21"/>
          <w:lang w:eastAsia="fr-BE"/>
        </w:rPr>
        <w:footnoteReference w:id="35"/>
      </w:r>
      <w:r w:rsidR="001F27FC" w:rsidRPr="00F14D96">
        <w:rPr>
          <w:rFonts w:ascii="Century Gothic" w:eastAsia="Times New Roman" w:hAnsi="Century Gothic" w:cs="Times New Roman"/>
          <w:sz w:val="21"/>
          <w:szCs w:val="21"/>
          <w:lang w:eastAsia="fr-BE"/>
        </w:rPr>
        <w:t xml:space="preserve"> et, le même jour, par envoi recommandé. </w:t>
      </w:r>
    </w:p>
    <w:p w14:paraId="431AE63E" w14:textId="77777777" w:rsidR="00AA3A27" w:rsidRPr="00F14D96" w:rsidRDefault="00AA3A27" w:rsidP="0061122B">
      <w:pPr>
        <w:spacing w:after="0"/>
        <w:jc w:val="both"/>
        <w:rPr>
          <w:rFonts w:ascii="Century Gothic" w:eastAsia="Times New Roman" w:hAnsi="Century Gothic" w:cs="Times New Roman"/>
          <w:sz w:val="21"/>
          <w:szCs w:val="21"/>
          <w:lang w:eastAsia="fr-BE"/>
        </w:rPr>
      </w:pPr>
    </w:p>
    <w:p w14:paraId="3AFE01FC" w14:textId="000DBC7E" w:rsidR="00EB1EB3" w:rsidRPr="00F14D96" w:rsidRDefault="002D7705" w:rsidP="0061122B">
      <w:pPr>
        <w:pStyle w:val="Titre2"/>
        <w:numPr>
          <w:ilvl w:val="1"/>
          <w:numId w:val="17"/>
        </w:numPr>
        <w:spacing w:before="0"/>
        <w:jc w:val="both"/>
        <w:rPr>
          <w:rFonts w:eastAsia="Times New Roman"/>
          <w:lang w:eastAsia="fr-BE"/>
        </w:rPr>
      </w:pPr>
      <w:bookmarkStart w:id="22" w:name="_Toc45198642"/>
      <w:r w:rsidRPr="00F14D96">
        <w:rPr>
          <w:rFonts w:eastAsia="Times New Roman"/>
          <w:lang w:eastAsia="fr-BE"/>
        </w:rPr>
        <w:t>Les limites de l’information</w:t>
      </w:r>
      <w:bookmarkEnd w:id="22"/>
      <w:r w:rsidRPr="00F14D96">
        <w:rPr>
          <w:rFonts w:eastAsia="Times New Roman"/>
          <w:lang w:eastAsia="fr-BE"/>
        </w:rPr>
        <w:t xml:space="preserve"> </w:t>
      </w:r>
    </w:p>
    <w:p w14:paraId="00DBD19B" w14:textId="77777777" w:rsidR="001F6207" w:rsidRDefault="001F6207" w:rsidP="0061122B">
      <w:pPr>
        <w:spacing w:after="0"/>
        <w:jc w:val="both"/>
        <w:rPr>
          <w:rFonts w:ascii="Century Gothic" w:eastAsia="Times New Roman" w:hAnsi="Century Gothic" w:cs="Times New Roman"/>
          <w:sz w:val="21"/>
          <w:szCs w:val="21"/>
          <w:lang w:eastAsia="fr-BE"/>
        </w:rPr>
      </w:pPr>
    </w:p>
    <w:p w14:paraId="0236530C" w14:textId="26FADC22" w:rsidR="0087352F" w:rsidRDefault="00EB1EB3" w:rsidP="0061122B">
      <w:pPr>
        <w:spacing w:after="0"/>
        <w:jc w:val="both"/>
        <w:rPr>
          <w:rFonts w:ascii="Century Gothic" w:eastAsia="Times New Roman" w:hAnsi="Century Gothic" w:cs="Times New Roman"/>
          <w:sz w:val="21"/>
          <w:szCs w:val="21"/>
          <w:lang w:eastAsia="fr-BE"/>
        </w:rPr>
      </w:pPr>
      <w:r w:rsidRPr="00F14D96">
        <w:rPr>
          <w:rFonts w:ascii="Century Gothic" w:eastAsia="Times New Roman" w:hAnsi="Century Gothic" w:cs="Times New Roman"/>
          <w:sz w:val="21"/>
          <w:szCs w:val="21"/>
          <w:lang w:eastAsia="fr-BE"/>
        </w:rPr>
        <w:t>Certains renseignements peuvent ne pas être communiqués lorsque leur divulgation</w:t>
      </w:r>
      <w:r w:rsidR="0087352F">
        <w:rPr>
          <w:rFonts w:ascii="Century Gothic" w:eastAsia="Times New Roman" w:hAnsi="Century Gothic" w:cs="Times New Roman"/>
          <w:sz w:val="21"/>
          <w:szCs w:val="21"/>
          <w:lang w:eastAsia="fr-BE"/>
        </w:rPr>
        <w:t> :</w:t>
      </w:r>
    </w:p>
    <w:p w14:paraId="169BE55C" w14:textId="77777777" w:rsidR="0087352F" w:rsidRDefault="00EB1EB3" w:rsidP="0061122B">
      <w:pPr>
        <w:pStyle w:val="Paragraphedeliste"/>
        <w:numPr>
          <w:ilvl w:val="0"/>
          <w:numId w:val="25"/>
        </w:numPr>
        <w:spacing w:after="0"/>
        <w:jc w:val="both"/>
        <w:rPr>
          <w:rFonts w:ascii="Century Gothic" w:eastAsia="Times New Roman" w:hAnsi="Century Gothic" w:cs="Times New Roman"/>
          <w:sz w:val="21"/>
          <w:szCs w:val="21"/>
          <w:lang w:eastAsia="fr-BE"/>
        </w:rPr>
      </w:pPr>
      <w:r w:rsidRPr="0087352F">
        <w:rPr>
          <w:rFonts w:ascii="Century Gothic" w:eastAsia="Times New Roman" w:hAnsi="Century Gothic" w:cs="Times New Roman"/>
          <w:sz w:val="21"/>
          <w:szCs w:val="21"/>
          <w:lang w:eastAsia="fr-BE"/>
        </w:rPr>
        <w:t xml:space="preserve">ferait obstacle à l'application d'une loi, </w:t>
      </w:r>
    </w:p>
    <w:p w14:paraId="18742249" w14:textId="77777777" w:rsidR="0087352F" w:rsidRDefault="00EB1EB3" w:rsidP="0061122B">
      <w:pPr>
        <w:pStyle w:val="Paragraphedeliste"/>
        <w:numPr>
          <w:ilvl w:val="0"/>
          <w:numId w:val="25"/>
        </w:numPr>
        <w:spacing w:after="0"/>
        <w:jc w:val="both"/>
        <w:rPr>
          <w:rFonts w:ascii="Century Gothic" w:eastAsia="Times New Roman" w:hAnsi="Century Gothic" w:cs="Times New Roman"/>
          <w:sz w:val="21"/>
          <w:szCs w:val="21"/>
          <w:lang w:eastAsia="fr-BE"/>
        </w:rPr>
      </w:pPr>
      <w:r w:rsidRPr="0087352F">
        <w:rPr>
          <w:rFonts w:ascii="Century Gothic" w:eastAsia="Times New Roman" w:hAnsi="Century Gothic" w:cs="Times New Roman"/>
          <w:sz w:val="21"/>
          <w:szCs w:val="21"/>
          <w:lang w:eastAsia="fr-BE"/>
        </w:rPr>
        <w:t xml:space="preserve">serait contraire à l'intérêt public, </w:t>
      </w:r>
    </w:p>
    <w:p w14:paraId="45E4930C" w14:textId="77777777" w:rsidR="0087352F" w:rsidRDefault="00EB1EB3" w:rsidP="0061122B">
      <w:pPr>
        <w:pStyle w:val="Paragraphedeliste"/>
        <w:numPr>
          <w:ilvl w:val="0"/>
          <w:numId w:val="25"/>
        </w:numPr>
        <w:spacing w:after="0"/>
        <w:jc w:val="both"/>
        <w:rPr>
          <w:rFonts w:ascii="Century Gothic" w:eastAsia="Times New Roman" w:hAnsi="Century Gothic" w:cs="Times New Roman"/>
          <w:sz w:val="21"/>
          <w:szCs w:val="21"/>
          <w:lang w:eastAsia="fr-BE"/>
        </w:rPr>
      </w:pPr>
      <w:r w:rsidRPr="0087352F">
        <w:rPr>
          <w:rFonts w:ascii="Century Gothic" w:eastAsia="Times New Roman" w:hAnsi="Century Gothic" w:cs="Times New Roman"/>
          <w:sz w:val="21"/>
          <w:szCs w:val="21"/>
          <w:lang w:eastAsia="fr-BE"/>
        </w:rPr>
        <w:t xml:space="preserve">porterait préjudice aux intérêts commerciaux légitimes d'entreprises publiques ou privées </w:t>
      </w:r>
    </w:p>
    <w:p w14:paraId="692EB907" w14:textId="77777777" w:rsidR="0087352F" w:rsidRDefault="00EB1EB3" w:rsidP="0061122B">
      <w:pPr>
        <w:pStyle w:val="Paragraphedeliste"/>
        <w:numPr>
          <w:ilvl w:val="0"/>
          <w:numId w:val="25"/>
        </w:numPr>
        <w:spacing w:after="0"/>
        <w:jc w:val="both"/>
        <w:rPr>
          <w:rFonts w:ascii="Century Gothic" w:eastAsia="Times New Roman" w:hAnsi="Century Gothic" w:cs="Times New Roman"/>
          <w:sz w:val="21"/>
          <w:szCs w:val="21"/>
          <w:lang w:eastAsia="fr-BE"/>
        </w:rPr>
      </w:pPr>
      <w:r w:rsidRPr="0087352F">
        <w:rPr>
          <w:rFonts w:ascii="Century Gothic" w:eastAsia="Times New Roman" w:hAnsi="Century Gothic" w:cs="Times New Roman"/>
          <w:sz w:val="21"/>
          <w:szCs w:val="21"/>
          <w:lang w:eastAsia="fr-BE"/>
        </w:rPr>
        <w:t xml:space="preserve">ou pourrait nuire à une concurrence loyale entre entreprises, </w:t>
      </w:r>
    </w:p>
    <w:p w14:paraId="63056487" w14:textId="0C60151C" w:rsidR="008502BC" w:rsidRPr="0087352F" w:rsidRDefault="00252D7B" w:rsidP="0061122B">
      <w:pPr>
        <w:spacing w:after="0"/>
        <w:jc w:val="both"/>
        <w:rPr>
          <w:rFonts w:ascii="Century Gothic" w:eastAsia="Times New Roman" w:hAnsi="Century Gothic" w:cs="Times New Roman"/>
          <w:sz w:val="21"/>
          <w:szCs w:val="21"/>
          <w:lang w:eastAsia="fr-BE"/>
        </w:rPr>
      </w:pPr>
      <w:r w:rsidRPr="006D05D6">
        <w:rPr>
          <w:rFonts w:ascii="Century Gothic" w:eastAsia="Times New Roman" w:hAnsi="Century Gothic" w:cs="Times New Roman"/>
          <w:sz w:val="21"/>
          <w:szCs w:val="21"/>
          <w:lang w:eastAsia="fr-BE"/>
        </w:rPr>
        <w:t xml:space="preserve">Il convient également d’avoir égard </w:t>
      </w:r>
      <w:r w:rsidRPr="00252D7B">
        <w:rPr>
          <w:rFonts w:ascii="Century Gothic" w:eastAsia="Times New Roman" w:hAnsi="Century Gothic" w:cs="Times New Roman"/>
          <w:sz w:val="21"/>
          <w:szCs w:val="21"/>
          <w:lang w:eastAsia="fr-BE"/>
        </w:rPr>
        <w:t>aux</w:t>
      </w:r>
      <w:r w:rsidR="00EB1EB3" w:rsidRPr="00252D7B">
        <w:rPr>
          <w:rFonts w:ascii="Century Gothic" w:eastAsia="Times New Roman" w:hAnsi="Century Gothic" w:cs="Times New Roman"/>
          <w:sz w:val="21"/>
          <w:szCs w:val="21"/>
          <w:lang w:eastAsia="fr-BE"/>
        </w:rPr>
        <w:t xml:space="preserve"> règles de confidentialité</w:t>
      </w:r>
      <w:r w:rsidR="00EB1EB3" w:rsidRPr="0087352F">
        <w:rPr>
          <w:rFonts w:ascii="Century Gothic" w:eastAsia="Times New Roman" w:hAnsi="Century Gothic" w:cs="Times New Roman"/>
          <w:sz w:val="21"/>
          <w:szCs w:val="21"/>
          <w:lang w:eastAsia="fr-BE"/>
        </w:rPr>
        <w:t xml:space="preserve"> prévues par la législation relative aux marchés publics</w:t>
      </w:r>
      <w:r w:rsidR="00AF45AB">
        <w:rPr>
          <w:rStyle w:val="Appelnotedebasdep"/>
          <w:rFonts w:ascii="Century Gothic" w:eastAsia="Times New Roman" w:hAnsi="Century Gothic" w:cs="Times New Roman"/>
          <w:sz w:val="21"/>
          <w:szCs w:val="21"/>
          <w:lang w:eastAsia="fr-BE"/>
        </w:rPr>
        <w:footnoteReference w:id="36"/>
      </w:r>
      <w:r w:rsidR="0028161B" w:rsidRPr="0087352F">
        <w:rPr>
          <w:rFonts w:ascii="Century Gothic" w:eastAsia="Times New Roman" w:hAnsi="Century Gothic" w:cs="Times New Roman"/>
          <w:sz w:val="21"/>
          <w:szCs w:val="21"/>
          <w:lang w:eastAsia="fr-BE"/>
        </w:rPr>
        <w:t>.</w:t>
      </w:r>
      <w:r w:rsidR="00395B7F" w:rsidRPr="0087352F">
        <w:rPr>
          <w:rFonts w:ascii="Century Gothic" w:eastAsia="Times New Roman" w:hAnsi="Century Gothic" w:cs="Times New Roman"/>
          <w:sz w:val="21"/>
          <w:szCs w:val="21"/>
          <w:lang w:eastAsia="fr-BE"/>
        </w:rPr>
        <w:t xml:space="preserve"> </w:t>
      </w:r>
    </w:p>
    <w:p w14:paraId="6811EEF8" w14:textId="2F5AA8FB" w:rsidR="00594C20" w:rsidRDefault="00594C20" w:rsidP="0061122B">
      <w:pPr>
        <w:spacing w:after="0"/>
        <w:jc w:val="both"/>
        <w:rPr>
          <w:rFonts w:ascii="Century Gothic" w:eastAsia="Times New Roman" w:hAnsi="Century Gothic" w:cs="Times New Roman"/>
          <w:sz w:val="21"/>
          <w:szCs w:val="21"/>
          <w:lang w:eastAsia="fr-BE"/>
        </w:rPr>
      </w:pPr>
    </w:p>
    <w:p w14:paraId="441179B4" w14:textId="6D04CD73" w:rsidR="0015689D" w:rsidRDefault="0015689D" w:rsidP="0061122B">
      <w:pPr>
        <w:spacing w:after="0"/>
        <w:jc w:val="both"/>
        <w:rPr>
          <w:rFonts w:ascii="Century Gothic" w:eastAsia="Times New Roman" w:hAnsi="Century Gothic" w:cs="Times New Roman"/>
          <w:sz w:val="21"/>
          <w:szCs w:val="21"/>
          <w:lang w:eastAsia="fr-BE"/>
        </w:rPr>
      </w:pPr>
      <w:r>
        <w:rPr>
          <w:rFonts w:ascii="Century Gothic" w:eastAsia="Times New Roman" w:hAnsi="Century Gothic" w:cs="Times New Roman"/>
          <w:sz w:val="21"/>
          <w:szCs w:val="21"/>
          <w:lang w:eastAsia="fr-BE"/>
        </w:rPr>
        <w:t xml:space="preserve">Le PA doit faire la part des choses entre, d’une part, l’obligation de motiver la décision d’attribution </w:t>
      </w:r>
      <w:r w:rsidR="00D505AD">
        <w:rPr>
          <w:rFonts w:ascii="Century Gothic" w:eastAsia="Times New Roman" w:hAnsi="Century Gothic" w:cs="Times New Roman"/>
          <w:sz w:val="21"/>
          <w:szCs w:val="21"/>
          <w:lang w:eastAsia="fr-BE"/>
        </w:rPr>
        <w:t>et,</w:t>
      </w:r>
      <w:r>
        <w:rPr>
          <w:rFonts w:ascii="Century Gothic" w:eastAsia="Times New Roman" w:hAnsi="Century Gothic" w:cs="Times New Roman"/>
          <w:sz w:val="21"/>
          <w:szCs w:val="21"/>
          <w:lang w:eastAsia="fr-BE"/>
        </w:rPr>
        <w:t xml:space="preserve"> d’autre part, la confidentialité nécessaire au secret des affaires. Dans le </w:t>
      </w:r>
      <w:r>
        <w:rPr>
          <w:rFonts w:ascii="Century Gothic" w:eastAsia="Times New Roman" w:hAnsi="Century Gothic" w:cs="Times New Roman"/>
          <w:sz w:val="21"/>
          <w:szCs w:val="21"/>
          <w:lang w:eastAsia="fr-BE"/>
        </w:rPr>
        <w:lastRenderedPageBreak/>
        <w:t>cadre du respect du secret des affaires, il est permis au PA d’utiliser une motivation formelle allusive afin de le protéger.</w:t>
      </w:r>
      <w:r>
        <w:rPr>
          <w:rStyle w:val="Appelnotedebasdep"/>
          <w:rFonts w:ascii="Century Gothic" w:eastAsia="Times New Roman" w:hAnsi="Century Gothic" w:cs="Times New Roman"/>
          <w:sz w:val="21"/>
          <w:szCs w:val="21"/>
          <w:lang w:eastAsia="fr-BE"/>
        </w:rPr>
        <w:footnoteReference w:id="37"/>
      </w:r>
    </w:p>
    <w:p w14:paraId="31501DE1" w14:textId="2919C57C" w:rsidR="00AB2E1D" w:rsidRDefault="00AB2E1D" w:rsidP="0061122B">
      <w:pPr>
        <w:spacing w:after="0"/>
        <w:jc w:val="both"/>
        <w:rPr>
          <w:rFonts w:ascii="Century Gothic" w:eastAsia="Times New Roman" w:hAnsi="Century Gothic" w:cs="Times New Roman"/>
          <w:sz w:val="21"/>
          <w:szCs w:val="21"/>
          <w:lang w:eastAsia="fr-BE"/>
        </w:rPr>
      </w:pPr>
      <w:r>
        <w:rPr>
          <w:rFonts w:ascii="Century Gothic" w:eastAsia="Times New Roman" w:hAnsi="Century Gothic" w:cs="Times New Roman"/>
          <w:sz w:val="21"/>
          <w:szCs w:val="21"/>
          <w:lang w:eastAsia="fr-BE"/>
        </w:rPr>
        <w:t>Sont considérés comme ne devant pas être divulgués, les informations techniques relatives au savoir-faire, les secrets et procédés de fabrication, les sources d’approvisionnement, les parts de marché</w:t>
      </w:r>
      <w:r w:rsidR="00176C6A">
        <w:rPr>
          <w:rFonts w:ascii="Century Gothic" w:eastAsia="Times New Roman" w:hAnsi="Century Gothic" w:cs="Times New Roman"/>
          <w:sz w:val="21"/>
          <w:szCs w:val="21"/>
          <w:lang w:eastAsia="fr-BE"/>
        </w:rPr>
        <w:t>, les justifications de prix dans le cadre d’une demande d’explication</w:t>
      </w:r>
      <w:r w:rsidR="00176C6A">
        <w:rPr>
          <w:rStyle w:val="Appelnotedebasdep"/>
          <w:rFonts w:ascii="Century Gothic" w:eastAsia="Times New Roman" w:hAnsi="Century Gothic" w:cs="Times New Roman"/>
          <w:sz w:val="21"/>
          <w:szCs w:val="21"/>
          <w:lang w:eastAsia="fr-BE"/>
        </w:rPr>
        <w:footnoteReference w:id="38"/>
      </w:r>
      <w:r>
        <w:rPr>
          <w:rFonts w:ascii="Century Gothic" w:eastAsia="Times New Roman" w:hAnsi="Century Gothic" w:cs="Times New Roman"/>
          <w:sz w:val="21"/>
          <w:szCs w:val="21"/>
          <w:lang w:eastAsia="fr-BE"/>
        </w:rPr>
        <w:t>….</w:t>
      </w:r>
    </w:p>
    <w:p w14:paraId="2831422D" w14:textId="5926ABE1" w:rsidR="006D05D6" w:rsidRDefault="006D05D6" w:rsidP="0061122B">
      <w:pPr>
        <w:spacing w:after="0"/>
        <w:jc w:val="both"/>
        <w:rPr>
          <w:rFonts w:ascii="Century Gothic" w:eastAsia="Times New Roman" w:hAnsi="Century Gothic" w:cs="Times New Roman"/>
          <w:sz w:val="21"/>
          <w:szCs w:val="21"/>
          <w:lang w:eastAsia="fr-BE"/>
        </w:rPr>
      </w:pPr>
      <w:proofErr w:type="gramStart"/>
      <w:r>
        <w:rPr>
          <w:rFonts w:ascii="Century Gothic" w:eastAsia="Times New Roman" w:hAnsi="Century Gothic" w:cs="Times New Roman"/>
          <w:sz w:val="21"/>
          <w:szCs w:val="21"/>
          <w:lang w:eastAsia="fr-BE"/>
        </w:rPr>
        <w:t>Par contre</w:t>
      </w:r>
      <w:proofErr w:type="gramEnd"/>
      <w:r>
        <w:rPr>
          <w:rFonts w:ascii="Century Gothic" w:eastAsia="Times New Roman" w:hAnsi="Century Gothic" w:cs="Times New Roman"/>
          <w:sz w:val="21"/>
          <w:szCs w:val="21"/>
          <w:lang w:eastAsia="fr-BE"/>
        </w:rPr>
        <w:t>, les prix globaux des offres</w:t>
      </w:r>
      <w:r>
        <w:rPr>
          <w:rStyle w:val="Appelnotedebasdep"/>
          <w:rFonts w:ascii="Century Gothic" w:eastAsia="Times New Roman" w:hAnsi="Century Gothic" w:cs="Times New Roman"/>
          <w:sz w:val="21"/>
          <w:szCs w:val="21"/>
          <w:lang w:eastAsia="fr-BE"/>
        </w:rPr>
        <w:footnoteReference w:id="39"/>
      </w:r>
      <w:r>
        <w:rPr>
          <w:rFonts w:ascii="Century Gothic" w:eastAsia="Times New Roman" w:hAnsi="Century Gothic" w:cs="Times New Roman"/>
          <w:sz w:val="21"/>
          <w:szCs w:val="21"/>
          <w:lang w:eastAsia="fr-BE"/>
        </w:rPr>
        <w:t xml:space="preserve"> ne sont pas confidentiels</w:t>
      </w:r>
      <w:r w:rsidR="00717F27">
        <w:rPr>
          <w:rFonts w:ascii="Century Gothic" w:eastAsia="Times New Roman" w:hAnsi="Century Gothic" w:cs="Times New Roman"/>
          <w:sz w:val="21"/>
          <w:szCs w:val="21"/>
          <w:lang w:eastAsia="fr-BE"/>
        </w:rPr>
        <w:t>.</w:t>
      </w:r>
    </w:p>
    <w:p w14:paraId="6415C736" w14:textId="209F2459" w:rsidR="002D101B" w:rsidRDefault="00AB2E1D" w:rsidP="0061122B">
      <w:pPr>
        <w:spacing w:after="0"/>
        <w:jc w:val="both"/>
        <w:rPr>
          <w:rFonts w:ascii="Century Gothic" w:eastAsia="Times New Roman" w:hAnsi="Century Gothic" w:cs="Times New Roman"/>
          <w:sz w:val="21"/>
          <w:szCs w:val="21"/>
          <w:lang w:eastAsia="fr-BE"/>
        </w:rPr>
      </w:pPr>
      <w:r>
        <w:rPr>
          <w:rFonts w:ascii="Century Gothic" w:eastAsia="Times New Roman" w:hAnsi="Century Gothic" w:cs="Times New Roman"/>
          <w:sz w:val="21"/>
          <w:szCs w:val="21"/>
          <w:lang w:eastAsia="fr-BE"/>
        </w:rPr>
        <w:t xml:space="preserve">Le PA sera </w:t>
      </w:r>
      <w:r w:rsidR="006D05D6">
        <w:rPr>
          <w:rFonts w:ascii="Century Gothic" w:eastAsia="Times New Roman" w:hAnsi="Century Gothic" w:cs="Times New Roman"/>
          <w:sz w:val="21"/>
          <w:szCs w:val="21"/>
          <w:lang w:eastAsia="fr-BE"/>
        </w:rPr>
        <w:t xml:space="preserve">donc </w:t>
      </w:r>
      <w:r>
        <w:rPr>
          <w:rFonts w:ascii="Century Gothic" w:eastAsia="Times New Roman" w:hAnsi="Century Gothic" w:cs="Times New Roman"/>
          <w:sz w:val="21"/>
          <w:szCs w:val="21"/>
          <w:lang w:eastAsia="fr-BE"/>
        </w:rPr>
        <w:t xml:space="preserve">attentif à la notion de secret des affaires qui trouve </w:t>
      </w:r>
      <w:r w:rsidR="006D05D6">
        <w:rPr>
          <w:rFonts w:ascii="Century Gothic" w:eastAsia="Times New Roman" w:hAnsi="Century Gothic" w:cs="Times New Roman"/>
          <w:sz w:val="21"/>
          <w:szCs w:val="21"/>
          <w:lang w:eastAsia="fr-BE"/>
        </w:rPr>
        <w:t xml:space="preserve">désormais </w:t>
      </w:r>
      <w:r>
        <w:rPr>
          <w:rFonts w:ascii="Century Gothic" w:eastAsia="Times New Roman" w:hAnsi="Century Gothic" w:cs="Times New Roman"/>
          <w:sz w:val="21"/>
          <w:szCs w:val="21"/>
          <w:lang w:eastAsia="fr-BE"/>
        </w:rPr>
        <w:t xml:space="preserve">une définition dans le Code du droit économique. </w:t>
      </w:r>
    </w:p>
    <w:p w14:paraId="34C9E2F0" w14:textId="77777777" w:rsidR="00AA3A27" w:rsidRPr="00AA3A27" w:rsidRDefault="00AA3A27" w:rsidP="0061122B">
      <w:pPr>
        <w:pStyle w:val="Paragraphedeliste"/>
        <w:spacing w:after="0"/>
        <w:jc w:val="both"/>
        <w:rPr>
          <w:rFonts w:ascii="Century Gothic" w:eastAsia="Times New Roman" w:hAnsi="Century Gothic" w:cs="Times New Roman"/>
          <w:sz w:val="21"/>
          <w:szCs w:val="21"/>
          <w:lang w:eastAsia="fr-BE"/>
        </w:rPr>
      </w:pPr>
    </w:p>
    <w:p w14:paraId="2B566F9A" w14:textId="453E4CD6" w:rsidR="00AE1D9A" w:rsidRPr="00F14D96" w:rsidRDefault="00AE1D9A" w:rsidP="0061122B">
      <w:pPr>
        <w:pStyle w:val="Titre2"/>
        <w:numPr>
          <w:ilvl w:val="1"/>
          <w:numId w:val="17"/>
        </w:numPr>
        <w:spacing w:before="0"/>
        <w:jc w:val="both"/>
      </w:pPr>
      <w:bookmarkStart w:id="23" w:name="_Toc45198643"/>
      <w:r w:rsidRPr="00F14D96">
        <w:t>Quel</w:t>
      </w:r>
      <w:r w:rsidR="002D7705" w:rsidRPr="00F14D96">
        <w:t>s sont les effets</w:t>
      </w:r>
      <w:r w:rsidRPr="00F14D96">
        <w:t xml:space="preserve"> de la communication</w:t>
      </w:r>
      <w:r w:rsidR="0087352F">
        <w:t xml:space="preserve"> des motifs</w:t>
      </w:r>
      <w:r w:rsidR="007D7088">
        <w:t xml:space="preserve"> </w:t>
      </w:r>
      <w:r w:rsidRPr="00F14D96">
        <w:t>?</w:t>
      </w:r>
      <w:bookmarkEnd w:id="23"/>
    </w:p>
    <w:p w14:paraId="32D9B0B8" w14:textId="77777777" w:rsidR="001F6207" w:rsidRDefault="001F6207" w:rsidP="0061122B">
      <w:pPr>
        <w:spacing w:after="0"/>
        <w:jc w:val="both"/>
        <w:rPr>
          <w:rFonts w:ascii="Century Gothic" w:hAnsi="Century Gothic"/>
          <w:sz w:val="21"/>
          <w:szCs w:val="21"/>
        </w:rPr>
      </w:pPr>
    </w:p>
    <w:p w14:paraId="7232DB65" w14:textId="24DE608F" w:rsidR="00A8185D" w:rsidRDefault="007D7088" w:rsidP="0061122B">
      <w:pPr>
        <w:spacing w:after="0"/>
        <w:jc w:val="both"/>
        <w:rPr>
          <w:rFonts w:ascii="Century Gothic" w:hAnsi="Century Gothic"/>
          <w:sz w:val="21"/>
          <w:szCs w:val="21"/>
        </w:rPr>
      </w:pPr>
      <w:r>
        <w:rPr>
          <w:rFonts w:ascii="Century Gothic" w:hAnsi="Century Gothic"/>
          <w:sz w:val="21"/>
          <w:szCs w:val="21"/>
        </w:rPr>
        <w:t xml:space="preserve">Elle </w:t>
      </w:r>
      <w:r w:rsidR="00AE1D9A" w:rsidRPr="00F14D96">
        <w:rPr>
          <w:rFonts w:ascii="Century Gothic" w:hAnsi="Century Gothic"/>
          <w:sz w:val="21"/>
          <w:szCs w:val="21"/>
        </w:rPr>
        <w:t>suspend le délai durant lequel les soumissionnaires restent engagés par leur offre, pour autant qu'un tel délai</w:t>
      </w:r>
      <w:r w:rsidR="00B947AE">
        <w:rPr>
          <w:rFonts w:ascii="Century Gothic" w:hAnsi="Century Gothic"/>
          <w:sz w:val="21"/>
          <w:szCs w:val="21"/>
        </w:rPr>
        <w:t xml:space="preserve"> d’engagement</w:t>
      </w:r>
      <w:r w:rsidR="00AE1D9A" w:rsidRPr="00F14D96">
        <w:rPr>
          <w:rFonts w:ascii="Century Gothic" w:hAnsi="Century Gothic"/>
          <w:sz w:val="21"/>
          <w:szCs w:val="21"/>
        </w:rPr>
        <w:t xml:space="preserve"> et le</w:t>
      </w:r>
      <w:r w:rsidR="00BA1B13">
        <w:rPr>
          <w:rFonts w:ascii="Century Gothic" w:hAnsi="Century Gothic"/>
          <w:sz w:val="21"/>
          <w:szCs w:val="21"/>
        </w:rPr>
        <w:t xml:space="preserve"> délai d’attente</w:t>
      </w:r>
      <w:r w:rsidR="00AE1D9A" w:rsidRPr="00F14D96">
        <w:rPr>
          <w:rFonts w:ascii="Century Gothic" w:hAnsi="Century Gothic"/>
          <w:sz w:val="21"/>
          <w:szCs w:val="21"/>
        </w:rPr>
        <w:t xml:space="preserve"> </w:t>
      </w:r>
      <w:r w:rsidR="00BA1B13">
        <w:rPr>
          <w:rFonts w:ascii="Century Gothic" w:hAnsi="Century Gothic"/>
          <w:sz w:val="21"/>
          <w:szCs w:val="21"/>
        </w:rPr>
        <w:t>(</w:t>
      </w:r>
      <w:proofErr w:type="spellStart"/>
      <w:r w:rsidR="00AE1D9A" w:rsidRPr="00F14D96">
        <w:rPr>
          <w:rStyle w:val="Accentuation"/>
          <w:rFonts w:ascii="Century Gothic" w:hAnsi="Century Gothic"/>
          <w:sz w:val="21"/>
          <w:szCs w:val="21"/>
        </w:rPr>
        <w:t>standstill</w:t>
      </w:r>
      <w:proofErr w:type="spellEnd"/>
      <w:r w:rsidR="00BA1B13">
        <w:rPr>
          <w:rStyle w:val="Accentuation"/>
          <w:rFonts w:ascii="Century Gothic" w:hAnsi="Century Gothic"/>
          <w:sz w:val="21"/>
          <w:szCs w:val="21"/>
        </w:rPr>
        <w:t>)</w:t>
      </w:r>
      <w:r w:rsidR="00AE1D9A" w:rsidRPr="00F14D96">
        <w:rPr>
          <w:rFonts w:ascii="Century Gothic" w:hAnsi="Century Gothic"/>
          <w:sz w:val="21"/>
          <w:szCs w:val="21"/>
        </w:rPr>
        <w:t xml:space="preserve"> soient applicables.</w:t>
      </w:r>
    </w:p>
    <w:p w14:paraId="5D3DFD86" w14:textId="77777777" w:rsidR="00117369" w:rsidRDefault="00117369" w:rsidP="0061122B">
      <w:pPr>
        <w:spacing w:after="0"/>
        <w:jc w:val="both"/>
        <w:rPr>
          <w:rFonts w:ascii="Century Gothic" w:hAnsi="Century Gothic"/>
          <w:b/>
          <w:sz w:val="21"/>
          <w:szCs w:val="21"/>
        </w:rPr>
      </w:pPr>
    </w:p>
    <w:p w14:paraId="1642C89E" w14:textId="052B0224" w:rsidR="00117369" w:rsidRDefault="00117369" w:rsidP="0061122B">
      <w:pPr>
        <w:spacing w:after="0"/>
        <w:jc w:val="both"/>
        <w:rPr>
          <w:rFonts w:ascii="Century Gothic" w:hAnsi="Century Gothic"/>
          <w:sz w:val="21"/>
          <w:szCs w:val="21"/>
        </w:rPr>
      </w:pPr>
      <w:r w:rsidRPr="00B16864">
        <w:rPr>
          <w:rFonts w:ascii="Century Gothic" w:hAnsi="Century Gothic"/>
          <w:b/>
          <w:sz w:val="21"/>
          <w:szCs w:val="21"/>
        </w:rPr>
        <w:t>Attention,</w:t>
      </w:r>
      <w:r>
        <w:rPr>
          <w:rFonts w:ascii="Century Gothic" w:hAnsi="Century Gothic"/>
          <w:sz w:val="21"/>
          <w:szCs w:val="21"/>
        </w:rPr>
        <w:t xml:space="preserve"> la communication </w:t>
      </w:r>
      <w:r w:rsidRPr="00F14D96">
        <w:rPr>
          <w:rFonts w:ascii="Century Gothic" w:hAnsi="Century Gothic"/>
          <w:sz w:val="21"/>
          <w:szCs w:val="21"/>
        </w:rPr>
        <w:t>ne crée aucun engagement contractuel à l'égard du soumissionnaire retenu</w:t>
      </w:r>
      <w:r>
        <w:rPr>
          <w:rFonts w:ascii="Century Gothic" w:hAnsi="Century Gothic"/>
          <w:sz w:val="21"/>
          <w:szCs w:val="21"/>
        </w:rPr>
        <w:t xml:space="preserve">. </w:t>
      </w:r>
    </w:p>
    <w:p w14:paraId="022B1762" w14:textId="77777777" w:rsidR="00AA3A27" w:rsidRPr="00F14D96" w:rsidRDefault="00AA3A27" w:rsidP="0061122B">
      <w:pPr>
        <w:spacing w:after="0"/>
        <w:jc w:val="both"/>
        <w:rPr>
          <w:rFonts w:ascii="Century Gothic" w:hAnsi="Century Gothic"/>
          <w:sz w:val="21"/>
          <w:szCs w:val="21"/>
        </w:rPr>
      </w:pPr>
    </w:p>
    <w:p w14:paraId="3B4CF8BC" w14:textId="26EF7880" w:rsidR="00952422" w:rsidRPr="00F14D96" w:rsidRDefault="001D506D" w:rsidP="0061122B">
      <w:pPr>
        <w:pStyle w:val="Titre2"/>
        <w:numPr>
          <w:ilvl w:val="1"/>
          <w:numId w:val="17"/>
        </w:numPr>
        <w:spacing w:before="0"/>
        <w:jc w:val="both"/>
        <w:rPr>
          <w:rFonts w:eastAsia="Times New Roman"/>
          <w:lang w:eastAsia="fr-BE"/>
        </w:rPr>
      </w:pPr>
      <w:bookmarkStart w:id="24" w:name="_Toc45198644"/>
      <w:r>
        <w:rPr>
          <w:rFonts w:eastAsia="Times New Roman"/>
          <w:lang w:eastAsia="fr-BE"/>
        </w:rPr>
        <w:t>Le</w:t>
      </w:r>
      <w:r w:rsidR="000D604A" w:rsidRPr="00F14D96">
        <w:rPr>
          <w:rFonts w:eastAsia="Times New Roman"/>
          <w:lang w:eastAsia="fr-BE"/>
        </w:rPr>
        <w:t xml:space="preserve"> </w:t>
      </w:r>
      <w:r w:rsidR="000140F9" w:rsidRPr="00F14D96">
        <w:rPr>
          <w:rFonts w:eastAsia="Times New Roman"/>
          <w:lang w:eastAsia="fr-BE"/>
        </w:rPr>
        <w:t xml:space="preserve">délai </w:t>
      </w:r>
      <w:r>
        <w:rPr>
          <w:rFonts w:eastAsia="Times New Roman"/>
          <w:lang w:eastAsia="fr-BE"/>
        </w:rPr>
        <w:t>d’attente (</w:t>
      </w:r>
      <w:proofErr w:type="spellStart"/>
      <w:r>
        <w:rPr>
          <w:rFonts w:eastAsia="Times New Roman"/>
          <w:lang w:eastAsia="fr-BE"/>
        </w:rPr>
        <w:t>standstill</w:t>
      </w:r>
      <w:proofErr w:type="spellEnd"/>
      <w:r>
        <w:rPr>
          <w:rFonts w:eastAsia="Times New Roman"/>
          <w:lang w:eastAsia="fr-BE"/>
        </w:rPr>
        <w:t>)</w:t>
      </w:r>
      <w:bookmarkEnd w:id="24"/>
      <w:r w:rsidR="000140F9" w:rsidRPr="00F14D96">
        <w:rPr>
          <w:rFonts w:eastAsia="Times New Roman"/>
          <w:lang w:eastAsia="fr-BE"/>
        </w:rPr>
        <w:t xml:space="preserve"> </w:t>
      </w:r>
    </w:p>
    <w:p w14:paraId="606900B3" w14:textId="77777777" w:rsidR="00E758B8" w:rsidRDefault="00E758B8" w:rsidP="0061122B">
      <w:pPr>
        <w:pStyle w:val="Titre3"/>
        <w:spacing w:before="0"/>
        <w:jc w:val="both"/>
        <w:rPr>
          <w:rFonts w:eastAsia="Times New Roman" w:cs="Times New Roman"/>
          <w:color w:val="4F81BD" w:themeColor="accent1"/>
          <w:szCs w:val="21"/>
          <w:lang w:eastAsia="fr-BE"/>
        </w:rPr>
      </w:pPr>
    </w:p>
    <w:p w14:paraId="775EB92C" w14:textId="5D63B9CF" w:rsidR="000140F9" w:rsidRPr="00F14D96" w:rsidRDefault="000140F9" w:rsidP="0061122B">
      <w:pPr>
        <w:pStyle w:val="Titre3"/>
        <w:numPr>
          <w:ilvl w:val="2"/>
          <w:numId w:val="18"/>
        </w:numPr>
        <w:spacing w:before="0"/>
        <w:jc w:val="both"/>
      </w:pPr>
      <w:bookmarkStart w:id="25" w:name="_Toc45198645"/>
      <w:r w:rsidRPr="00F14D96">
        <w:t>Qu’est</w:t>
      </w:r>
      <w:r w:rsidR="00416F99" w:rsidRPr="00F14D96">
        <w:t>-</w:t>
      </w:r>
      <w:r w:rsidRPr="00F14D96">
        <w:t>ce qu</w:t>
      </w:r>
      <w:r w:rsidR="00DF37C3" w:rsidRPr="00F14D96">
        <w:t>e le</w:t>
      </w:r>
      <w:r w:rsidRPr="00F14D96">
        <w:t xml:space="preserve"> délai </w:t>
      </w:r>
      <w:r w:rsidR="001D506D">
        <w:t xml:space="preserve">de </w:t>
      </w:r>
      <w:proofErr w:type="spellStart"/>
      <w:proofErr w:type="gramStart"/>
      <w:r w:rsidR="001D506D">
        <w:t>standstill</w:t>
      </w:r>
      <w:proofErr w:type="spellEnd"/>
      <w:r w:rsidRPr="00F14D96">
        <w:t>?</w:t>
      </w:r>
      <w:bookmarkEnd w:id="25"/>
      <w:proofErr w:type="gramEnd"/>
    </w:p>
    <w:p w14:paraId="07F2C8C5" w14:textId="77777777" w:rsidR="000140F9" w:rsidRPr="00F14D96" w:rsidRDefault="000140F9" w:rsidP="0061122B">
      <w:pPr>
        <w:autoSpaceDE w:val="0"/>
        <w:autoSpaceDN w:val="0"/>
        <w:adjustRightInd w:val="0"/>
        <w:spacing w:after="0"/>
        <w:jc w:val="both"/>
        <w:rPr>
          <w:rFonts w:ascii="Century Gothic" w:hAnsi="Century Gothic" w:cs="Verdana"/>
          <w:color w:val="000000"/>
          <w:sz w:val="21"/>
          <w:szCs w:val="21"/>
        </w:rPr>
      </w:pPr>
    </w:p>
    <w:p w14:paraId="0BC174BA" w14:textId="4DF702EB" w:rsidR="005E6086" w:rsidRDefault="009E5724" w:rsidP="0061122B">
      <w:pPr>
        <w:tabs>
          <w:tab w:val="left" w:pos="3150"/>
        </w:tabs>
        <w:spacing w:after="0"/>
        <w:jc w:val="both"/>
        <w:rPr>
          <w:rFonts w:ascii="Century Gothic" w:hAnsi="Century Gothic" w:cs="Verdana"/>
          <w:color w:val="000000"/>
          <w:sz w:val="21"/>
          <w:szCs w:val="21"/>
        </w:rPr>
      </w:pPr>
      <w:r w:rsidRPr="00F14D96">
        <w:rPr>
          <w:rFonts w:ascii="Century Gothic" w:hAnsi="Century Gothic" w:cs="Verdana"/>
          <w:color w:val="000000"/>
          <w:sz w:val="21"/>
          <w:szCs w:val="21"/>
        </w:rPr>
        <w:t>Il s’agit d’une période de 15 jours</w:t>
      </w:r>
      <w:r w:rsidR="005E6086">
        <w:rPr>
          <w:rFonts w:ascii="Century Gothic" w:hAnsi="Century Gothic" w:cs="Verdana"/>
          <w:color w:val="000000"/>
          <w:sz w:val="21"/>
          <w:szCs w:val="21"/>
        </w:rPr>
        <w:t xml:space="preserve"> calendrier</w:t>
      </w:r>
      <w:r w:rsidRPr="00F14D96">
        <w:rPr>
          <w:rFonts w:ascii="Century Gothic" w:hAnsi="Century Gothic" w:cs="Verdana"/>
          <w:color w:val="000000"/>
          <w:sz w:val="21"/>
          <w:szCs w:val="21"/>
        </w:rPr>
        <w:t xml:space="preserve"> pendant laquelle</w:t>
      </w:r>
      <w:r w:rsidR="000140F9" w:rsidRPr="00F14D96">
        <w:rPr>
          <w:rFonts w:ascii="Century Gothic" w:hAnsi="Century Gothic" w:cs="Verdana"/>
          <w:color w:val="000000"/>
          <w:sz w:val="21"/>
          <w:szCs w:val="21"/>
        </w:rPr>
        <w:t xml:space="preserve"> le </w:t>
      </w:r>
      <w:r w:rsidR="000667EB">
        <w:rPr>
          <w:rFonts w:ascii="Century Gothic" w:hAnsi="Century Gothic" w:cs="Verdana"/>
          <w:color w:val="000000"/>
          <w:sz w:val="21"/>
          <w:szCs w:val="21"/>
        </w:rPr>
        <w:t>PA</w:t>
      </w:r>
      <w:r w:rsidR="000140F9" w:rsidRPr="00F14D96">
        <w:rPr>
          <w:rFonts w:ascii="Century Gothic" w:hAnsi="Century Gothic" w:cs="Verdana"/>
          <w:color w:val="000000"/>
          <w:sz w:val="21"/>
          <w:szCs w:val="21"/>
        </w:rPr>
        <w:t xml:space="preserve"> a l’interdiction de conclure le marché afin de permettre aux soumissionnaires évincés d’introduire un éventuel recours contre la décision motivée d’attribution s’ils se sentent lésés par celle-ci</w:t>
      </w:r>
      <w:r w:rsidR="00B947AE">
        <w:rPr>
          <w:rFonts w:ascii="Century Gothic" w:hAnsi="Century Gothic" w:cs="Verdana"/>
          <w:color w:val="000000"/>
          <w:sz w:val="21"/>
          <w:szCs w:val="21"/>
        </w:rPr>
        <w:t xml:space="preserve"> et d’obtenir la suspension de l’exécution de la décision d’attribution</w:t>
      </w:r>
      <w:r w:rsidR="000140F9" w:rsidRPr="00F14D96">
        <w:rPr>
          <w:rFonts w:ascii="Century Gothic" w:hAnsi="Century Gothic" w:cs="Verdana"/>
          <w:color w:val="000000"/>
          <w:sz w:val="21"/>
          <w:szCs w:val="21"/>
        </w:rPr>
        <w:t>.</w:t>
      </w:r>
    </w:p>
    <w:p w14:paraId="199DFEFF" w14:textId="77777777" w:rsidR="00421794" w:rsidRDefault="00421794" w:rsidP="0061122B">
      <w:pPr>
        <w:tabs>
          <w:tab w:val="left" w:pos="3150"/>
        </w:tabs>
        <w:spacing w:after="0"/>
        <w:jc w:val="both"/>
        <w:rPr>
          <w:rFonts w:ascii="Century Gothic" w:hAnsi="Century Gothic"/>
          <w:sz w:val="21"/>
          <w:szCs w:val="21"/>
        </w:rPr>
      </w:pPr>
    </w:p>
    <w:p w14:paraId="7189B002" w14:textId="61948422" w:rsidR="009E5724" w:rsidRDefault="009E5724" w:rsidP="0061122B">
      <w:pPr>
        <w:tabs>
          <w:tab w:val="left" w:pos="3150"/>
        </w:tabs>
        <w:spacing w:after="0"/>
        <w:jc w:val="both"/>
        <w:rPr>
          <w:rFonts w:ascii="Century Gothic" w:hAnsi="Century Gothic"/>
          <w:sz w:val="21"/>
          <w:szCs w:val="21"/>
        </w:rPr>
      </w:pPr>
      <w:r w:rsidRPr="00F14D96">
        <w:rPr>
          <w:rFonts w:ascii="Century Gothic" w:hAnsi="Century Gothic"/>
          <w:sz w:val="21"/>
          <w:szCs w:val="21"/>
        </w:rPr>
        <w:t xml:space="preserve">La conclusion du marché peut avoir lieu au terme du délai de </w:t>
      </w:r>
      <w:proofErr w:type="spellStart"/>
      <w:r w:rsidRPr="00F14D96">
        <w:rPr>
          <w:rFonts w:ascii="Century Gothic" w:hAnsi="Century Gothic"/>
          <w:sz w:val="21"/>
          <w:szCs w:val="21"/>
        </w:rPr>
        <w:t>standstill</w:t>
      </w:r>
      <w:proofErr w:type="spellEnd"/>
      <w:r w:rsidRPr="00F14D96">
        <w:rPr>
          <w:rFonts w:ascii="Century Gothic" w:hAnsi="Century Gothic"/>
          <w:sz w:val="21"/>
          <w:szCs w:val="21"/>
        </w:rPr>
        <w:t xml:space="preserve"> lorsqu'aucune demande de suspension n'a été introduite dans ce laps de temps.</w:t>
      </w:r>
    </w:p>
    <w:p w14:paraId="0B2B5B94" w14:textId="77777777" w:rsidR="0027365E" w:rsidRPr="00F14D96" w:rsidRDefault="0027365E" w:rsidP="0061122B">
      <w:pPr>
        <w:tabs>
          <w:tab w:val="left" w:pos="3150"/>
        </w:tabs>
        <w:spacing w:after="0"/>
        <w:jc w:val="both"/>
        <w:rPr>
          <w:rFonts w:ascii="Century Gothic" w:hAnsi="Century Gothic" w:cs="Verdana"/>
          <w:color w:val="000000"/>
          <w:sz w:val="21"/>
          <w:szCs w:val="21"/>
        </w:rPr>
      </w:pPr>
    </w:p>
    <w:p w14:paraId="4EBFFFA6" w14:textId="64E50759" w:rsidR="00453E8E" w:rsidRPr="00B947AE" w:rsidRDefault="00DE62AA" w:rsidP="0061122B">
      <w:pPr>
        <w:pStyle w:val="Titre3"/>
        <w:numPr>
          <w:ilvl w:val="2"/>
          <w:numId w:val="18"/>
        </w:numPr>
        <w:spacing w:before="0"/>
        <w:jc w:val="both"/>
      </w:pPr>
      <w:bookmarkStart w:id="26" w:name="_Toc45198646"/>
      <w:r w:rsidRPr="00B947AE">
        <w:t>Dans quels cas est-il applicable ?</w:t>
      </w:r>
      <w:bookmarkEnd w:id="26"/>
    </w:p>
    <w:p w14:paraId="4157DB3E" w14:textId="77777777" w:rsidR="00453E8E" w:rsidRPr="00453E8E" w:rsidRDefault="00453E8E" w:rsidP="0061122B">
      <w:pPr>
        <w:spacing w:after="0"/>
        <w:jc w:val="both"/>
      </w:pPr>
    </w:p>
    <w:p w14:paraId="46D7DB69" w14:textId="18A7E083" w:rsidR="001D506D" w:rsidRPr="00BA1B13" w:rsidRDefault="00BA1B13" w:rsidP="0061122B">
      <w:pPr>
        <w:pStyle w:val="NormalWeb"/>
        <w:spacing w:before="0" w:beforeAutospacing="0" w:after="0" w:afterAutospacing="0" w:line="276" w:lineRule="auto"/>
        <w:jc w:val="both"/>
        <w:rPr>
          <w:rFonts w:ascii="Century Gothic" w:eastAsiaTheme="minorHAnsi" w:hAnsi="Century Gothic" w:cstheme="minorBidi"/>
          <w:sz w:val="21"/>
          <w:szCs w:val="21"/>
          <w:lang w:eastAsia="en-US"/>
        </w:rPr>
      </w:pPr>
      <w:r>
        <w:rPr>
          <w:rFonts w:ascii="Century Gothic" w:eastAsiaTheme="minorHAnsi" w:hAnsi="Century Gothic" w:cstheme="minorBidi"/>
          <w:sz w:val="21"/>
          <w:szCs w:val="21"/>
          <w:lang w:eastAsia="en-US"/>
        </w:rPr>
        <w:t xml:space="preserve">Le délai de </w:t>
      </w:r>
      <w:proofErr w:type="spellStart"/>
      <w:r>
        <w:rPr>
          <w:rFonts w:ascii="Century Gothic" w:eastAsiaTheme="minorHAnsi" w:hAnsi="Century Gothic" w:cstheme="minorBidi"/>
          <w:sz w:val="21"/>
          <w:szCs w:val="21"/>
          <w:lang w:eastAsia="en-US"/>
        </w:rPr>
        <w:t>s</w:t>
      </w:r>
      <w:r w:rsidR="001D506D" w:rsidRPr="00BA1B13">
        <w:rPr>
          <w:rFonts w:ascii="Century Gothic" w:eastAsiaTheme="minorHAnsi" w:hAnsi="Century Gothic" w:cstheme="minorBidi"/>
          <w:sz w:val="21"/>
          <w:szCs w:val="21"/>
          <w:lang w:eastAsia="en-US"/>
        </w:rPr>
        <w:t>tandstill</w:t>
      </w:r>
      <w:proofErr w:type="spellEnd"/>
      <w:r w:rsidR="001D506D" w:rsidRPr="00BA1B13">
        <w:rPr>
          <w:rFonts w:ascii="Century Gothic" w:eastAsiaTheme="minorHAnsi" w:hAnsi="Century Gothic" w:cstheme="minorBidi"/>
          <w:sz w:val="21"/>
          <w:szCs w:val="21"/>
          <w:lang w:eastAsia="en-US"/>
        </w:rPr>
        <w:t xml:space="preserve"> s’applique d’office : </w:t>
      </w:r>
    </w:p>
    <w:p w14:paraId="3958C4EE" w14:textId="1D87C21E" w:rsidR="001D506D" w:rsidRPr="00BA1B13" w:rsidRDefault="001D506D" w:rsidP="0061122B">
      <w:pPr>
        <w:pStyle w:val="NormalWeb"/>
        <w:spacing w:before="0" w:beforeAutospacing="0" w:after="0" w:afterAutospacing="0" w:line="276" w:lineRule="auto"/>
        <w:jc w:val="both"/>
        <w:rPr>
          <w:rFonts w:ascii="Century Gothic" w:eastAsiaTheme="minorHAnsi" w:hAnsi="Century Gothic" w:cstheme="minorBidi"/>
          <w:sz w:val="21"/>
          <w:szCs w:val="21"/>
          <w:lang w:eastAsia="en-US"/>
        </w:rPr>
      </w:pPr>
    </w:p>
    <w:p w14:paraId="7C2EC2B3" w14:textId="04EC844F" w:rsidR="001D506D" w:rsidRPr="00BA1B13" w:rsidRDefault="001D506D" w:rsidP="0061122B">
      <w:pPr>
        <w:pStyle w:val="NormalWeb"/>
        <w:numPr>
          <w:ilvl w:val="0"/>
          <w:numId w:val="1"/>
        </w:numPr>
        <w:spacing w:before="0" w:beforeAutospacing="0" w:after="0" w:afterAutospacing="0" w:line="276" w:lineRule="auto"/>
        <w:jc w:val="both"/>
        <w:rPr>
          <w:rFonts w:ascii="Century Gothic" w:eastAsiaTheme="minorHAnsi" w:hAnsi="Century Gothic" w:cstheme="minorBidi"/>
          <w:sz w:val="21"/>
          <w:szCs w:val="21"/>
          <w:lang w:eastAsia="en-US"/>
        </w:rPr>
      </w:pPr>
      <w:r w:rsidRPr="00BA1B13">
        <w:rPr>
          <w:rFonts w:ascii="Century Gothic" w:eastAsiaTheme="minorHAnsi" w:hAnsi="Century Gothic" w:cstheme="minorBidi"/>
          <w:b/>
          <w:sz w:val="21"/>
          <w:szCs w:val="21"/>
          <w:lang w:eastAsia="en-US"/>
        </w:rPr>
        <w:t xml:space="preserve">Aux marchés dont </w:t>
      </w:r>
      <w:r w:rsidR="00C70AF0">
        <w:rPr>
          <w:rFonts w:ascii="Century Gothic" w:eastAsiaTheme="minorHAnsi" w:hAnsi="Century Gothic" w:cstheme="minorBidi"/>
          <w:b/>
          <w:sz w:val="21"/>
          <w:szCs w:val="21"/>
          <w:lang w:eastAsia="en-US"/>
        </w:rPr>
        <w:t xml:space="preserve">le </w:t>
      </w:r>
      <w:r w:rsidRPr="00BA1B13">
        <w:rPr>
          <w:rFonts w:ascii="Century Gothic" w:eastAsiaTheme="minorHAnsi" w:hAnsi="Century Gothic" w:cstheme="minorBidi"/>
          <w:b/>
          <w:sz w:val="21"/>
          <w:szCs w:val="21"/>
          <w:lang w:eastAsia="en-US"/>
        </w:rPr>
        <w:t>montant estimé HTVA atteint le seuil de publication européenne</w:t>
      </w:r>
      <w:r w:rsidRPr="00BA1B13">
        <w:rPr>
          <w:rFonts w:ascii="Century Gothic" w:eastAsiaTheme="minorHAnsi" w:hAnsi="Century Gothic" w:cstheme="minorBidi"/>
          <w:sz w:val="21"/>
          <w:szCs w:val="21"/>
          <w:lang w:eastAsia="en-US"/>
        </w:rPr>
        <w:t xml:space="preserve"> SAUF</w:t>
      </w:r>
      <w:r w:rsidR="00244322">
        <w:rPr>
          <w:rFonts w:ascii="Century Gothic" w:eastAsiaTheme="minorHAnsi" w:hAnsi="Century Gothic" w:cstheme="minorBidi"/>
          <w:sz w:val="21"/>
          <w:szCs w:val="21"/>
          <w:lang w:eastAsia="en-US"/>
        </w:rPr>
        <w:t xml:space="preserve"> pour ceux pour lesquels la publication d’un avis de marché au niveau européen n’est pas obligatoire,</w:t>
      </w:r>
      <w:r w:rsidR="001B4D82">
        <w:rPr>
          <w:rFonts w:ascii="Century Gothic" w:eastAsiaTheme="minorHAnsi" w:hAnsi="Century Gothic" w:cstheme="minorBidi"/>
          <w:sz w:val="21"/>
          <w:szCs w:val="21"/>
          <w:lang w:eastAsia="en-US"/>
        </w:rPr>
        <w:t xml:space="preserve"> et</w:t>
      </w:r>
      <w:r w:rsidRPr="00BA1B13">
        <w:rPr>
          <w:rFonts w:ascii="Century Gothic" w:eastAsiaTheme="minorHAnsi" w:hAnsi="Century Gothic" w:cstheme="minorBidi"/>
          <w:sz w:val="21"/>
          <w:szCs w:val="21"/>
          <w:lang w:eastAsia="en-US"/>
        </w:rPr>
        <w:t xml:space="preserve"> pour ceux qui se fondent sur un accord-cadre ou dont la procédure ne compte qu’un seul soumissionnaire susceptible de se voir attribuer le marché ; </w:t>
      </w:r>
    </w:p>
    <w:p w14:paraId="5433C09F" w14:textId="77777777" w:rsidR="001D506D" w:rsidRPr="00BA1B13" w:rsidRDefault="001D506D" w:rsidP="0061122B">
      <w:pPr>
        <w:pStyle w:val="NormalWeb"/>
        <w:spacing w:before="0" w:beforeAutospacing="0" w:after="0" w:afterAutospacing="0" w:line="276" w:lineRule="auto"/>
        <w:ind w:left="720"/>
        <w:jc w:val="both"/>
        <w:rPr>
          <w:rFonts w:ascii="Century Gothic" w:eastAsiaTheme="minorHAnsi" w:hAnsi="Century Gothic" w:cstheme="minorBidi"/>
          <w:sz w:val="21"/>
          <w:szCs w:val="21"/>
          <w:lang w:eastAsia="en-US"/>
        </w:rPr>
      </w:pPr>
    </w:p>
    <w:p w14:paraId="77F1228A" w14:textId="264513FE" w:rsidR="001D506D" w:rsidRPr="00BA1B13" w:rsidRDefault="001D506D" w:rsidP="0061122B">
      <w:pPr>
        <w:pStyle w:val="NormalWeb"/>
        <w:numPr>
          <w:ilvl w:val="0"/>
          <w:numId w:val="1"/>
        </w:numPr>
        <w:spacing w:before="0" w:beforeAutospacing="0" w:after="0" w:afterAutospacing="0" w:line="276" w:lineRule="auto"/>
        <w:jc w:val="both"/>
        <w:rPr>
          <w:rFonts w:ascii="Century Gothic" w:eastAsiaTheme="minorHAnsi" w:hAnsi="Century Gothic" w:cstheme="minorBidi"/>
          <w:sz w:val="21"/>
          <w:szCs w:val="21"/>
          <w:lang w:eastAsia="en-US"/>
        </w:rPr>
      </w:pPr>
      <w:r w:rsidRPr="00BA1B13">
        <w:rPr>
          <w:rFonts w:ascii="Century Gothic" w:eastAsiaTheme="minorHAnsi" w:hAnsi="Century Gothic" w:cstheme="minorBidi"/>
          <w:b/>
          <w:sz w:val="21"/>
          <w:szCs w:val="21"/>
          <w:lang w:eastAsia="en-US"/>
        </w:rPr>
        <w:t xml:space="preserve">Aux marchés de travaux soumis à la publicité belge dont l’offre à approuver dépasse </w:t>
      </w:r>
      <w:r w:rsidR="00176C6A">
        <w:rPr>
          <w:rFonts w:ascii="Century Gothic" w:eastAsiaTheme="minorHAnsi" w:hAnsi="Century Gothic" w:cstheme="minorBidi"/>
          <w:b/>
          <w:sz w:val="21"/>
          <w:szCs w:val="21"/>
          <w:lang w:eastAsia="en-US"/>
        </w:rPr>
        <w:t>2.6</w:t>
      </w:r>
      <w:r w:rsidR="005814A9">
        <w:rPr>
          <w:rFonts w:ascii="Century Gothic" w:eastAsiaTheme="minorHAnsi" w:hAnsi="Century Gothic" w:cstheme="minorBidi"/>
          <w:b/>
          <w:sz w:val="21"/>
          <w:szCs w:val="21"/>
          <w:lang w:eastAsia="en-US"/>
        </w:rPr>
        <w:t>91</w:t>
      </w:r>
      <w:r w:rsidRPr="00BA1B13">
        <w:rPr>
          <w:rFonts w:ascii="Century Gothic" w:eastAsiaTheme="minorHAnsi" w:hAnsi="Century Gothic" w:cstheme="minorBidi"/>
          <w:b/>
          <w:sz w:val="21"/>
          <w:szCs w:val="21"/>
          <w:lang w:eastAsia="en-US"/>
        </w:rPr>
        <w:t>.000 €</w:t>
      </w:r>
      <w:r w:rsidR="006A68F9">
        <w:rPr>
          <w:rFonts w:ascii="Century Gothic" w:eastAsiaTheme="minorHAnsi" w:hAnsi="Century Gothic" w:cstheme="minorBidi"/>
          <w:b/>
          <w:sz w:val="21"/>
          <w:szCs w:val="21"/>
          <w:lang w:eastAsia="en-US"/>
        </w:rPr>
        <w:t xml:space="preserve"> HTVA</w:t>
      </w:r>
      <w:r w:rsidRPr="00BA1B13">
        <w:rPr>
          <w:rFonts w:ascii="Century Gothic" w:eastAsiaTheme="minorHAnsi" w:hAnsi="Century Gothic" w:cstheme="minorBidi"/>
          <w:sz w:val="21"/>
          <w:szCs w:val="21"/>
          <w:lang w:eastAsia="en-US"/>
        </w:rPr>
        <w:t xml:space="preserve"> SAUF pour ceux qui se fondent sur un accord-cadre ou dont la procédure ne compte qu’un seul soumissionnaire susceptible de se voir attribuer le marché. </w:t>
      </w:r>
    </w:p>
    <w:p w14:paraId="67963842" w14:textId="687CA0C6" w:rsidR="001C15C1" w:rsidRPr="00BA1B13" w:rsidRDefault="001C15C1" w:rsidP="0061122B">
      <w:pPr>
        <w:pStyle w:val="NormalWeb"/>
        <w:spacing w:before="0" w:beforeAutospacing="0" w:after="0" w:afterAutospacing="0" w:line="276" w:lineRule="auto"/>
        <w:jc w:val="both"/>
        <w:rPr>
          <w:rFonts w:ascii="Century Gothic" w:eastAsiaTheme="minorHAnsi" w:hAnsi="Century Gothic" w:cstheme="minorBidi"/>
          <w:sz w:val="21"/>
          <w:szCs w:val="21"/>
          <w:lang w:eastAsia="en-US"/>
        </w:rPr>
      </w:pPr>
    </w:p>
    <w:p w14:paraId="1030BA14" w14:textId="03E36ED1" w:rsidR="001C15C1" w:rsidRPr="00BA1B13" w:rsidRDefault="001C15C1" w:rsidP="0061122B">
      <w:pPr>
        <w:pStyle w:val="NormalWeb"/>
        <w:spacing w:before="0" w:beforeAutospacing="0" w:after="0" w:afterAutospacing="0" w:line="276" w:lineRule="auto"/>
        <w:jc w:val="both"/>
        <w:rPr>
          <w:rFonts w:ascii="Century Gothic" w:eastAsiaTheme="minorHAnsi" w:hAnsi="Century Gothic" w:cstheme="minorBidi"/>
          <w:sz w:val="21"/>
          <w:szCs w:val="21"/>
          <w:lang w:eastAsia="en-US"/>
        </w:rPr>
      </w:pPr>
      <w:r w:rsidRPr="00BA1B13">
        <w:rPr>
          <w:rFonts w:ascii="Century Gothic" w:eastAsiaTheme="minorHAnsi" w:hAnsi="Century Gothic" w:cstheme="minorBidi"/>
          <w:sz w:val="21"/>
          <w:szCs w:val="21"/>
          <w:lang w:eastAsia="en-US"/>
        </w:rPr>
        <w:t xml:space="preserve">Dans ces hypothèses, la communication faite aux différents soumissionnaires devra également contenir les éléments suivants : </w:t>
      </w:r>
    </w:p>
    <w:p w14:paraId="471F03DE" w14:textId="0BE4417B" w:rsidR="001C15C1" w:rsidRPr="00BA1B13" w:rsidRDefault="001C15C1" w:rsidP="0061122B">
      <w:pPr>
        <w:pStyle w:val="NormalWeb"/>
        <w:spacing w:before="0" w:beforeAutospacing="0" w:after="0" w:afterAutospacing="0" w:line="276" w:lineRule="auto"/>
        <w:jc w:val="both"/>
        <w:rPr>
          <w:rFonts w:ascii="Century Gothic" w:eastAsiaTheme="minorHAnsi" w:hAnsi="Century Gothic" w:cstheme="minorBidi"/>
          <w:sz w:val="21"/>
          <w:szCs w:val="21"/>
          <w:lang w:eastAsia="en-US"/>
        </w:rPr>
      </w:pPr>
    </w:p>
    <w:p w14:paraId="4EB0B964" w14:textId="2F029A31" w:rsidR="001C15C1" w:rsidRPr="00BA1B13" w:rsidRDefault="001C15C1" w:rsidP="0061122B">
      <w:pPr>
        <w:pStyle w:val="NormalWeb"/>
        <w:numPr>
          <w:ilvl w:val="0"/>
          <w:numId w:val="1"/>
        </w:numPr>
        <w:spacing w:before="0" w:beforeAutospacing="0" w:after="0" w:afterAutospacing="0" w:line="276" w:lineRule="auto"/>
        <w:jc w:val="both"/>
        <w:rPr>
          <w:rFonts w:ascii="Century Gothic" w:eastAsiaTheme="minorHAnsi" w:hAnsi="Century Gothic" w:cstheme="minorBidi"/>
          <w:sz w:val="21"/>
          <w:szCs w:val="21"/>
          <w:lang w:eastAsia="en-US"/>
        </w:rPr>
      </w:pPr>
      <w:r w:rsidRPr="00BA1B13">
        <w:rPr>
          <w:rFonts w:ascii="Century Gothic" w:eastAsiaTheme="minorHAnsi" w:hAnsi="Century Gothic" w:cstheme="minorBidi"/>
          <w:sz w:val="21"/>
          <w:szCs w:val="21"/>
          <w:lang w:eastAsia="en-US"/>
        </w:rPr>
        <w:t xml:space="preserve">La mention précise de </w:t>
      </w:r>
      <w:r w:rsidR="00BA1B13">
        <w:rPr>
          <w:rFonts w:ascii="Century Gothic" w:eastAsiaTheme="minorHAnsi" w:hAnsi="Century Gothic" w:cstheme="minorBidi"/>
          <w:sz w:val="21"/>
          <w:szCs w:val="21"/>
          <w:lang w:eastAsia="en-US"/>
        </w:rPr>
        <w:t xml:space="preserve">la durée exacte de ce délai de </w:t>
      </w:r>
      <w:proofErr w:type="spellStart"/>
      <w:r w:rsidR="00BA1B13">
        <w:rPr>
          <w:rFonts w:ascii="Century Gothic" w:eastAsiaTheme="minorHAnsi" w:hAnsi="Century Gothic" w:cstheme="minorBidi"/>
          <w:sz w:val="21"/>
          <w:szCs w:val="21"/>
          <w:lang w:eastAsia="en-US"/>
        </w:rPr>
        <w:t>s</w:t>
      </w:r>
      <w:r w:rsidRPr="00BA1B13">
        <w:rPr>
          <w:rFonts w:ascii="Century Gothic" w:eastAsiaTheme="minorHAnsi" w:hAnsi="Century Gothic" w:cstheme="minorBidi"/>
          <w:sz w:val="21"/>
          <w:szCs w:val="21"/>
          <w:lang w:eastAsia="en-US"/>
        </w:rPr>
        <w:t>tandstill</w:t>
      </w:r>
      <w:proofErr w:type="spellEnd"/>
      <w:r w:rsidRPr="00BA1B13">
        <w:rPr>
          <w:rFonts w:ascii="Century Gothic" w:eastAsiaTheme="minorHAnsi" w:hAnsi="Century Gothic" w:cstheme="minorBidi"/>
          <w:sz w:val="21"/>
          <w:szCs w:val="21"/>
          <w:lang w:eastAsia="en-US"/>
        </w:rPr>
        <w:t xml:space="preserve"> ; </w:t>
      </w:r>
    </w:p>
    <w:p w14:paraId="1741E4A9" w14:textId="3DD5F81F" w:rsidR="001C15C1" w:rsidRPr="00BA1B13" w:rsidRDefault="001C15C1" w:rsidP="0061122B">
      <w:pPr>
        <w:pStyle w:val="NormalWeb"/>
        <w:numPr>
          <w:ilvl w:val="0"/>
          <w:numId w:val="1"/>
        </w:numPr>
        <w:spacing w:before="0" w:beforeAutospacing="0" w:after="0" w:afterAutospacing="0" w:line="276" w:lineRule="auto"/>
        <w:jc w:val="both"/>
        <w:rPr>
          <w:rFonts w:ascii="Century Gothic" w:eastAsiaTheme="minorHAnsi" w:hAnsi="Century Gothic" w:cstheme="minorBidi"/>
          <w:sz w:val="21"/>
          <w:szCs w:val="21"/>
          <w:lang w:eastAsia="en-US"/>
        </w:rPr>
      </w:pPr>
      <w:r w:rsidRPr="00BA1B13">
        <w:rPr>
          <w:rFonts w:ascii="Century Gothic" w:eastAsiaTheme="minorHAnsi" w:hAnsi="Century Gothic" w:cstheme="minorBidi"/>
          <w:sz w:val="21"/>
          <w:szCs w:val="21"/>
          <w:lang w:eastAsia="en-US"/>
        </w:rPr>
        <w:t xml:space="preserve">La recommandation d’avertir le PA, durant ce même délai, si une demande de suspension est effectivement introduite. </w:t>
      </w:r>
    </w:p>
    <w:p w14:paraId="549CA27D" w14:textId="18127E76" w:rsidR="001C15C1" w:rsidRPr="00BA1B13" w:rsidRDefault="001C15C1" w:rsidP="0061122B">
      <w:pPr>
        <w:pStyle w:val="NormalWeb"/>
        <w:spacing w:before="0" w:beforeAutospacing="0" w:after="0" w:afterAutospacing="0" w:line="276" w:lineRule="auto"/>
        <w:jc w:val="both"/>
        <w:rPr>
          <w:rFonts w:ascii="Century Gothic" w:eastAsiaTheme="minorHAnsi" w:hAnsi="Century Gothic" w:cstheme="minorBidi"/>
          <w:sz w:val="21"/>
          <w:szCs w:val="21"/>
          <w:lang w:eastAsia="en-US"/>
        </w:rPr>
      </w:pPr>
    </w:p>
    <w:p w14:paraId="188A41AC" w14:textId="43831754" w:rsidR="001C15C1" w:rsidRPr="00BA1B13" w:rsidRDefault="001C15C1" w:rsidP="0061122B">
      <w:pPr>
        <w:pStyle w:val="NormalWeb"/>
        <w:spacing w:before="0" w:beforeAutospacing="0" w:after="0" w:afterAutospacing="0" w:line="276" w:lineRule="auto"/>
        <w:jc w:val="both"/>
        <w:rPr>
          <w:rFonts w:ascii="Century Gothic" w:eastAsiaTheme="minorHAnsi" w:hAnsi="Century Gothic" w:cstheme="minorBidi"/>
          <w:sz w:val="21"/>
          <w:szCs w:val="21"/>
          <w:lang w:eastAsia="en-US"/>
        </w:rPr>
      </w:pPr>
      <w:r w:rsidRPr="00BA1B13">
        <w:rPr>
          <w:rFonts w:ascii="Century Gothic" w:eastAsiaTheme="minorHAnsi" w:hAnsi="Century Gothic" w:cstheme="minorBidi"/>
          <w:sz w:val="21"/>
          <w:szCs w:val="21"/>
          <w:lang w:eastAsia="en-US"/>
        </w:rPr>
        <w:t xml:space="preserve">Pour </w:t>
      </w:r>
      <w:r w:rsidRPr="00BA1B13">
        <w:rPr>
          <w:rFonts w:ascii="Century Gothic" w:eastAsiaTheme="minorHAnsi" w:hAnsi="Century Gothic" w:cstheme="minorBidi"/>
          <w:b/>
          <w:sz w:val="21"/>
          <w:szCs w:val="21"/>
          <w:lang w:eastAsia="en-US"/>
        </w:rPr>
        <w:t>les autres marchés</w:t>
      </w:r>
      <w:r w:rsidRPr="00BA1B13">
        <w:rPr>
          <w:rFonts w:ascii="Century Gothic" w:eastAsiaTheme="minorHAnsi" w:hAnsi="Century Gothic" w:cstheme="minorBidi"/>
          <w:sz w:val="21"/>
          <w:szCs w:val="21"/>
          <w:lang w:eastAsia="en-US"/>
        </w:rPr>
        <w:t>, le PA ne doit pas respecter un délai d’attente mais il peut décider de l’appliquer de manière volontaire</w:t>
      </w:r>
      <w:r w:rsidR="00BA1B13">
        <w:rPr>
          <w:rFonts w:ascii="Century Gothic" w:eastAsiaTheme="minorHAnsi" w:hAnsi="Century Gothic" w:cstheme="minorBidi"/>
          <w:sz w:val="21"/>
          <w:szCs w:val="21"/>
          <w:lang w:eastAsia="en-US"/>
        </w:rPr>
        <w:t>.</w:t>
      </w:r>
      <w:r w:rsidR="001E0505">
        <w:rPr>
          <w:rFonts w:ascii="Century Gothic" w:eastAsiaTheme="minorHAnsi" w:hAnsi="Century Gothic" w:cstheme="minorBidi"/>
          <w:sz w:val="21"/>
          <w:szCs w:val="21"/>
          <w:lang w:eastAsia="en-US"/>
        </w:rPr>
        <w:t xml:space="preserve"> Il s’agit du « </w:t>
      </w:r>
      <w:proofErr w:type="spellStart"/>
      <w:r w:rsidR="001E0505">
        <w:rPr>
          <w:rFonts w:ascii="Century Gothic" w:eastAsiaTheme="minorHAnsi" w:hAnsi="Century Gothic" w:cstheme="minorBidi"/>
          <w:sz w:val="21"/>
          <w:szCs w:val="21"/>
          <w:lang w:eastAsia="en-US"/>
        </w:rPr>
        <w:t>standstill</w:t>
      </w:r>
      <w:proofErr w:type="spellEnd"/>
      <w:r w:rsidR="001E0505">
        <w:rPr>
          <w:rFonts w:ascii="Century Gothic" w:eastAsiaTheme="minorHAnsi" w:hAnsi="Century Gothic" w:cstheme="minorBidi"/>
          <w:sz w:val="21"/>
          <w:szCs w:val="21"/>
          <w:lang w:eastAsia="en-US"/>
        </w:rPr>
        <w:t xml:space="preserve"> volontaire ».</w:t>
      </w:r>
      <w:r w:rsidRPr="00BA1B13">
        <w:rPr>
          <w:rFonts w:ascii="Century Gothic" w:eastAsiaTheme="minorHAnsi" w:hAnsi="Century Gothic" w:cstheme="minorBidi"/>
          <w:sz w:val="21"/>
          <w:szCs w:val="21"/>
          <w:lang w:eastAsia="en-US"/>
        </w:rPr>
        <w:t xml:space="preserve"> </w:t>
      </w:r>
    </w:p>
    <w:p w14:paraId="3094F46A" w14:textId="77777777" w:rsidR="001D506D" w:rsidRPr="00F14D96" w:rsidRDefault="001D506D" w:rsidP="0061122B">
      <w:pPr>
        <w:pStyle w:val="NormalWeb"/>
        <w:spacing w:before="0" w:beforeAutospacing="0" w:after="0" w:afterAutospacing="0" w:line="276" w:lineRule="auto"/>
        <w:jc w:val="both"/>
        <w:rPr>
          <w:rFonts w:ascii="Century Gothic" w:hAnsi="Century Gothic"/>
          <w:sz w:val="21"/>
          <w:szCs w:val="21"/>
        </w:rPr>
      </w:pPr>
    </w:p>
    <w:p w14:paraId="050A8032" w14:textId="53A4048C" w:rsidR="00DE62AA" w:rsidRDefault="00DE62AA" w:rsidP="0061122B">
      <w:pPr>
        <w:pStyle w:val="Titre3"/>
        <w:numPr>
          <w:ilvl w:val="2"/>
          <w:numId w:val="18"/>
        </w:numPr>
        <w:spacing w:before="0"/>
        <w:jc w:val="both"/>
      </w:pPr>
      <w:bookmarkStart w:id="27" w:name="_Toc45198647"/>
      <w:r w:rsidRPr="00D9754D">
        <w:t>Comment se calcule-t-il ?</w:t>
      </w:r>
      <w:bookmarkEnd w:id="27"/>
    </w:p>
    <w:p w14:paraId="690651DB" w14:textId="77777777" w:rsidR="001F6207" w:rsidRDefault="001F6207" w:rsidP="0061122B">
      <w:pPr>
        <w:tabs>
          <w:tab w:val="left" w:pos="3150"/>
        </w:tabs>
        <w:spacing w:after="0"/>
        <w:jc w:val="both"/>
        <w:rPr>
          <w:rFonts w:ascii="Century Gothic" w:hAnsi="Century Gothic"/>
          <w:sz w:val="21"/>
          <w:szCs w:val="21"/>
        </w:rPr>
      </w:pPr>
    </w:p>
    <w:p w14:paraId="5E2722B8" w14:textId="645D43FE" w:rsidR="00453E8E" w:rsidRDefault="00453E8E" w:rsidP="0061122B">
      <w:pPr>
        <w:tabs>
          <w:tab w:val="left" w:pos="3150"/>
        </w:tabs>
        <w:spacing w:after="0"/>
        <w:jc w:val="both"/>
        <w:rPr>
          <w:rFonts w:ascii="Century Gothic" w:hAnsi="Century Gothic"/>
          <w:sz w:val="21"/>
          <w:szCs w:val="21"/>
        </w:rPr>
      </w:pPr>
      <w:r w:rsidRPr="00453E8E">
        <w:rPr>
          <w:rFonts w:ascii="Century Gothic" w:hAnsi="Century Gothic"/>
          <w:sz w:val="21"/>
          <w:szCs w:val="21"/>
        </w:rPr>
        <w:t>Ce délai de 15 jours calendrier</w:t>
      </w:r>
      <w:r w:rsidR="00981973">
        <w:rPr>
          <w:rStyle w:val="Appelnotedebasdep"/>
          <w:rFonts w:ascii="Century Gothic" w:hAnsi="Century Gothic"/>
          <w:sz w:val="21"/>
          <w:szCs w:val="21"/>
        </w:rPr>
        <w:footnoteReference w:id="40"/>
      </w:r>
      <w:r w:rsidR="00E67040">
        <w:rPr>
          <w:rFonts w:ascii="Century Gothic" w:hAnsi="Century Gothic"/>
          <w:sz w:val="21"/>
          <w:szCs w:val="21"/>
        </w:rPr>
        <w:t xml:space="preserve"> </w:t>
      </w:r>
      <w:r w:rsidRPr="00453E8E">
        <w:rPr>
          <w:rFonts w:ascii="Century Gothic" w:hAnsi="Century Gothic"/>
          <w:sz w:val="21"/>
          <w:szCs w:val="21"/>
        </w:rPr>
        <w:t>prend cours à compter du lendemain de la communication de la décision motivée d’attribution.</w:t>
      </w:r>
    </w:p>
    <w:p w14:paraId="20DF7E89" w14:textId="0C57056E" w:rsidR="00F86A47" w:rsidRDefault="00F86A47" w:rsidP="0061122B">
      <w:pPr>
        <w:tabs>
          <w:tab w:val="left" w:pos="3150"/>
        </w:tabs>
        <w:spacing w:after="0"/>
        <w:jc w:val="both"/>
        <w:rPr>
          <w:rFonts w:ascii="Century Gothic" w:hAnsi="Century Gothic"/>
          <w:sz w:val="21"/>
          <w:szCs w:val="21"/>
        </w:rPr>
      </w:pPr>
      <w:r>
        <w:rPr>
          <w:rFonts w:ascii="Century Gothic" w:hAnsi="Century Gothic"/>
          <w:sz w:val="21"/>
          <w:szCs w:val="21"/>
        </w:rPr>
        <w:t>I</w:t>
      </w:r>
      <w:r w:rsidR="00283131" w:rsidRPr="00283131">
        <w:rPr>
          <w:rFonts w:ascii="Century Gothic" w:hAnsi="Century Gothic"/>
          <w:sz w:val="21"/>
          <w:szCs w:val="21"/>
        </w:rPr>
        <w:t xml:space="preserve">l </w:t>
      </w:r>
      <w:r w:rsidR="00283131">
        <w:rPr>
          <w:rFonts w:ascii="Century Gothic" w:hAnsi="Century Gothic"/>
          <w:sz w:val="21"/>
          <w:szCs w:val="21"/>
        </w:rPr>
        <w:t xml:space="preserve">faut appréhender la </w:t>
      </w:r>
      <w:r>
        <w:rPr>
          <w:rFonts w:ascii="Century Gothic" w:hAnsi="Century Gothic"/>
          <w:sz w:val="21"/>
          <w:szCs w:val="21"/>
        </w:rPr>
        <w:t xml:space="preserve">notion de « lendemain » de la manière suivante : il </w:t>
      </w:r>
      <w:r w:rsidR="00283131" w:rsidRPr="00283131">
        <w:rPr>
          <w:rFonts w:ascii="Century Gothic" w:hAnsi="Century Gothic"/>
          <w:sz w:val="21"/>
          <w:szCs w:val="21"/>
        </w:rPr>
        <w:t>s’agit du jour calendrier qui suit</w:t>
      </w:r>
      <w:r>
        <w:rPr>
          <w:rFonts w:ascii="Century Gothic" w:hAnsi="Century Gothic"/>
          <w:sz w:val="21"/>
          <w:szCs w:val="21"/>
        </w:rPr>
        <w:t xml:space="preserve"> la communication</w:t>
      </w:r>
      <w:r w:rsidR="00711D89">
        <w:rPr>
          <w:rFonts w:ascii="Century Gothic" w:hAnsi="Century Gothic"/>
          <w:sz w:val="21"/>
          <w:szCs w:val="21"/>
        </w:rPr>
        <w:t xml:space="preserve"> </w:t>
      </w:r>
      <w:r w:rsidR="00115052">
        <w:rPr>
          <w:rFonts w:ascii="Century Gothic" w:hAnsi="Century Gothic"/>
          <w:sz w:val="21"/>
          <w:szCs w:val="21"/>
        </w:rPr>
        <w:t xml:space="preserve">de la décision motivée d’attribution </w:t>
      </w:r>
      <w:r w:rsidR="00283131" w:rsidRPr="00283131">
        <w:rPr>
          <w:rFonts w:ascii="Century Gothic" w:hAnsi="Century Gothic"/>
          <w:sz w:val="21"/>
          <w:szCs w:val="21"/>
        </w:rPr>
        <w:t>et non du premier jour “ouvrable” qui suit cel</w:t>
      </w:r>
      <w:r>
        <w:rPr>
          <w:rFonts w:ascii="Century Gothic" w:hAnsi="Century Gothic"/>
          <w:sz w:val="21"/>
          <w:szCs w:val="21"/>
        </w:rPr>
        <w:t>le-ci</w:t>
      </w:r>
      <w:r w:rsidR="00283131" w:rsidRPr="00283131">
        <w:rPr>
          <w:rFonts w:ascii="Century Gothic" w:hAnsi="Century Gothic"/>
          <w:sz w:val="21"/>
          <w:szCs w:val="21"/>
        </w:rPr>
        <w:t xml:space="preserve">. </w:t>
      </w:r>
    </w:p>
    <w:p w14:paraId="26806654" w14:textId="327F3A57" w:rsidR="00283131" w:rsidRDefault="00283131" w:rsidP="0061122B">
      <w:pPr>
        <w:tabs>
          <w:tab w:val="left" w:pos="3150"/>
        </w:tabs>
        <w:spacing w:after="0"/>
        <w:jc w:val="both"/>
        <w:rPr>
          <w:rFonts w:ascii="Century Gothic" w:hAnsi="Century Gothic"/>
          <w:sz w:val="21"/>
          <w:szCs w:val="21"/>
        </w:rPr>
      </w:pPr>
      <w:proofErr w:type="gramStart"/>
      <w:r w:rsidRPr="00283131">
        <w:rPr>
          <w:rFonts w:ascii="Century Gothic" w:hAnsi="Century Gothic"/>
          <w:sz w:val="21"/>
          <w:szCs w:val="21"/>
        </w:rPr>
        <w:t>Par contre</w:t>
      </w:r>
      <w:proofErr w:type="gramEnd"/>
      <w:r w:rsidRPr="00283131">
        <w:rPr>
          <w:rFonts w:ascii="Century Gothic" w:hAnsi="Century Gothic"/>
          <w:sz w:val="21"/>
          <w:szCs w:val="21"/>
        </w:rPr>
        <w:t xml:space="preserve">, lorsqu’il s’agira de déterminer l’échéance du délai, il conviendra de prendre en considération le premier jour ouvrable si le délai tombe un samedi, un dimanche ou un jour férié. </w:t>
      </w:r>
    </w:p>
    <w:p w14:paraId="55EDF824" w14:textId="77777777" w:rsidR="001F6207" w:rsidRDefault="001F6207" w:rsidP="0061122B">
      <w:pPr>
        <w:tabs>
          <w:tab w:val="left" w:pos="3150"/>
        </w:tabs>
        <w:spacing w:after="0"/>
        <w:jc w:val="both"/>
        <w:rPr>
          <w:rFonts w:ascii="Century Gothic" w:hAnsi="Century Gothic"/>
          <w:sz w:val="21"/>
          <w:szCs w:val="21"/>
        </w:rPr>
      </w:pPr>
    </w:p>
    <w:p w14:paraId="7EE49ED4" w14:textId="6483F310" w:rsidR="00DE62AA" w:rsidRPr="00D9754D" w:rsidRDefault="00DE62AA" w:rsidP="0061122B">
      <w:pPr>
        <w:pStyle w:val="Titre3"/>
        <w:numPr>
          <w:ilvl w:val="2"/>
          <w:numId w:val="18"/>
        </w:numPr>
        <w:spacing w:before="0"/>
        <w:jc w:val="both"/>
      </w:pPr>
      <w:bookmarkStart w:id="28" w:name="_Toc45198648"/>
      <w:r w:rsidRPr="00D9754D">
        <w:t>Que se passe-t-il en cas de demande de suspension ?</w:t>
      </w:r>
      <w:bookmarkEnd w:id="28"/>
      <w:r w:rsidRPr="00D9754D">
        <w:t xml:space="preserve"> </w:t>
      </w:r>
    </w:p>
    <w:p w14:paraId="0B38D80E" w14:textId="77777777" w:rsidR="001F6207" w:rsidRDefault="001F6207" w:rsidP="0061122B">
      <w:pPr>
        <w:tabs>
          <w:tab w:val="left" w:pos="3150"/>
        </w:tabs>
        <w:spacing w:after="0"/>
        <w:jc w:val="both"/>
        <w:rPr>
          <w:rFonts w:ascii="Century Gothic" w:hAnsi="Century Gothic"/>
          <w:sz w:val="21"/>
          <w:szCs w:val="21"/>
        </w:rPr>
      </w:pPr>
    </w:p>
    <w:p w14:paraId="37216247" w14:textId="07455E21" w:rsidR="001C15C1" w:rsidRPr="00BA1B13" w:rsidRDefault="001C15C1" w:rsidP="0061122B">
      <w:pPr>
        <w:tabs>
          <w:tab w:val="left" w:pos="3150"/>
        </w:tabs>
        <w:spacing w:after="0"/>
        <w:jc w:val="both"/>
        <w:rPr>
          <w:rFonts w:ascii="Century Gothic" w:hAnsi="Century Gothic"/>
          <w:sz w:val="21"/>
          <w:szCs w:val="21"/>
        </w:rPr>
      </w:pPr>
      <w:r w:rsidRPr="00BA1B13">
        <w:rPr>
          <w:rFonts w:ascii="Century Gothic" w:hAnsi="Century Gothic"/>
          <w:sz w:val="21"/>
          <w:szCs w:val="21"/>
        </w:rPr>
        <w:t xml:space="preserve">Lorsqu’une demande de suspension de l’exécution de la décision d’attribution est introduite dans le délai de </w:t>
      </w:r>
      <w:proofErr w:type="spellStart"/>
      <w:r w:rsidRPr="00BA1B13">
        <w:rPr>
          <w:rFonts w:ascii="Century Gothic" w:hAnsi="Century Gothic"/>
          <w:sz w:val="21"/>
          <w:szCs w:val="21"/>
        </w:rPr>
        <w:t>standstill</w:t>
      </w:r>
      <w:proofErr w:type="spellEnd"/>
      <w:r w:rsidR="00BA1B13" w:rsidRPr="00BA1B13">
        <w:rPr>
          <w:rFonts w:ascii="Century Gothic" w:hAnsi="Century Gothic"/>
          <w:sz w:val="21"/>
          <w:szCs w:val="21"/>
        </w:rPr>
        <w:t>,</w:t>
      </w:r>
      <w:r w:rsidRPr="00BA1B13">
        <w:rPr>
          <w:rFonts w:ascii="Century Gothic" w:hAnsi="Century Gothic"/>
          <w:sz w:val="21"/>
          <w:szCs w:val="21"/>
        </w:rPr>
        <w:t xml:space="preserve"> le PA ne peut</w:t>
      </w:r>
      <w:r w:rsidR="00BA1B13">
        <w:rPr>
          <w:rFonts w:ascii="Century Gothic" w:hAnsi="Century Gothic"/>
          <w:sz w:val="21"/>
          <w:szCs w:val="21"/>
        </w:rPr>
        <w:t xml:space="preserve"> pas</w:t>
      </w:r>
      <w:r w:rsidRPr="00BA1B13">
        <w:rPr>
          <w:rFonts w:ascii="Century Gothic" w:hAnsi="Century Gothic"/>
          <w:sz w:val="21"/>
          <w:szCs w:val="21"/>
        </w:rPr>
        <w:t xml:space="preserve"> con</w:t>
      </w:r>
      <w:r w:rsidR="00BA1B13">
        <w:rPr>
          <w:rFonts w:ascii="Century Gothic" w:hAnsi="Century Gothic"/>
          <w:sz w:val="21"/>
          <w:szCs w:val="21"/>
        </w:rPr>
        <w:t>clure le marché</w:t>
      </w:r>
      <w:r w:rsidRPr="00BA1B13">
        <w:rPr>
          <w:rFonts w:ascii="Century Gothic" w:hAnsi="Century Gothic"/>
          <w:sz w:val="21"/>
          <w:szCs w:val="21"/>
        </w:rPr>
        <w:t>, et l’exécution ne pourra donc pas débuter</w:t>
      </w:r>
      <w:r w:rsidR="00BA1B13">
        <w:rPr>
          <w:rFonts w:ascii="Century Gothic" w:hAnsi="Century Gothic"/>
          <w:sz w:val="21"/>
          <w:szCs w:val="21"/>
        </w:rPr>
        <w:t>. Le PA doit attendre l’issue du recours. L’</w:t>
      </w:r>
      <w:r w:rsidRPr="00BA1B13">
        <w:rPr>
          <w:rFonts w:ascii="Century Gothic" w:hAnsi="Century Gothic"/>
          <w:sz w:val="21"/>
          <w:szCs w:val="21"/>
        </w:rPr>
        <w:t xml:space="preserve">interdiction de conclure le marché ne bénéficie qu’au seul auteur de la demande de suspension. </w:t>
      </w:r>
    </w:p>
    <w:p w14:paraId="303FEC09" w14:textId="1734033B" w:rsidR="001C15C1" w:rsidRPr="00BA1B13" w:rsidRDefault="001C15C1" w:rsidP="0061122B">
      <w:pPr>
        <w:tabs>
          <w:tab w:val="left" w:pos="3150"/>
        </w:tabs>
        <w:spacing w:after="0"/>
        <w:jc w:val="both"/>
        <w:rPr>
          <w:rFonts w:ascii="Century Gothic" w:hAnsi="Century Gothic"/>
          <w:sz w:val="21"/>
          <w:szCs w:val="21"/>
        </w:rPr>
      </w:pPr>
      <w:r w:rsidRPr="00BA1B13">
        <w:rPr>
          <w:rFonts w:ascii="Century Gothic" w:hAnsi="Century Gothic"/>
          <w:sz w:val="21"/>
          <w:szCs w:val="21"/>
        </w:rPr>
        <w:t xml:space="preserve">Si le PA a conclu le marché en violation du délai de </w:t>
      </w:r>
      <w:proofErr w:type="spellStart"/>
      <w:r w:rsidRPr="00BA1B13">
        <w:rPr>
          <w:rFonts w:ascii="Century Gothic" w:hAnsi="Century Gothic"/>
          <w:sz w:val="21"/>
          <w:szCs w:val="21"/>
        </w:rPr>
        <w:t>standstill</w:t>
      </w:r>
      <w:proofErr w:type="spellEnd"/>
      <w:r w:rsidRPr="00BA1B13">
        <w:rPr>
          <w:rFonts w:ascii="Century Gothic" w:hAnsi="Century Gothic"/>
          <w:sz w:val="21"/>
          <w:szCs w:val="21"/>
        </w:rPr>
        <w:t xml:space="preserve"> et qu’un recours est introduit, il devra immédiatement en informer l’adjudicataire afin de lui ordonner soit ne pas de commencer l’exécution du marché soit de l’arrêter. </w:t>
      </w:r>
    </w:p>
    <w:p w14:paraId="4E8EABBA" w14:textId="44C8F9DC" w:rsidR="001C15C1" w:rsidRPr="00BA1B13" w:rsidRDefault="001C15C1" w:rsidP="0061122B">
      <w:pPr>
        <w:tabs>
          <w:tab w:val="left" w:pos="3150"/>
        </w:tabs>
        <w:spacing w:after="0"/>
        <w:jc w:val="both"/>
        <w:rPr>
          <w:rFonts w:ascii="Century Gothic" w:hAnsi="Century Gothic"/>
          <w:sz w:val="21"/>
          <w:szCs w:val="21"/>
        </w:rPr>
      </w:pPr>
      <w:r w:rsidRPr="00BA1B13">
        <w:rPr>
          <w:rFonts w:ascii="Century Gothic" w:hAnsi="Century Gothic"/>
          <w:sz w:val="21"/>
          <w:szCs w:val="21"/>
        </w:rPr>
        <w:t>Dans l’hypothèse où l’instance de recours prononce la suspension de la DMA, cela entraine de plein droit la suspension de l’exécution du marché, même s’il a déjà été c</w:t>
      </w:r>
      <w:r w:rsidR="0027365E">
        <w:rPr>
          <w:rFonts w:ascii="Century Gothic" w:hAnsi="Century Gothic"/>
          <w:sz w:val="21"/>
          <w:szCs w:val="21"/>
        </w:rPr>
        <w:t xml:space="preserve">onclu en violation du délai de </w:t>
      </w:r>
      <w:proofErr w:type="spellStart"/>
      <w:r w:rsidR="0027365E">
        <w:rPr>
          <w:rFonts w:ascii="Century Gothic" w:hAnsi="Century Gothic"/>
          <w:sz w:val="21"/>
          <w:szCs w:val="21"/>
        </w:rPr>
        <w:t>s</w:t>
      </w:r>
      <w:r w:rsidRPr="00BA1B13">
        <w:rPr>
          <w:rFonts w:ascii="Century Gothic" w:hAnsi="Century Gothic"/>
          <w:sz w:val="21"/>
          <w:szCs w:val="21"/>
        </w:rPr>
        <w:t>tandstill</w:t>
      </w:r>
      <w:proofErr w:type="spellEnd"/>
      <w:r w:rsidRPr="00BA1B13">
        <w:rPr>
          <w:rFonts w:ascii="Century Gothic" w:hAnsi="Century Gothic"/>
          <w:sz w:val="21"/>
          <w:szCs w:val="21"/>
        </w:rPr>
        <w:t xml:space="preserve">. </w:t>
      </w:r>
    </w:p>
    <w:p w14:paraId="7FC35AFE" w14:textId="68EFF70E" w:rsidR="001C15C1" w:rsidRDefault="0027365E" w:rsidP="0061122B">
      <w:pPr>
        <w:tabs>
          <w:tab w:val="left" w:pos="3150"/>
        </w:tabs>
        <w:spacing w:after="0"/>
        <w:jc w:val="both"/>
        <w:rPr>
          <w:rFonts w:ascii="Century Gothic" w:hAnsi="Century Gothic"/>
          <w:sz w:val="21"/>
          <w:szCs w:val="21"/>
        </w:rPr>
      </w:pPr>
      <w:r>
        <w:rPr>
          <w:rFonts w:ascii="Century Gothic" w:hAnsi="Century Gothic"/>
          <w:sz w:val="21"/>
          <w:szCs w:val="21"/>
        </w:rPr>
        <w:t>En cas de suspension de la DMA et en fonction des griefs retenus, le PA pourra :</w:t>
      </w:r>
    </w:p>
    <w:p w14:paraId="58E5B9D6" w14:textId="70BFC4CB" w:rsidR="0027365E" w:rsidRDefault="0027365E" w:rsidP="0061122B">
      <w:pPr>
        <w:pStyle w:val="Paragraphedeliste"/>
        <w:numPr>
          <w:ilvl w:val="0"/>
          <w:numId w:val="26"/>
        </w:numPr>
        <w:tabs>
          <w:tab w:val="left" w:pos="3150"/>
        </w:tabs>
        <w:spacing w:after="0"/>
        <w:jc w:val="both"/>
        <w:rPr>
          <w:rFonts w:ascii="Century Gothic" w:hAnsi="Century Gothic"/>
          <w:sz w:val="21"/>
          <w:szCs w:val="21"/>
        </w:rPr>
      </w:pPr>
      <w:r>
        <w:rPr>
          <w:rFonts w:ascii="Century Gothic" w:hAnsi="Century Gothic"/>
          <w:sz w:val="21"/>
          <w:szCs w:val="21"/>
        </w:rPr>
        <w:t>Soit retirer sa décision et en prendre une nouvelle</w:t>
      </w:r>
      <w:r w:rsidR="008A5464">
        <w:rPr>
          <w:rFonts w:ascii="Century Gothic" w:hAnsi="Century Gothic"/>
          <w:sz w:val="21"/>
          <w:szCs w:val="21"/>
        </w:rPr>
        <w:t xml:space="preserve"> en la motivant de</w:t>
      </w:r>
      <w:r>
        <w:rPr>
          <w:rFonts w:ascii="Century Gothic" w:hAnsi="Century Gothic"/>
          <w:sz w:val="21"/>
          <w:szCs w:val="21"/>
        </w:rPr>
        <w:t> </w:t>
      </w:r>
      <w:r w:rsidR="008A5464">
        <w:rPr>
          <w:rFonts w:ascii="Century Gothic" w:hAnsi="Century Gothic"/>
          <w:sz w:val="21"/>
          <w:szCs w:val="21"/>
        </w:rPr>
        <w:t xml:space="preserve">manière à rencontrer les </w:t>
      </w:r>
      <w:proofErr w:type="gramStart"/>
      <w:r w:rsidR="008A5464">
        <w:rPr>
          <w:rFonts w:ascii="Century Gothic" w:hAnsi="Century Gothic"/>
          <w:sz w:val="21"/>
          <w:szCs w:val="21"/>
        </w:rPr>
        <w:t>grie</w:t>
      </w:r>
      <w:r w:rsidR="00CB3915">
        <w:rPr>
          <w:rFonts w:ascii="Century Gothic" w:hAnsi="Century Gothic"/>
          <w:sz w:val="21"/>
          <w:szCs w:val="21"/>
        </w:rPr>
        <w:t>f</w:t>
      </w:r>
      <w:r w:rsidR="008A5464">
        <w:rPr>
          <w:rFonts w:ascii="Century Gothic" w:hAnsi="Century Gothic"/>
          <w:sz w:val="21"/>
          <w:szCs w:val="21"/>
        </w:rPr>
        <w:t>s</w:t>
      </w:r>
      <w:r>
        <w:rPr>
          <w:rFonts w:ascii="Century Gothic" w:hAnsi="Century Gothic"/>
          <w:sz w:val="21"/>
          <w:szCs w:val="21"/>
        </w:rPr>
        <w:t>;</w:t>
      </w:r>
      <w:proofErr w:type="gramEnd"/>
    </w:p>
    <w:p w14:paraId="0A2A74DF" w14:textId="05F9C423" w:rsidR="0027365E" w:rsidRDefault="0027365E" w:rsidP="0061122B">
      <w:pPr>
        <w:pStyle w:val="Paragraphedeliste"/>
        <w:numPr>
          <w:ilvl w:val="0"/>
          <w:numId w:val="26"/>
        </w:numPr>
        <w:tabs>
          <w:tab w:val="left" w:pos="3150"/>
        </w:tabs>
        <w:spacing w:after="0"/>
        <w:jc w:val="both"/>
        <w:rPr>
          <w:rFonts w:ascii="Century Gothic" w:hAnsi="Century Gothic"/>
          <w:sz w:val="21"/>
          <w:szCs w:val="21"/>
        </w:rPr>
      </w:pPr>
      <w:r>
        <w:rPr>
          <w:rFonts w:ascii="Century Gothic" w:hAnsi="Century Gothic"/>
          <w:sz w:val="21"/>
          <w:szCs w:val="21"/>
        </w:rPr>
        <w:t>Soit</w:t>
      </w:r>
      <w:r w:rsidR="00EB3E54">
        <w:rPr>
          <w:rFonts w:ascii="Century Gothic" w:hAnsi="Century Gothic"/>
          <w:sz w:val="21"/>
          <w:szCs w:val="21"/>
        </w:rPr>
        <w:t xml:space="preserve"> retirer sa décision,</w:t>
      </w:r>
      <w:r>
        <w:rPr>
          <w:rFonts w:ascii="Century Gothic" w:hAnsi="Century Gothic"/>
          <w:sz w:val="21"/>
          <w:szCs w:val="21"/>
        </w:rPr>
        <w:t xml:space="preserve"> renoncer à attribuer le marché et le cas échéant, le relancer.</w:t>
      </w:r>
    </w:p>
    <w:p w14:paraId="06FCD0D5" w14:textId="77777777" w:rsidR="001E0505" w:rsidRPr="001E0505" w:rsidRDefault="001E0505" w:rsidP="0061122B">
      <w:pPr>
        <w:tabs>
          <w:tab w:val="left" w:pos="3150"/>
        </w:tabs>
        <w:spacing w:after="0"/>
        <w:ind w:left="360"/>
        <w:jc w:val="both"/>
        <w:rPr>
          <w:rFonts w:ascii="Century Gothic" w:hAnsi="Century Gothic"/>
          <w:sz w:val="21"/>
          <w:szCs w:val="21"/>
        </w:rPr>
      </w:pPr>
    </w:p>
    <w:p w14:paraId="6A48D1C6" w14:textId="79A76B3C" w:rsidR="003D70EF" w:rsidRPr="00F14D96" w:rsidRDefault="00D9565F" w:rsidP="0061122B">
      <w:pPr>
        <w:pStyle w:val="Titre3"/>
        <w:numPr>
          <w:ilvl w:val="2"/>
          <w:numId w:val="18"/>
        </w:numPr>
        <w:spacing w:before="0"/>
        <w:jc w:val="both"/>
        <w:rPr>
          <w:rFonts w:eastAsia="Times New Roman"/>
          <w:lang w:eastAsia="fr-BE"/>
        </w:rPr>
      </w:pPr>
      <w:bookmarkStart w:id="29" w:name="_Toc45198649"/>
      <w:r w:rsidRPr="00F14D96">
        <w:rPr>
          <w:rFonts w:eastAsia="Times New Roman"/>
          <w:lang w:eastAsia="fr-BE"/>
        </w:rPr>
        <w:t>Q</w:t>
      </w:r>
      <w:r w:rsidR="0027365E">
        <w:rPr>
          <w:rFonts w:eastAsia="Times New Roman"/>
          <w:lang w:eastAsia="fr-BE"/>
        </w:rPr>
        <w:t xml:space="preserve">ue se passe-t-il en cas de non-respect du délai de </w:t>
      </w:r>
      <w:proofErr w:type="spellStart"/>
      <w:r w:rsidR="0027365E">
        <w:rPr>
          <w:rFonts w:eastAsia="Times New Roman"/>
          <w:lang w:eastAsia="fr-BE"/>
        </w:rPr>
        <w:t>standstill</w:t>
      </w:r>
      <w:proofErr w:type="spellEnd"/>
      <w:r w:rsidR="0027365E">
        <w:rPr>
          <w:rFonts w:eastAsia="Times New Roman"/>
          <w:lang w:eastAsia="fr-BE"/>
        </w:rPr>
        <w:t xml:space="preserve"> par le PA</w:t>
      </w:r>
      <w:r w:rsidRPr="00F14D96">
        <w:rPr>
          <w:rFonts w:eastAsia="Times New Roman"/>
          <w:lang w:eastAsia="fr-BE"/>
        </w:rPr>
        <w:t> ?</w:t>
      </w:r>
      <w:bookmarkEnd w:id="29"/>
    </w:p>
    <w:p w14:paraId="2B25BE6E" w14:textId="77777777" w:rsidR="001E0505" w:rsidRDefault="001E0505" w:rsidP="0061122B">
      <w:pPr>
        <w:spacing w:after="0"/>
        <w:jc w:val="both"/>
        <w:rPr>
          <w:rFonts w:ascii="Century Gothic" w:hAnsi="Century Gothic"/>
          <w:sz w:val="21"/>
          <w:szCs w:val="21"/>
        </w:rPr>
      </w:pPr>
    </w:p>
    <w:p w14:paraId="6E693A83" w14:textId="07F05CD3" w:rsidR="00D9565F" w:rsidRPr="00F14D96" w:rsidRDefault="0027365E" w:rsidP="0061122B">
      <w:pPr>
        <w:spacing w:after="0"/>
        <w:jc w:val="both"/>
        <w:rPr>
          <w:rFonts w:ascii="Century Gothic" w:hAnsi="Century Gothic"/>
          <w:sz w:val="21"/>
          <w:szCs w:val="21"/>
        </w:rPr>
      </w:pPr>
      <w:r>
        <w:rPr>
          <w:rFonts w:ascii="Century Gothic" w:hAnsi="Century Gothic"/>
          <w:sz w:val="21"/>
          <w:szCs w:val="21"/>
        </w:rPr>
        <w:lastRenderedPageBreak/>
        <w:t>" T</w:t>
      </w:r>
      <w:r w:rsidR="00503EF5" w:rsidRPr="00F14D96">
        <w:rPr>
          <w:rFonts w:ascii="Century Gothic" w:hAnsi="Century Gothic"/>
          <w:sz w:val="21"/>
          <w:szCs w:val="21"/>
        </w:rPr>
        <w:t>oute personne intéressée "</w:t>
      </w:r>
      <w:r>
        <w:rPr>
          <w:rFonts w:ascii="Century Gothic" w:hAnsi="Century Gothic"/>
          <w:sz w:val="21"/>
          <w:szCs w:val="21"/>
        </w:rPr>
        <w:t xml:space="preserve"> peut introduire un recours</w:t>
      </w:r>
      <w:r w:rsidR="00503EF5" w:rsidRPr="00F14D96">
        <w:rPr>
          <w:rFonts w:ascii="Century Gothic" w:hAnsi="Century Gothic"/>
          <w:sz w:val="21"/>
          <w:szCs w:val="21"/>
        </w:rPr>
        <w:t xml:space="preserve"> afin d’</w:t>
      </w:r>
      <w:r w:rsidR="00D9565F" w:rsidRPr="00F14D96">
        <w:rPr>
          <w:rFonts w:ascii="Century Gothic" w:hAnsi="Century Gothic"/>
          <w:sz w:val="21"/>
          <w:szCs w:val="21"/>
        </w:rPr>
        <w:t xml:space="preserve">obtenir une " </w:t>
      </w:r>
      <w:r w:rsidR="00D9565F" w:rsidRPr="0027365E">
        <w:rPr>
          <w:rFonts w:ascii="Century Gothic" w:hAnsi="Century Gothic"/>
          <w:b/>
          <w:sz w:val="21"/>
          <w:szCs w:val="21"/>
        </w:rPr>
        <w:t>déclarati</w:t>
      </w:r>
      <w:r w:rsidR="00503EF5" w:rsidRPr="0027365E">
        <w:rPr>
          <w:rFonts w:ascii="Century Gothic" w:hAnsi="Century Gothic"/>
          <w:b/>
          <w:sz w:val="21"/>
          <w:szCs w:val="21"/>
        </w:rPr>
        <w:t>on d'absence d'effets</w:t>
      </w:r>
      <w:r w:rsidR="00503EF5" w:rsidRPr="00F14D96">
        <w:rPr>
          <w:rFonts w:ascii="Century Gothic" w:hAnsi="Century Gothic"/>
          <w:sz w:val="21"/>
          <w:szCs w:val="21"/>
        </w:rPr>
        <w:t xml:space="preserve"> " du marché conclu (en d’autres termes, </w:t>
      </w:r>
      <w:r w:rsidR="00D9565F" w:rsidRPr="00F14D96">
        <w:rPr>
          <w:rFonts w:ascii="Century Gothic" w:hAnsi="Century Gothic"/>
          <w:sz w:val="21"/>
          <w:szCs w:val="21"/>
        </w:rPr>
        <w:t>une annulation rétroactive du marché</w:t>
      </w:r>
      <w:r w:rsidR="00503EF5" w:rsidRPr="00F14D96">
        <w:rPr>
          <w:rFonts w:ascii="Century Gothic" w:hAnsi="Century Gothic"/>
          <w:sz w:val="21"/>
          <w:szCs w:val="21"/>
        </w:rPr>
        <w:t xml:space="preserve">), </w:t>
      </w:r>
      <w:r w:rsidR="00D9565F" w:rsidRPr="00F14D96">
        <w:rPr>
          <w:rFonts w:ascii="Century Gothic" w:hAnsi="Century Gothic"/>
          <w:sz w:val="21"/>
          <w:szCs w:val="21"/>
        </w:rPr>
        <w:t>pour autant que cette violation</w:t>
      </w:r>
      <w:r w:rsidR="00503EF5" w:rsidRPr="00F14D96">
        <w:rPr>
          <w:rFonts w:ascii="Century Gothic" w:hAnsi="Century Gothic"/>
          <w:sz w:val="21"/>
          <w:szCs w:val="21"/>
        </w:rPr>
        <w:t> :</w:t>
      </w:r>
    </w:p>
    <w:p w14:paraId="55F69CDD" w14:textId="77777777" w:rsidR="00D9565F" w:rsidRPr="00F14D96" w:rsidRDefault="00D9565F" w:rsidP="0061122B">
      <w:pPr>
        <w:pStyle w:val="Paragraphedeliste"/>
        <w:numPr>
          <w:ilvl w:val="0"/>
          <w:numId w:val="5"/>
        </w:numPr>
        <w:spacing w:after="0"/>
        <w:jc w:val="both"/>
        <w:rPr>
          <w:rFonts w:ascii="Century Gothic" w:hAnsi="Century Gothic"/>
          <w:sz w:val="21"/>
          <w:szCs w:val="21"/>
        </w:rPr>
      </w:pPr>
      <w:r w:rsidRPr="00F14D96">
        <w:rPr>
          <w:rFonts w:ascii="Century Gothic" w:hAnsi="Century Gothic"/>
          <w:sz w:val="21"/>
          <w:szCs w:val="21"/>
        </w:rPr>
        <w:t xml:space="preserve">d'une part ait privé un soumissionnaire d'entamer ou de mener à son terme une demande de suspension de la décision d'attribution et </w:t>
      </w:r>
    </w:p>
    <w:p w14:paraId="70ECAC10" w14:textId="76C5C0E5" w:rsidR="00D9565F" w:rsidRDefault="00D9565F" w:rsidP="0061122B">
      <w:pPr>
        <w:spacing w:after="0"/>
        <w:ind w:left="360"/>
        <w:jc w:val="both"/>
        <w:rPr>
          <w:rFonts w:ascii="Century Gothic" w:hAnsi="Century Gothic"/>
          <w:sz w:val="21"/>
          <w:szCs w:val="21"/>
        </w:rPr>
      </w:pPr>
      <w:r w:rsidRPr="00F14D96">
        <w:rPr>
          <w:rFonts w:ascii="Century Gothic" w:hAnsi="Century Gothic"/>
          <w:sz w:val="21"/>
          <w:szCs w:val="21"/>
        </w:rPr>
        <w:t>(ii</w:t>
      </w:r>
      <w:proofErr w:type="gramStart"/>
      <w:r w:rsidRPr="00F14D96">
        <w:rPr>
          <w:rFonts w:ascii="Century Gothic" w:hAnsi="Century Gothic"/>
          <w:sz w:val="21"/>
          <w:szCs w:val="21"/>
        </w:rPr>
        <w:t xml:space="preserve">), </w:t>
      </w:r>
      <w:r w:rsidR="00EF6D11" w:rsidRPr="00F14D96">
        <w:rPr>
          <w:rFonts w:ascii="Century Gothic" w:hAnsi="Century Gothic"/>
          <w:sz w:val="21"/>
          <w:szCs w:val="21"/>
        </w:rPr>
        <w:t xml:space="preserve">  </w:t>
      </w:r>
      <w:proofErr w:type="gramEnd"/>
      <w:r w:rsidR="00EF6D11" w:rsidRPr="00F14D96">
        <w:rPr>
          <w:rFonts w:ascii="Century Gothic" w:hAnsi="Century Gothic"/>
          <w:sz w:val="21"/>
          <w:szCs w:val="21"/>
        </w:rPr>
        <w:t xml:space="preserve">  </w:t>
      </w:r>
      <w:r w:rsidRPr="00F14D96">
        <w:rPr>
          <w:rFonts w:ascii="Century Gothic" w:hAnsi="Century Gothic"/>
          <w:sz w:val="21"/>
          <w:szCs w:val="21"/>
        </w:rPr>
        <w:t>d'autre part, s'accompagne d'une violation du droit des</w:t>
      </w:r>
      <w:r w:rsidR="00EF6D11" w:rsidRPr="00F14D96">
        <w:rPr>
          <w:rFonts w:ascii="Century Gothic" w:hAnsi="Century Gothic"/>
          <w:sz w:val="21"/>
          <w:szCs w:val="21"/>
        </w:rPr>
        <w:t xml:space="preserve"> marchés publics en compromettant</w:t>
      </w:r>
      <w:r w:rsidRPr="00F14D96">
        <w:rPr>
          <w:rFonts w:ascii="Century Gothic" w:hAnsi="Century Gothic"/>
          <w:sz w:val="21"/>
          <w:szCs w:val="21"/>
        </w:rPr>
        <w:t xml:space="preserve"> les chances d'un soumissionnaire d'obtenir le marché.</w:t>
      </w:r>
    </w:p>
    <w:p w14:paraId="7FC371C4" w14:textId="77777777" w:rsidR="001E0505" w:rsidRDefault="001E0505" w:rsidP="0061122B">
      <w:pPr>
        <w:tabs>
          <w:tab w:val="left" w:pos="3150"/>
        </w:tabs>
        <w:spacing w:after="0"/>
        <w:jc w:val="both"/>
        <w:rPr>
          <w:rFonts w:ascii="Century Gothic" w:hAnsi="Century Gothic"/>
          <w:sz w:val="21"/>
          <w:szCs w:val="21"/>
        </w:rPr>
      </w:pPr>
    </w:p>
    <w:p w14:paraId="0E404388" w14:textId="1CDDB05C" w:rsidR="00733407" w:rsidRPr="00992FF3" w:rsidRDefault="0027365E" w:rsidP="0061122B">
      <w:pPr>
        <w:tabs>
          <w:tab w:val="left" w:pos="3150"/>
        </w:tabs>
        <w:spacing w:after="0"/>
        <w:jc w:val="both"/>
        <w:rPr>
          <w:rFonts w:ascii="Century Gothic" w:hAnsi="Century Gothic"/>
          <w:b/>
          <w:color w:val="4F81BD" w:themeColor="accent1"/>
          <w:sz w:val="21"/>
          <w:szCs w:val="21"/>
        </w:rPr>
      </w:pPr>
      <w:r>
        <w:rPr>
          <w:rFonts w:ascii="Century Gothic" w:hAnsi="Century Gothic"/>
          <w:sz w:val="21"/>
          <w:szCs w:val="21"/>
        </w:rPr>
        <w:t>La personne intéressée qui introduit ce recours doit en informer le PA.</w:t>
      </w:r>
    </w:p>
    <w:p w14:paraId="148003F0" w14:textId="357CFB89" w:rsidR="001B476E" w:rsidRDefault="001B476E" w:rsidP="0061122B">
      <w:pPr>
        <w:spacing w:after="0"/>
        <w:jc w:val="both"/>
        <w:rPr>
          <w:rFonts w:ascii="Century Gothic" w:hAnsi="Century Gothic"/>
          <w:b/>
          <w:sz w:val="21"/>
          <w:szCs w:val="21"/>
        </w:rPr>
      </w:pPr>
    </w:p>
    <w:p w14:paraId="16CA805A" w14:textId="71AABE68" w:rsidR="00AA3A27" w:rsidRDefault="00AA3A27" w:rsidP="0061122B">
      <w:pPr>
        <w:spacing w:after="0"/>
        <w:jc w:val="both"/>
        <w:rPr>
          <w:rFonts w:ascii="Century Gothic" w:hAnsi="Century Gothic"/>
          <w:b/>
          <w:sz w:val="21"/>
          <w:szCs w:val="21"/>
        </w:rPr>
      </w:pPr>
    </w:p>
    <w:p w14:paraId="3E578116" w14:textId="3DFFF2A6" w:rsidR="00AA3A27" w:rsidRDefault="00AA3A27" w:rsidP="0061122B">
      <w:pPr>
        <w:spacing w:after="0"/>
        <w:jc w:val="both"/>
        <w:rPr>
          <w:rFonts w:ascii="Century Gothic" w:hAnsi="Century Gothic"/>
          <w:b/>
          <w:sz w:val="21"/>
          <w:szCs w:val="21"/>
        </w:rPr>
      </w:pPr>
    </w:p>
    <w:p w14:paraId="1F0C92FD" w14:textId="77777777" w:rsidR="00AA3A27" w:rsidRDefault="00AA3A27" w:rsidP="0061122B">
      <w:pPr>
        <w:spacing w:after="0"/>
        <w:jc w:val="both"/>
        <w:rPr>
          <w:rFonts w:ascii="Century Gothic" w:hAnsi="Century Gothic"/>
          <w:b/>
          <w:sz w:val="21"/>
          <w:szCs w:val="21"/>
        </w:rPr>
      </w:pPr>
    </w:p>
    <w:p w14:paraId="2C8618B9" w14:textId="5D6B2409" w:rsidR="007D7088" w:rsidRDefault="007D7088" w:rsidP="0061122B">
      <w:pPr>
        <w:spacing w:after="0"/>
        <w:jc w:val="both"/>
        <w:rPr>
          <w:rFonts w:ascii="Century Gothic" w:hAnsi="Century Gothic"/>
          <w:b/>
          <w:sz w:val="21"/>
          <w:szCs w:val="21"/>
        </w:rPr>
      </w:pPr>
      <w:r w:rsidRPr="007D7088">
        <w:rPr>
          <w:rFonts w:ascii="Century Gothic" w:hAnsi="Century Gothic"/>
          <w:b/>
          <w:sz w:val="21"/>
          <w:szCs w:val="21"/>
          <w:u w:val="single"/>
        </w:rPr>
        <w:t>Outils liés</w:t>
      </w:r>
      <w:r>
        <w:rPr>
          <w:rFonts w:ascii="Century Gothic" w:hAnsi="Century Gothic"/>
          <w:b/>
          <w:sz w:val="21"/>
          <w:szCs w:val="21"/>
        </w:rPr>
        <w:t xml:space="preserve"> : </w:t>
      </w:r>
    </w:p>
    <w:p w14:paraId="7252459B" w14:textId="77777777" w:rsidR="00AC20E3" w:rsidRDefault="00AC20E3" w:rsidP="0061122B">
      <w:pPr>
        <w:spacing w:after="0"/>
        <w:jc w:val="both"/>
        <w:rPr>
          <w:rFonts w:ascii="Century Gothic" w:hAnsi="Century Gothic"/>
          <w:b/>
          <w:sz w:val="21"/>
          <w:szCs w:val="21"/>
        </w:rPr>
      </w:pPr>
    </w:p>
    <w:p w14:paraId="7CD7E659" w14:textId="59EE7804" w:rsidR="00733407" w:rsidRPr="00AC20E3" w:rsidRDefault="007D7088" w:rsidP="00AC20E3">
      <w:pPr>
        <w:pStyle w:val="Paragraphedeliste"/>
        <w:numPr>
          <w:ilvl w:val="0"/>
          <w:numId w:val="1"/>
        </w:numPr>
        <w:spacing w:after="0"/>
        <w:jc w:val="both"/>
        <w:rPr>
          <w:rFonts w:ascii="Century Gothic" w:hAnsi="Century Gothic"/>
          <w:sz w:val="21"/>
          <w:szCs w:val="21"/>
        </w:rPr>
      </w:pPr>
      <w:r w:rsidRPr="007D7088">
        <w:rPr>
          <w:rFonts w:ascii="Century Gothic" w:hAnsi="Century Gothic"/>
          <w:sz w:val="21"/>
          <w:szCs w:val="21"/>
        </w:rPr>
        <w:t xml:space="preserve">Modèle – </w:t>
      </w:r>
      <w:r w:rsidR="00025225" w:rsidRPr="007D7088">
        <w:rPr>
          <w:rFonts w:ascii="Century Gothic" w:hAnsi="Century Gothic"/>
          <w:sz w:val="21"/>
          <w:szCs w:val="21"/>
        </w:rPr>
        <w:t>Décision motivée d’attribution – MP belges</w:t>
      </w:r>
      <w:r w:rsidR="00AC20E3">
        <w:rPr>
          <w:rFonts w:ascii="Century Gothic" w:hAnsi="Century Gothic"/>
          <w:sz w:val="21"/>
          <w:szCs w:val="21"/>
        </w:rPr>
        <w:t xml:space="preserve"> –</w:t>
      </w:r>
      <w:r w:rsidR="00025225" w:rsidRPr="007D7088">
        <w:rPr>
          <w:rFonts w:ascii="Century Gothic" w:hAnsi="Century Gothic"/>
          <w:sz w:val="21"/>
          <w:szCs w:val="21"/>
        </w:rPr>
        <w:t xml:space="preserve"> p</w:t>
      </w:r>
      <w:r w:rsidR="00025225" w:rsidRPr="00AC20E3">
        <w:rPr>
          <w:rFonts w:ascii="Century Gothic" w:hAnsi="Century Gothic"/>
          <w:sz w:val="21"/>
          <w:szCs w:val="21"/>
        </w:rPr>
        <w:t>rocédure en une phase</w:t>
      </w:r>
    </w:p>
    <w:p w14:paraId="3656DCD3" w14:textId="65FADDE3" w:rsidR="00025225" w:rsidRPr="007D7088" w:rsidRDefault="007D7088" w:rsidP="0061122B">
      <w:pPr>
        <w:pStyle w:val="Paragraphedeliste"/>
        <w:numPr>
          <w:ilvl w:val="0"/>
          <w:numId w:val="1"/>
        </w:numPr>
        <w:spacing w:after="0"/>
        <w:jc w:val="both"/>
        <w:rPr>
          <w:rFonts w:ascii="Century Gothic" w:hAnsi="Century Gothic"/>
          <w:sz w:val="21"/>
          <w:szCs w:val="21"/>
        </w:rPr>
      </w:pPr>
      <w:r w:rsidRPr="007D7088">
        <w:rPr>
          <w:rFonts w:ascii="Century Gothic" w:hAnsi="Century Gothic"/>
          <w:sz w:val="21"/>
          <w:szCs w:val="21"/>
        </w:rPr>
        <w:t>Modèle –</w:t>
      </w:r>
      <w:r w:rsidR="00025225" w:rsidRPr="007D7088">
        <w:rPr>
          <w:rFonts w:ascii="Century Gothic" w:hAnsi="Century Gothic"/>
          <w:sz w:val="21"/>
          <w:szCs w:val="21"/>
        </w:rPr>
        <w:t xml:space="preserve"> Décision motivée d’attribution – MP européens </w:t>
      </w:r>
      <w:r w:rsidR="00AC20E3">
        <w:rPr>
          <w:rFonts w:ascii="Century Gothic" w:hAnsi="Century Gothic"/>
          <w:sz w:val="21"/>
          <w:szCs w:val="21"/>
        </w:rPr>
        <w:t>–</w:t>
      </w:r>
      <w:r w:rsidR="00025225" w:rsidRPr="007D7088">
        <w:rPr>
          <w:rFonts w:ascii="Century Gothic" w:hAnsi="Century Gothic"/>
          <w:sz w:val="21"/>
          <w:szCs w:val="21"/>
        </w:rPr>
        <w:t xml:space="preserve"> procédure en une phase</w:t>
      </w:r>
    </w:p>
    <w:p w14:paraId="7D4C1FCF" w14:textId="77777777" w:rsidR="00097912" w:rsidRDefault="00627725" w:rsidP="0061122B">
      <w:pPr>
        <w:pStyle w:val="Paragraphedeliste"/>
        <w:numPr>
          <w:ilvl w:val="0"/>
          <w:numId w:val="1"/>
        </w:numPr>
        <w:spacing w:after="0"/>
        <w:jc w:val="both"/>
        <w:rPr>
          <w:rFonts w:ascii="Century Gothic" w:hAnsi="Century Gothic"/>
          <w:sz w:val="21"/>
          <w:szCs w:val="21"/>
        </w:rPr>
      </w:pPr>
      <w:r w:rsidRPr="007D7088">
        <w:rPr>
          <w:rFonts w:ascii="Century Gothic" w:hAnsi="Century Gothic"/>
          <w:sz w:val="21"/>
          <w:szCs w:val="21"/>
        </w:rPr>
        <w:t>M</w:t>
      </w:r>
      <w:r w:rsidR="00025225" w:rsidRPr="007D7088">
        <w:rPr>
          <w:rFonts w:ascii="Century Gothic" w:hAnsi="Century Gothic"/>
          <w:sz w:val="21"/>
          <w:szCs w:val="21"/>
        </w:rPr>
        <w:t xml:space="preserve">odèle </w:t>
      </w:r>
      <w:r w:rsidR="007D7088" w:rsidRPr="007D7088">
        <w:rPr>
          <w:rFonts w:ascii="Century Gothic" w:hAnsi="Century Gothic"/>
          <w:sz w:val="21"/>
          <w:szCs w:val="21"/>
        </w:rPr>
        <w:t>–</w:t>
      </w:r>
      <w:r w:rsidR="00025225" w:rsidRPr="007D7088">
        <w:rPr>
          <w:rFonts w:ascii="Century Gothic" w:hAnsi="Century Gothic"/>
          <w:sz w:val="21"/>
          <w:szCs w:val="21"/>
        </w:rPr>
        <w:t xml:space="preserve"> lettre d’information – MP européens </w:t>
      </w:r>
    </w:p>
    <w:p w14:paraId="3F181410" w14:textId="04FD533D" w:rsidR="00025225" w:rsidRPr="007D7088" w:rsidRDefault="00097912" w:rsidP="0061122B">
      <w:pPr>
        <w:pStyle w:val="Paragraphedeliste"/>
        <w:numPr>
          <w:ilvl w:val="0"/>
          <w:numId w:val="1"/>
        </w:numPr>
        <w:spacing w:after="0"/>
        <w:jc w:val="both"/>
        <w:rPr>
          <w:rFonts w:ascii="Century Gothic" w:hAnsi="Century Gothic"/>
          <w:sz w:val="21"/>
          <w:szCs w:val="21"/>
        </w:rPr>
      </w:pPr>
      <w:r>
        <w:rPr>
          <w:rFonts w:ascii="Century Gothic" w:hAnsi="Century Gothic"/>
          <w:sz w:val="21"/>
          <w:szCs w:val="21"/>
        </w:rPr>
        <w:t>Modèle – lettre d’information - MP</w:t>
      </w:r>
      <w:r w:rsidR="00025225" w:rsidRPr="007D7088">
        <w:rPr>
          <w:rFonts w:ascii="Century Gothic" w:hAnsi="Century Gothic"/>
          <w:sz w:val="21"/>
          <w:szCs w:val="21"/>
        </w:rPr>
        <w:t xml:space="preserve"> belges dont l</w:t>
      </w:r>
      <w:r w:rsidR="00214D33">
        <w:rPr>
          <w:rFonts w:ascii="Century Gothic" w:hAnsi="Century Gothic"/>
          <w:sz w:val="21"/>
          <w:szCs w:val="21"/>
        </w:rPr>
        <w:t>a dépense à approuver</w:t>
      </w:r>
      <w:r w:rsidR="00025225" w:rsidRPr="007D7088">
        <w:rPr>
          <w:rFonts w:ascii="Century Gothic" w:hAnsi="Century Gothic"/>
          <w:sz w:val="21"/>
          <w:szCs w:val="21"/>
        </w:rPr>
        <w:t xml:space="preserve"> </w:t>
      </w:r>
      <w:r w:rsidR="00214D33">
        <w:rPr>
          <w:rFonts w:ascii="Century Gothic" w:hAnsi="Century Gothic"/>
          <w:sz w:val="21"/>
          <w:szCs w:val="21"/>
        </w:rPr>
        <w:t>dépasse</w:t>
      </w:r>
      <w:r w:rsidR="00025225" w:rsidRPr="007D7088">
        <w:rPr>
          <w:rFonts w:ascii="Century Gothic" w:hAnsi="Century Gothic"/>
          <w:sz w:val="21"/>
          <w:szCs w:val="21"/>
        </w:rPr>
        <w:t xml:space="preserve"> 1</w:t>
      </w:r>
      <w:r w:rsidR="00BA4163">
        <w:rPr>
          <w:rFonts w:ascii="Century Gothic" w:hAnsi="Century Gothic"/>
          <w:sz w:val="21"/>
          <w:szCs w:val="21"/>
        </w:rPr>
        <w:t>40</w:t>
      </w:r>
      <w:r w:rsidR="00025225" w:rsidRPr="007D7088">
        <w:rPr>
          <w:rFonts w:ascii="Century Gothic" w:hAnsi="Century Gothic"/>
          <w:sz w:val="21"/>
          <w:szCs w:val="21"/>
        </w:rPr>
        <w:t>.000</w:t>
      </w:r>
      <w:r w:rsidR="00BA4163">
        <w:rPr>
          <w:rFonts w:ascii="Century Gothic" w:hAnsi="Century Gothic"/>
          <w:sz w:val="21"/>
          <w:szCs w:val="21"/>
        </w:rPr>
        <w:t xml:space="preserve"> euros</w:t>
      </w:r>
      <w:r w:rsidR="00025225" w:rsidRPr="007D7088">
        <w:rPr>
          <w:rFonts w:ascii="Century Gothic" w:hAnsi="Century Gothic"/>
          <w:sz w:val="21"/>
          <w:szCs w:val="21"/>
        </w:rPr>
        <w:t xml:space="preserve"> HTVA</w:t>
      </w:r>
    </w:p>
    <w:p w14:paraId="615D29E0" w14:textId="0E844FFD" w:rsidR="00025225" w:rsidRPr="007D7088" w:rsidRDefault="00395B7F" w:rsidP="0061122B">
      <w:pPr>
        <w:pStyle w:val="Paragraphedeliste"/>
        <w:numPr>
          <w:ilvl w:val="0"/>
          <w:numId w:val="1"/>
        </w:numPr>
        <w:spacing w:after="0"/>
        <w:jc w:val="both"/>
        <w:rPr>
          <w:rFonts w:ascii="Century Gothic" w:hAnsi="Century Gothic"/>
          <w:sz w:val="21"/>
          <w:szCs w:val="21"/>
        </w:rPr>
      </w:pPr>
      <w:r w:rsidRPr="007D7088">
        <w:rPr>
          <w:rFonts w:ascii="Century Gothic" w:hAnsi="Century Gothic"/>
          <w:sz w:val="21"/>
          <w:szCs w:val="21"/>
        </w:rPr>
        <w:t>M</w:t>
      </w:r>
      <w:r w:rsidR="00025225" w:rsidRPr="007D7088">
        <w:rPr>
          <w:rFonts w:ascii="Century Gothic" w:hAnsi="Century Gothic"/>
          <w:sz w:val="21"/>
          <w:szCs w:val="21"/>
        </w:rPr>
        <w:t xml:space="preserve">odèle </w:t>
      </w:r>
      <w:r w:rsidR="007D7088" w:rsidRPr="007D7088">
        <w:rPr>
          <w:rFonts w:ascii="Century Gothic" w:hAnsi="Century Gothic"/>
          <w:sz w:val="21"/>
          <w:szCs w:val="21"/>
        </w:rPr>
        <w:t xml:space="preserve">– </w:t>
      </w:r>
      <w:r w:rsidR="00025225" w:rsidRPr="007D7088">
        <w:rPr>
          <w:rFonts w:ascii="Century Gothic" w:hAnsi="Century Gothic"/>
          <w:sz w:val="21"/>
          <w:szCs w:val="21"/>
        </w:rPr>
        <w:t>lettre d’information – MP belges dont l</w:t>
      </w:r>
      <w:r w:rsidR="00214D33">
        <w:rPr>
          <w:rFonts w:ascii="Century Gothic" w:hAnsi="Century Gothic"/>
          <w:sz w:val="21"/>
          <w:szCs w:val="21"/>
        </w:rPr>
        <w:t>a dépense à approuver</w:t>
      </w:r>
      <w:r w:rsidR="00025225" w:rsidRPr="007D7088">
        <w:rPr>
          <w:rFonts w:ascii="Century Gothic" w:hAnsi="Century Gothic"/>
          <w:sz w:val="21"/>
          <w:szCs w:val="21"/>
        </w:rPr>
        <w:t xml:space="preserve"> </w:t>
      </w:r>
      <w:r w:rsidR="00214D33">
        <w:rPr>
          <w:rFonts w:ascii="Century Gothic" w:hAnsi="Century Gothic"/>
          <w:sz w:val="21"/>
          <w:szCs w:val="21"/>
        </w:rPr>
        <w:t>ne dépasse pas</w:t>
      </w:r>
      <w:r w:rsidR="00025225" w:rsidRPr="007D7088">
        <w:rPr>
          <w:rFonts w:ascii="Century Gothic" w:hAnsi="Century Gothic"/>
          <w:sz w:val="21"/>
          <w:szCs w:val="21"/>
        </w:rPr>
        <w:t xml:space="preserve"> 1</w:t>
      </w:r>
      <w:r w:rsidR="00BA4163">
        <w:rPr>
          <w:rFonts w:ascii="Century Gothic" w:hAnsi="Century Gothic"/>
          <w:sz w:val="21"/>
          <w:szCs w:val="21"/>
        </w:rPr>
        <w:t>40</w:t>
      </w:r>
      <w:r w:rsidR="00025225" w:rsidRPr="007D7088">
        <w:rPr>
          <w:rFonts w:ascii="Century Gothic" w:hAnsi="Century Gothic"/>
          <w:sz w:val="21"/>
          <w:szCs w:val="21"/>
        </w:rPr>
        <w:t>.000</w:t>
      </w:r>
      <w:r w:rsidR="00BA4163">
        <w:rPr>
          <w:rFonts w:ascii="Century Gothic" w:hAnsi="Century Gothic"/>
          <w:sz w:val="21"/>
          <w:szCs w:val="21"/>
        </w:rPr>
        <w:t xml:space="preserve"> euros</w:t>
      </w:r>
      <w:r w:rsidR="00025225" w:rsidRPr="007D7088">
        <w:rPr>
          <w:rFonts w:ascii="Century Gothic" w:hAnsi="Century Gothic"/>
          <w:sz w:val="21"/>
          <w:szCs w:val="21"/>
        </w:rPr>
        <w:t xml:space="preserve"> HTVA</w:t>
      </w:r>
    </w:p>
    <w:p w14:paraId="5A7BE86B" w14:textId="5945516E" w:rsidR="001A5DFD" w:rsidRDefault="001A5DFD" w:rsidP="0061122B">
      <w:pPr>
        <w:pStyle w:val="Paragraphedeliste"/>
        <w:numPr>
          <w:ilvl w:val="0"/>
          <w:numId w:val="1"/>
        </w:numPr>
        <w:spacing w:after="0"/>
        <w:jc w:val="both"/>
        <w:rPr>
          <w:rFonts w:ascii="Century Gothic" w:hAnsi="Century Gothic"/>
          <w:sz w:val="21"/>
          <w:szCs w:val="21"/>
        </w:rPr>
      </w:pPr>
      <w:r w:rsidRPr="007D7088">
        <w:rPr>
          <w:rFonts w:ascii="Century Gothic" w:hAnsi="Century Gothic"/>
          <w:sz w:val="21"/>
          <w:szCs w:val="21"/>
        </w:rPr>
        <w:t>Annexe voies de recours</w:t>
      </w:r>
    </w:p>
    <w:p w14:paraId="5351C832" w14:textId="77777777" w:rsidR="00AC20E3" w:rsidRPr="007D7088" w:rsidRDefault="00AC20E3" w:rsidP="00AC20E3">
      <w:pPr>
        <w:pStyle w:val="Paragraphedeliste"/>
        <w:spacing w:after="0"/>
        <w:jc w:val="both"/>
        <w:rPr>
          <w:rFonts w:ascii="Century Gothic" w:hAnsi="Century Gothic"/>
          <w:sz w:val="21"/>
          <w:szCs w:val="21"/>
        </w:rPr>
      </w:pPr>
    </w:p>
    <w:p w14:paraId="7964F86C" w14:textId="5170472F" w:rsidR="005C1A56" w:rsidRDefault="007D7088" w:rsidP="0061122B">
      <w:pPr>
        <w:spacing w:after="0"/>
        <w:jc w:val="both"/>
        <w:rPr>
          <w:rFonts w:ascii="Century Gothic" w:hAnsi="Century Gothic"/>
          <w:i/>
          <w:sz w:val="21"/>
          <w:szCs w:val="21"/>
        </w:rPr>
      </w:pPr>
      <w:r w:rsidRPr="007D7088">
        <w:rPr>
          <w:rFonts w:ascii="Century Gothic" w:hAnsi="Century Gothic"/>
          <w:b/>
          <w:i/>
          <w:color w:val="FF0000"/>
          <w:sz w:val="21"/>
          <w:szCs w:val="21"/>
        </w:rPr>
        <w:t>Attention</w:t>
      </w:r>
      <w:r w:rsidRPr="007D7088">
        <w:rPr>
          <w:rFonts w:ascii="Century Gothic" w:hAnsi="Century Gothic"/>
          <w:i/>
          <w:sz w:val="21"/>
          <w:szCs w:val="21"/>
        </w:rPr>
        <w:t xml:space="preserve">, les outils sont disponibles dans la rubrique « OUTILS » du Portail des marchés publics : </w:t>
      </w:r>
      <w:bookmarkStart w:id="30" w:name="_Hlk75176586"/>
      <w:r w:rsidRPr="007D7088">
        <w:rPr>
          <w:rStyle w:val="Lienhypertexte"/>
          <w:rFonts w:ascii="Century Gothic" w:hAnsi="Century Gothic"/>
          <w:i/>
          <w:sz w:val="21"/>
          <w:szCs w:val="21"/>
        </w:rPr>
        <w:t>https://marchespublics.wallonie.be</w:t>
      </w:r>
      <w:bookmarkEnd w:id="30"/>
      <w:r w:rsidRPr="007D7088">
        <w:rPr>
          <w:rFonts w:ascii="Century Gothic" w:hAnsi="Century Gothic"/>
          <w:i/>
          <w:sz w:val="21"/>
          <w:szCs w:val="21"/>
        </w:rPr>
        <w:t xml:space="preserve">. </w:t>
      </w:r>
    </w:p>
    <w:p w14:paraId="5B67A44C" w14:textId="3216E9BA" w:rsidR="0015335A" w:rsidRDefault="0015335A" w:rsidP="0061122B">
      <w:pPr>
        <w:spacing w:after="0"/>
        <w:jc w:val="both"/>
        <w:rPr>
          <w:rFonts w:ascii="Century Gothic" w:hAnsi="Century Gothic"/>
          <w:i/>
          <w:sz w:val="21"/>
          <w:szCs w:val="21"/>
        </w:rPr>
      </w:pPr>
    </w:p>
    <w:p w14:paraId="3411508C" w14:textId="451EE61E" w:rsidR="0015335A" w:rsidRPr="0040506E" w:rsidRDefault="0015335A" w:rsidP="0061122B">
      <w:pPr>
        <w:spacing w:after="0"/>
        <w:jc w:val="both"/>
        <w:rPr>
          <w:rFonts w:ascii="Century Gothic" w:hAnsi="Century Gothic"/>
          <w:i/>
          <w:sz w:val="21"/>
          <w:szCs w:val="21"/>
        </w:rPr>
      </w:pPr>
      <w:r w:rsidRPr="00D06050">
        <w:rPr>
          <w:rFonts w:ascii="Century Gothic" w:hAnsi="Century Gothic"/>
          <w:b/>
          <w:bCs/>
          <w:i/>
          <w:color w:val="FF0000"/>
          <w:sz w:val="21"/>
          <w:szCs w:val="21"/>
        </w:rPr>
        <w:t>Attention,</w:t>
      </w:r>
      <w:r>
        <w:rPr>
          <w:rFonts w:ascii="Century Gothic" w:hAnsi="Century Gothic"/>
          <w:i/>
          <w:sz w:val="21"/>
          <w:szCs w:val="21"/>
        </w:rPr>
        <w:t xml:space="preserve"> la règlementation relative aux marchés publics est disponible dans la rubrique « REGLEMENTATION », </w:t>
      </w:r>
      <w:r w:rsidRPr="0015335A">
        <w:rPr>
          <w:rFonts w:ascii="Century Gothic" w:hAnsi="Century Gothic"/>
          <w:i/>
          <w:sz w:val="21"/>
          <w:szCs w:val="21"/>
        </w:rPr>
        <w:t xml:space="preserve">du Portail des marchés publics : </w:t>
      </w:r>
      <w:hyperlink r:id="rId9" w:history="1">
        <w:r w:rsidR="008E319B" w:rsidRPr="008E319B">
          <w:rPr>
            <w:rStyle w:val="Lienhypertexte"/>
            <w:rFonts w:ascii="Century Gothic" w:hAnsi="Century Gothic"/>
            <w:i/>
            <w:sz w:val="21"/>
            <w:szCs w:val="21"/>
          </w:rPr>
          <w:t>https://marchespublics.wallonie.be</w:t>
        </w:r>
      </w:hyperlink>
      <w:r w:rsidR="008E319B">
        <w:rPr>
          <w:rFonts w:ascii="Century Gothic" w:hAnsi="Century Gothic"/>
          <w:i/>
          <w:sz w:val="21"/>
          <w:szCs w:val="21"/>
        </w:rPr>
        <w:t>.</w:t>
      </w:r>
    </w:p>
    <w:sectPr w:rsidR="0015335A" w:rsidRPr="0040506E" w:rsidSect="005B1ED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DE4AD" w14:textId="77777777" w:rsidR="00397AC0" w:rsidRDefault="00397AC0" w:rsidP="00EC4F23">
      <w:pPr>
        <w:spacing w:after="0" w:line="240" w:lineRule="auto"/>
      </w:pPr>
      <w:r>
        <w:separator/>
      </w:r>
    </w:p>
  </w:endnote>
  <w:endnote w:type="continuationSeparator" w:id="0">
    <w:p w14:paraId="4B8A0993" w14:textId="77777777" w:rsidR="00397AC0" w:rsidRDefault="00397AC0" w:rsidP="00EC4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2814855"/>
      <w:docPartObj>
        <w:docPartGallery w:val="Page Numbers (Bottom of Page)"/>
        <w:docPartUnique/>
      </w:docPartObj>
    </w:sdtPr>
    <w:sdtEndPr/>
    <w:sdtContent>
      <w:p w14:paraId="4FCC413A" w14:textId="18FFEE9E" w:rsidR="004215C5" w:rsidRDefault="004215C5">
        <w:pPr>
          <w:pStyle w:val="Pieddepage"/>
          <w:jc w:val="right"/>
        </w:pPr>
        <w:r>
          <w:fldChar w:fldCharType="begin"/>
        </w:r>
        <w:r>
          <w:instrText>PAGE   \* MERGEFORMAT</w:instrText>
        </w:r>
        <w:r>
          <w:fldChar w:fldCharType="separate"/>
        </w:r>
        <w:r>
          <w:rPr>
            <w:lang w:val="fr-FR"/>
          </w:rPr>
          <w:t>2</w:t>
        </w:r>
        <w:r>
          <w:fldChar w:fldCharType="end"/>
        </w:r>
      </w:p>
    </w:sdtContent>
  </w:sdt>
  <w:p w14:paraId="56F43AD2" w14:textId="3C9D41AD" w:rsidR="004215C5" w:rsidRDefault="004215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D4DB1" w14:textId="77777777" w:rsidR="00397AC0" w:rsidRDefault="00397AC0" w:rsidP="00EC4F23">
      <w:pPr>
        <w:spacing w:after="0" w:line="240" w:lineRule="auto"/>
      </w:pPr>
      <w:r>
        <w:separator/>
      </w:r>
    </w:p>
  </w:footnote>
  <w:footnote w:type="continuationSeparator" w:id="0">
    <w:p w14:paraId="6F2E4DBF" w14:textId="77777777" w:rsidR="00397AC0" w:rsidRDefault="00397AC0" w:rsidP="00EC4F23">
      <w:pPr>
        <w:spacing w:after="0" w:line="240" w:lineRule="auto"/>
      </w:pPr>
      <w:r>
        <w:continuationSeparator/>
      </w:r>
    </w:p>
  </w:footnote>
  <w:footnote w:id="1">
    <w:p w14:paraId="03794DB6" w14:textId="77777777"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n°226.867 du 24 mars 2014</w:t>
      </w:r>
    </w:p>
  </w:footnote>
  <w:footnote w:id="2">
    <w:p w14:paraId="5FA6E21B" w14:textId="77777777"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n°210.567 du 20 janvier 2011</w:t>
      </w:r>
    </w:p>
  </w:footnote>
  <w:footnote w:id="3">
    <w:p w14:paraId="203D1F58" w14:textId="77777777"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n°224.430 du 31 juillet 2013</w:t>
      </w:r>
    </w:p>
  </w:footnote>
  <w:footnote w:id="4">
    <w:p w14:paraId="63E83E45" w14:textId="77777777"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n°70.559 du 7 janvier 1998</w:t>
      </w:r>
    </w:p>
  </w:footnote>
  <w:footnote w:id="5">
    <w:p w14:paraId="5FA9CBF5" w14:textId="0C1A4123"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 203.347 du 29 avril 2010, RVS n° 245.100 du 4 juillet 2019</w:t>
      </w:r>
    </w:p>
  </w:footnote>
  <w:footnote w:id="6">
    <w:p w14:paraId="4D823830" w14:textId="34E97CC2"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arrêt de la CJCE du 18 juin 2002, C-92/00 Hospital Ingénieure</w:t>
      </w:r>
    </w:p>
  </w:footnote>
  <w:footnote w:id="7">
    <w:p w14:paraId="663970DE" w14:textId="1F538F79" w:rsidR="004215C5" w:rsidRPr="0061122B" w:rsidRDefault="004215C5">
      <w:pPr>
        <w:pStyle w:val="Notedebasdepage"/>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 237.907 DU 6 AVRIL 2017</w:t>
      </w:r>
    </w:p>
  </w:footnote>
  <w:footnote w:id="8">
    <w:p w14:paraId="0E6FF0FF" w14:textId="2AFC8C25"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n°207.981 du 7 octobre 2010</w:t>
      </w:r>
    </w:p>
  </w:footnote>
  <w:footnote w:id="9">
    <w:p w14:paraId="7FB8F78B" w14:textId="5415E9E4"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n°207.981 du 7 octobre 2010</w:t>
      </w:r>
    </w:p>
  </w:footnote>
  <w:footnote w:id="10">
    <w:p w14:paraId="67B5435D" w14:textId="0D92B53F" w:rsidR="004215C5" w:rsidRPr="0061122B" w:rsidRDefault="004215C5">
      <w:pPr>
        <w:pStyle w:val="Notedebasdepage"/>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 245.249 du 31 juillet 2019 </w:t>
      </w:r>
    </w:p>
  </w:footnote>
  <w:footnote w:id="11">
    <w:p w14:paraId="13DE3A41" w14:textId="20930077"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w:t>
      </w:r>
      <w:r>
        <w:rPr>
          <w:rFonts w:ascii="Century Gothic" w:hAnsi="Century Gothic"/>
          <w:sz w:val="18"/>
          <w:szCs w:val="18"/>
        </w:rPr>
        <w:t>°</w:t>
      </w:r>
      <w:r w:rsidRPr="0061122B">
        <w:rPr>
          <w:rFonts w:ascii="Century Gothic" w:hAnsi="Century Gothic"/>
          <w:sz w:val="18"/>
          <w:szCs w:val="18"/>
        </w:rPr>
        <w:t>208.375 du 22 octobre 2010</w:t>
      </w:r>
      <w:r>
        <w:rPr>
          <w:rFonts w:ascii="Century Gothic" w:hAnsi="Century Gothic"/>
          <w:sz w:val="18"/>
          <w:szCs w:val="18"/>
        </w:rPr>
        <w:t>, CE n°231.836 du 1</w:t>
      </w:r>
      <w:r w:rsidRPr="00465352">
        <w:rPr>
          <w:rFonts w:ascii="Century Gothic" w:hAnsi="Century Gothic"/>
          <w:sz w:val="18"/>
          <w:szCs w:val="18"/>
          <w:vertAlign w:val="superscript"/>
        </w:rPr>
        <w:t>er</w:t>
      </w:r>
      <w:r>
        <w:rPr>
          <w:rFonts w:ascii="Century Gothic" w:hAnsi="Century Gothic"/>
          <w:sz w:val="18"/>
          <w:szCs w:val="18"/>
        </w:rPr>
        <w:t xml:space="preserve"> juillet 2015, CE n°237.984 du 24 avril 2017, CE n°240.773 du 22 février 2018, CE n°248.920 du 13 novembre 2020.</w:t>
      </w:r>
    </w:p>
  </w:footnote>
  <w:footnote w:id="12">
    <w:p w14:paraId="1EB66FA3" w14:textId="7A68589B"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n°150.423 du 19 octobre 2005</w:t>
      </w:r>
    </w:p>
  </w:footnote>
  <w:footnote w:id="13">
    <w:p w14:paraId="5C20CB40" w14:textId="2ACBBA2D"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n°172.400 du 18 juin 2007</w:t>
      </w:r>
    </w:p>
  </w:footnote>
  <w:footnote w:id="14">
    <w:p w14:paraId="15261F72" w14:textId="17B2B64D"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n°176.826 du 14 novembre 2007</w:t>
      </w:r>
    </w:p>
  </w:footnote>
  <w:footnote w:id="15">
    <w:p w14:paraId="487D5FAB" w14:textId="04037891"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n°233.900 du 23 février 2016</w:t>
      </w:r>
    </w:p>
  </w:footnote>
  <w:footnote w:id="16">
    <w:p w14:paraId="06DBF763" w14:textId="1C7592F6"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n°213.294 du 17 mai 2011</w:t>
      </w:r>
    </w:p>
  </w:footnote>
  <w:footnote w:id="17">
    <w:p w14:paraId="4F3FC77C" w14:textId="34E80396"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n°229.320 du 25novembre 2014</w:t>
      </w:r>
    </w:p>
  </w:footnote>
  <w:footnote w:id="18">
    <w:p w14:paraId="3C3EA6D2" w14:textId="5F1E39FF"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n°213.602 du 31 mai 2011</w:t>
      </w:r>
    </w:p>
  </w:footnote>
  <w:footnote w:id="19">
    <w:p w14:paraId="6C60F4AE" w14:textId="1A9E5AB1"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 176.434 du 5 novembre 2007</w:t>
      </w:r>
    </w:p>
  </w:footnote>
  <w:footnote w:id="20">
    <w:p w14:paraId="2BFB1E84" w14:textId="039E771A"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n°222.109 du 17 janvier 2013</w:t>
      </w:r>
    </w:p>
  </w:footnote>
  <w:footnote w:id="21">
    <w:p w14:paraId="39761AD8" w14:textId="619ED8EF"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n°227.042 du 3 avril 2014</w:t>
      </w:r>
    </w:p>
  </w:footnote>
  <w:footnote w:id="22">
    <w:p w14:paraId="6E77D3FA" w14:textId="7036FECE"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 227.960 du 2 juillet 2014</w:t>
      </w:r>
    </w:p>
  </w:footnote>
  <w:footnote w:id="23">
    <w:p w14:paraId="66EB1BA2" w14:textId="52EE72B4"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224.168 du 27 juin 2013</w:t>
      </w:r>
    </w:p>
  </w:footnote>
  <w:footnote w:id="24">
    <w:p w14:paraId="4E079AD1" w14:textId="5132A982"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n°222.635 du 26 février 2013</w:t>
      </w:r>
    </w:p>
  </w:footnote>
  <w:footnote w:id="25">
    <w:p w14:paraId="305B341C" w14:textId="4032B584"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n°232.110 du 7 septembre 2015</w:t>
      </w:r>
    </w:p>
  </w:footnote>
  <w:footnote w:id="26">
    <w:p w14:paraId="2ECC096A" w14:textId="3585F4D3"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n°226.618 du 6 mars 2014</w:t>
      </w:r>
    </w:p>
  </w:footnote>
  <w:footnote w:id="27">
    <w:p w14:paraId="4B7B6A38" w14:textId="41D2953A"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n°226.618 du 6 mars 2014</w:t>
      </w:r>
    </w:p>
  </w:footnote>
  <w:footnote w:id="28">
    <w:p w14:paraId="45FAAD36" w14:textId="21A87B50"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n°235.628 du 19 août 2016</w:t>
      </w:r>
    </w:p>
  </w:footnote>
  <w:footnote w:id="29">
    <w:p w14:paraId="17042738" w14:textId="3E56A417"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n°233.319 du 18 décembre 2015</w:t>
      </w:r>
    </w:p>
  </w:footnote>
  <w:footnote w:id="30">
    <w:p w14:paraId="4C67B561" w14:textId="66314A0B"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n°225.180 du 22 octobre 2013</w:t>
      </w:r>
    </w:p>
  </w:footnote>
  <w:footnote w:id="31">
    <w:p w14:paraId="4ED8F4FA" w14:textId="1B7BFEE0"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n°214.583 du 17 juillet 2011</w:t>
      </w:r>
    </w:p>
  </w:footnote>
  <w:footnote w:id="32">
    <w:p w14:paraId="39E3A095" w14:textId="4C99EE38"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n°78.303 du 22 janvier 1999</w:t>
      </w:r>
    </w:p>
  </w:footnote>
  <w:footnote w:id="33">
    <w:p w14:paraId="5908CAC8" w14:textId="5BE4DF6C"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Les seuils de la publicité européenne sont fixés à l’article 11 ARP.</w:t>
      </w:r>
    </w:p>
  </w:footnote>
  <w:footnote w:id="34">
    <w:p w14:paraId="31D6E137" w14:textId="04F78565"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Pas en procédure restreinte, communication de la décision motivée de sélection déjà effectuée : voir page 12</w:t>
      </w:r>
    </w:p>
  </w:footnote>
  <w:footnote w:id="35">
    <w:p w14:paraId="6D969A6E" w14:textId="7DC2B74C"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La réglementation prévoit également le recours aux plateformes électroniques visées à l’article 14, § 7, de la loi mais elles ne sont pas encore opérationnelles</w:t>
      </w:r>
    </w:p>
  </w:footnote>
  <w:footnote w:id="36">
    <w:p w14:paraId="49531A52" w14:textId="7DB7E198"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Article 18 RGE</w:t>
      </w:r>
    </w:p>
  </w:footnote>
  <w:footnote w:id="37">
    <w:p w14:paraId="4783F092" w14:textId="475AD953" w:rsidR="004215C5" w:rsidRPr="0061122B" w:rsidRDefault="004215C5">
      <w:pPr>
        <w:pStyle w:val="Notedebasdepage"/>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 237.907 du 6 avril 2017, CE n° 237.984 du 24 avril 2017</w:t>
      </w:r>
    </w:p>
  </w:footnote>
  <w:footnote w:id="38">
    <w:p w14:paraId="5CB9E7FB" w14:textId="5C0A331A" w:rsidR="004215C5" w:rsidRPr="0061122B" w:rsidRDefault="004215C5">
      <w:pPr>
        <w:pStyle w:val="Notedebasdepage"/>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 240.661 du 5 février 2018</w:t>
      </w:r>
    </w:p>
  </w:footnote>
  <w:footnote w:id="39">
    <w:p w14:paraId="76CB4D98" w14:textId="115F86EC" w:rsidR="004215C5" w:rsidRPr="0061122B" w:rsidRDefault="004215C5">
      <w:pPr>
        <w:pStyle w:val="Notedebasdepage"/>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CE n°226.867 du 24 mars 2014, CE n°244.263 du 23 avril 2019</w:t>
      </w:r>
    </w:p>
  </w:footnote>
  <w:footnote w:id="40">
    <w:p w14:paraId="33DC37C1" w14:textId="22303CEE" w:rsidR="004215C5" w:rsidRPr="0061122B" w:rsidRDefault="004215C5" w:rsidP="0040506E">
      <w:pPr>
        <w:pStyle w:val="Notedebasdepage"/>
        <w:jc w:val="both"/>
        <w:rPr>
          <w:rFonts w:ascii="Century Gothic" w:hAnsi="Century Gothic"/>
          <w:sz w:val="18"/>
          <w:szCs w:val="18"/>
        </w:rPr>
      </w:pPr>
      <w:r w:rsidRPr="0061122B">
        <w:rPr>
          <w:rStyle w:val="Appelnotedebasdep"/>
          <w:rFonts w:ascii="Century Gothic" w:hAnsi="Century Gothic"/>
          <w:sz w:val="18"/>
          <w:szCs w:val="18"/>
        </w:rPr>
        <w:footnoteRef/>
      </w:r>
      <w:r w:rsidRPr="0061122B">
        <w:rPr>
          <w:rFonts w:ascii="Century Gothic" w:hAnsi="Century Gothic"/>
          <w:sz w:val="18"/>
          <w:szCs w:val="18"/>
        </w:rPr>
        <w:t xml:space="preserve">  Règlement n°1182/71 du 3 juin 1971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sz w:val="21"/>
        <w:szCs w:val="21"/>
      </w:rPr>
      <w:alias w:val="Titre"/>
      <w:tag w:val=""/>
      <w:id w:val="1116400235"/>
      <w:placeholder>
        <w:docPart w:val="72E0DC920DE1404284C9BF16F681CF88"/>
      </w:placeholder>
      <w:dataBinding w:prefixMappings="xmlns:ns0='http://purl.org/dc/elements/1.1/' xmlns:ns1='http://schemas.openxmlformats.org/package/2006/metadata/core-properties' " w:xpath="/ns1:coreProperties[1]/ns0:title[1]" w:storeItemID="{6C3C8BC8-F283-45AE-878A-BAB7291924A1}"/>
      <w:text/>
    </w:sdtPr>
    <w:sdtContent>
      <w:p w14:paraId="1CFF91F0" w14:textId="1612FAB2" w:rsidR="004215C5" w:rsidRPr="00D9754D" w:rsidRDefault="005D4BBA">
        <w:pPr>
          <w:pStyle w:val="En-tte"/>
          <w:jc w:val="right"/>
          <w:rPr>
            <w:rFonts w:ascii="Century Gothic" w:hAnsi="Century Gothic"/>
            <w:color w:val="7F7F7F" w:themeColor="text1" w:themeTint="80"/>
            <w:sz w:val="21"/>
            <w:szCs w:val="21"/>
          </w:rPr>
        </w:pPr>
        <w:r w:rsidRPr="00D9754D">
          <w:rPr>
            <w:rFonts w:ascii="Century Gothic" w:hAnsi="Century Gothic"/>
            <w:sz w:val="21"/>
            <w:szCs w:val="21"/>
          </w:rPr>
          <w:t xml:space="preserve">Motivation et information – version </w:t>
        </w:r>
        <w:r>
          <w:rPr>
            <w:rFonts w:ascii="Century Gothic" w:hAnsi="Century Gothic"/>
            <w:sz w:val="21"/>
            <w:szCs w:val="21"/>
          </w:rPr>
          <w:t>janvier 2022</w:t>
        </w:r>
      </w:p>
    </w:sdtContent>
  </w:sdt>
  <w:p w14:paraId="4E68EE8C" w14:textId="77777777" w:rsidR="004215C5" w:rsidRDefault="004215C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1620"/>
    <w:multiLevelType w:val="hybridMultilevel"/>
    <w:tmpl w:val="0A8E4D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531341"/>
    <w:multiLevelType w:val="multilevel"/>
    <w:tmpl w:val="9D4CE78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0D4F4E60"/>
    <w:multiLevelType w:val="hybridMultilevel"/>
    <w:tmpl w:val="EAFA10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815D3A"/>
    <w:multiLevelType w:val="multilevel"/>
    <w:tmpl w:val="9F02A6AC"/>
    <w:lvl w:ilvl="0">
      <w:start w:val="2"/>
      <w:numFmt w:val="decimal"/>
      <w:lvlText w:val="%1."/>
      <w:lvlJc w:val="left"/>
      <w:pPr>
        <w:ind w:left="540" w:hanging="540"/>
      </w:pPr>
      <w:rPr>
        <w:rFonts w:hint="default"/>
      </w:rPr>
    </w:lvl>
    <w:lvl w:ilvl="1">
      <w:start w:val="2"/>
      <w:numFmt w:val="decimal"/>
      <w:lvlText w:val="%1.%2."/>
      <w:lvlJc w:val="left"/>
      <w:pPr>
        <w:ind w:left="1570" w:hanging="720"/>
      </w:pPr>
      <w:rPr>
        <w:rFonts w:hint="default"/>
      </w:rPr>
    </w:lvl>
    <w:lvl w:ilvl="2">
      <w:start w:val="2"/>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4" w15:restartNumberingAfterBreak="0">
    <w:nsid w:val="1C854AE7"/>
    <w:multiLevelType w:val="hybridMultilevel"/>
    <w:tmpl w:val="92C870B8"/>
    <w:lvl w:ilvl="0" w:tplc="080C000F">
      <w:start w:val="1"/>
      <w:numFmt w:val="decimal"/>
      <w:lvlText w:val="%1."/>
      <w:lvlJc w:val="left"/>
      <w:pPr>
        <w:ind w:left="773" w:hanging="360"/>
      </w:pPr>
      <w:rPr>
        <w:rFonts w:hint="default"/>
      </w:rPr>
    </w:lvl>
    <w:lvl w:ilvl="1" w:tplc="080C0003" w:tentative="1">
      <w:start w:val="1"/>
      <w:numFmt w:val="bullet"/>
      <w:lvlText w:val="o"/>
      <w:lvlJc w:val="left"/>
      <w:pPr>
        <w:ind w:left="1493" w:hanging="360"/>
      </w:pPr>
      <w:rPr>
        <w:rFonts w:ascii="Courier New" w:hAnsi="Courier New" w:cs="Courier New" w:hint="default"/>
      </w:rPr>
    </w:lvl>
    <w:lvl w:ilvl="2" w:tplc="080C0005" w:tentative="1">
      <w:start w:val="1"/>
      <w:numFmt w:val="bullet"/>
      <w:lvlText w:val=""/>
      <w:lvlJc w:val="left"/>
      <w:pPr>
        <w:ind w:left="2213" w:hanging="360"/>
      </w:pPr>
      <w:rPr>
        <w:rFonts w:ascii="Wingdings" w:hAnsi="Wingdings" w:hint="default"/>
      </w:rPr>
    </w:lvl>
    <w:lvl w:ilvl="3" w:tplc="080C0001" w:tentative="1">
      <w:start w:val="1"/>
      <w:numFmt w:val="bullet"/>
      <w:lvlText w:val=""/>
      <w:lvlJc w:val="left"/>
      <w:pPr>
        <w:ind w:left="2933" w:hanging="360"/>
      </w:pPr>
      <w:rPr>
        <w:rFonts w:ascii="Symbol" w:hAnsi="Symbol" w:hint="default"/>
      </w:rPr>
    </w:lvl>
    <w:lvl w:ilvl="4" w:tplc="080C0003" w:tentative="1">
      <w:start w:val="1"/>
      <w:numFmt w:val="bullet"/>
      <w:lvlText w:val="o"/>
      <w:lvlJc w:val="left"/>
      <w:pPr>
        <w:ind w:left="3653" w:hanging="360"/>
      </w:pPr>
      <w:rPr>
        <w:rFonts w:ascii="Courier New" w:hAnsi="Courier New" w:cs="Courier New" w:hint="default"/>
      </w:rPr>
    </w:lvl>
    <w:lvl w:ilvl="5" w:tplc="080C0005" w:tentative="1">
      <w:start w:val="1"/>
      <w:numFmt w:val="bullet"/>
      <w:lvlText w:val=""/>
      <w:lvlJc w:val="left"/>
      <w:pPr>
        <w:ind w:left="4373" w:hanging="360"/>
      </w:pPr>
      <w:rPr>
        <w:rFonts w:ascii="Wingdings" w:hAnsi="Wingdings" w:hint="default"/>
      </w:rPr>
    </w:lvl>
    <w:lvl w:ilvl="6" w:tplc="080C0001" w:tentative="1">
      <w:start w:val="1"/>
      <w:numFmt w:val="bullet"/>
      <w:lvlText w:val=""/>
      <w:lvlJc w:val="left"/>
      <w:pPr>
        <w:ind w:left="5093" w:hanging="360"/>
      </w:pPr>
      <w:rPr>
        <w:rFonts w:ascii="Symbol" w:hAnsi="Symbol" w:hint="default"/>
      </w:rPr>
    </w:lvl>
    <w:lvl w:ilvl="7" w:tplc="080C0003" w:tentative="1">
      <w:start w:val="1"/>
      <w:numFmt w:val="bullet"/>
      <w:lvlText w:val="o"/>
      <w:lvlJc w:val="left"/>
      <w:pPr>
        <w:ind w:left="5813" w:hanging="360"/>
      </w:pPr>
      <w:rPr>
        <w:rFonts w:ascii="Courier New" w:hAnsi="Courier New" w:cs="Courier New" w:hint="default"/>
      </w:rPr>
    </w:lvl>
    <w:lvl w:ilvl="8" w:tplc="080C0005" w:tentative="1">
      <w:start w:val="1"/>
      <w:numFmt w:val="bullet"/>
      <w:lvlText w:val=""/>
      <w:lvlJc w:val="left"/>
      <w:pPr>
        <w:ind w:left="6533" w:hanging="360"/>
      </w:pPr>
      <w:rPr>
        <w:rFonts w:ascii="Wingdings" w:hAnsi="Wingdings" w:hint="default"/>
      </w:rPr>
    </w:lvl>
  </w:abstractNum>
  <w:abstractNum w:abstractNumId="5" w15:restartNumberingAfterBreak="0">
    <w:nsid w:val="1D9D4363"/>
    <w:multiLevelType w:val="hybridMultilevel"/>
    <w:tmpl w:val="DE3AF494"/>
    <w:lvl w:ilvl="0" w:tplc="5610F5AE">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09F239E"/>
    <w:multiLevelType w:val="hybridMultilevel"/>
    <w:tmpl w:val="231AE770"/>
    <w:lvl w:ilvl="0" w:tplc="19A65086">
      <w:numFmt w:val="bullet"/>
      <w:lvlText w:val="-"/>
      <w:lvlJc w:val="left"/>
      <w:pPr>
        <w:ind w:left="773" w:hanging="360"/>
      </w:pPr>
      <w:rPr>
        <w:rFonts w:ascii="Calibri" w:eastAsiaTheme="minorHAnsi" w:hAnsi="Calibri" w:cstheme="minorBidi" w:hint="default"/>
      </w:rPr>
    </w:lvl>
    <w:lvl w:ilvl="1" w:tplc="080C0003" w:tentative="1">
      <w:start w:val="1"/>
      <w:numFmt w:val="bullet"/>
      <w:lvlText w:val="o"/>
      <w:lvlJc w:val="left"/>
      <w:pPr>
        <w:ind w:left="1493" w:hanging="360"/>
      </w:pPr>
      <w:rPr>
        <w:rFonts w:ascii="Courier New" w:hAnsi="Courier New" w:cs="Courier New" w:hint="default"/>
      </w:rPr>
    </w:lvl>
    <w:lvl w:ilvl="2" w:tplc="080C0005" w:tentative="1">
      <w:start w:val="1"/>
      <w:numFmt w:val="bullet"/>
      <w:lvlText w:val=""/>
      <w:lvlJc w:val="left"/>
      <w:pPr>
        <w:ind w:left="2213" w:hanging="360"/>
      </w:pPr>
      <w:rPr>
        <w:rFonts w:ascii="Wingdings" w:hAnsi="Wingdings" w:hint="default"/>
      </w:rPr>
    </w:lvl>
    <w:lvl w:ilvl="3" w:tplc="080C0001" w:tentative="1">
      <w:start w:val="1"/>
      <w:numFmt w:val="bullet"/>
      <w:lvlText w:val=""/>
      <w:lvlJc w:val="left"/>
      <w:pPr>
        <w:ind w:left="2933" w:hanging="360"/>
      </w:pPr>
      <w:rPr>
        <w:rFonts w:ascii="Symbol" w:hAnsi="Symbol" w:hint="default"/>
      </w:rPr>
    </w:lvl>
    <w:lvl w:ilvl="4" w:tplc="080C0003" w:tentative="1">
      <w:start w:val="1"/>
      <w:numFmt w:val="bullet"/>
      <w:lvlText w:val="o"/>
      <w:lvlJc w:val="left"/>
      <w:pPr>
        <w:ind w:left="3653" w:hanging="360"/>
      </w:pPr>
      <w:rPr>
        <w:rFonts w:ascii="Courier New" w:hAnsi="Courier New" w:cs="Courier New" w:hint="default"/>
      </w:rPr>
    </w:lvl>
    <w:lvl w:ilvl="5" w:tplc="080C0005" w:tentative="1">
      <w:start w:val="1"/>
      <w:numFmt w:val="bullet"/>
      <w:lvlText w:val=""/>
      <w:lvlJc w:val="left"/>
      <w:pPr>
        <w:ind w:left="4373" w:hanging="360"/>
      </w:pPr>
      <w:rPr>
        <w:rFonts w:ascii="Wingdings" w:hAnsi="Wingdings" w:hint="default"/>
      </w:rPr>
    </w:lvl>
    <w:lvl w:ilvl="6" w:tplc="080C0001" w:tentative="1">
      <w:start w:val="1"/>
      <w:numFmt w:val="bullet"/>
      <w:lvlText w:val=""/>
      <w:lvlJc w:val="left"/>
      <w:pPr>
        <w:ind w:left="5093" w:hanging="360"/>
      </w:pPr>
      <w:rPr>
        <w:rFonts w:ascii="Symbol" w:hAnsi="Symbol" w:hint="default"/>
      </w:rPr>
    </w:lvl>
    <w:lvl w:ilvl="7" w:tplc="080C0003" w:tentative="1">
      <w:start w:val="1"/>
      <w:numFmt w:val="bullet"/>
      <w:lvlText w:val="o"/>
      <w:lvlJc w:val="left"/>
      <w:pPr>
        <w:ind w:left="5813" w:hanging="360"/>
      </w:pPr>
      <w:rPr>
        <w:rFonts w:ascii="Courier New" w:hAnsi="Courier New" w:cs="Courier New" w:hint="default"/>
      </w:rPr>
    </w:lvl>
    <w:lvl w:ilvl="8" w:tplc="080C0005" w:tentative="1">
      <w:start w:val="1"/>
      <w:numFmt w:val="bullet"/>
      <w:lvlText w:val=""/>
      <w:lvlJc w:val="left"/>
      <w:pPr>
        <w:ind w:left="6533" w:hanging="360"/>
      </w:pPr>
      <w:rPr>
        <w:rFonts w:ascii="Wingdings" w:hAnsi="Wingdings" w:hint="default"/>
      </w:rPr>
    </w:lvl>
  </w:abstractNum>
  <w:abstractNum w:abstractNumId="7" w15:restartNumberingAfterBreak="0">
    <w:nsid w:val="2B661567"/>
    <w:multiLevelType w:val="hybridMultilevel"/>
    <w:tmpl w:val="76B22748"/>
    <w:lvl w:ilvl="0" w:tplc="19A6508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D695CEA"/>
    <w:multiLevelType w:val="hybridMultilevel"/>
    <w:tmpl w:val="95EE31C0"/>
    <w:lvl w:ilvl="0" w:tplc="19A65086">
      <w:numFmt w:val="bullet"/>
      <w:lvlText w:val="-"/>
      <w:lvlJc w:val="left"/>
      <w:pPr>
        <w:ind w:left="1440" w:hanging="360"/>
      </w:pPr>
      <w:rPr>
        <w:rFonts w:ascii="Calibri" w:eastAsiaTheme="minorHAnsi" w:hAnsi="Calibri"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2E291528"/>
    <w:multiLevelType w:val="hybridMultilevel"/>
    <w:tmpl w:val="C5C6BCD6"/>
    <w:lvl w:ilvl="0" w:tplc="99C2488E">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E470D32"/>
    <w:multiLevelType w:val="hybridMultilevel"/>
    <w:tmpl w:val="EE6435E8"/>
    <w:lvl w:ilvl="0" w:tplc="19A6508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ED8456E"/>
    <w:multiLevelType w:val="hybridMultilevel"/>
    <w:tmpl w:val="0E08BF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47938C5"/>
    <w:multiLevelType w:val="hybridMultilevel"/>
    <w:tmpl w:val="4C386D08"/>
    <w:lvl w:ilvl="0" w:tplc="19A6508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54E282A"/>
    <w:multiLevelType w:val="hybridMultilevel"/>
    <w:tmpl w:val="2FA081F6"/>
    <w:lvl w:ilvl="0" w:tplc="19A6508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6226366"/>
    <w:multiLevelType w:val="hybridMultilevel"/>
    <w:tmpl w:val="2158AADC"/>
    <w:lvl w:ilvl="0" w:tplc="320EB95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6D43117"/>
    <w:multiLevelType w:val="hybridMultilevel"/>
    <w:tmpl w:val="EF4244B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89E3D07"/>
    <w:multiLevelType w:val="hybridMultilevel"/>
    <w:tmpl w:val="EB38516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2D40FC5"/>
    <w:multiLevelType w:val="hybridMultilevel"/>
    <w:tmpl w:val="49581A04"/>
    <w:lvl w:ilvl="0" w:tplc="19A65086">
      <w:numFmt w:val="bullet"/>
      <w:lvlText w:val="-"/>
      <w:lvlJc w:val="left"/>
      <w:pPr>
        <w:ind w:left="1440" w:hanging="360"/>
      </w:pPr>
      <w:rPr>
        <w:rFonts w:ascii="Calibri" w:eastAsiaTheme="minorHAnsi" w:hAnsi="Calibri"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8" w15:restartNumberingAfterBreak="0">
    <w:nsid w:val="438D47DA"/>
    <w:multiLevelType w:val="hybridMultilevel"/>
    <w:tmpl w:val="7570E75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3D740C2"/>
    <w:multiLevelType w:val="multilevel"/>
    <w:tmpl w:val="703E9CEE"/>
    <w:lvl w:ilvl="0">
      <w:start w:val="1"/>
      <w:numFmt w:val="decimal"/>
      <w:lvlText w:val="%1."/>
      <w:lvlJc w:val="left"/>
      <w:pPr>
        <w:ind w:left="1004" w:hanging="360"/>
      </w:pPr>
      <w:rPr>
        <w:rFonts w:hint="default"/>
      </w:rPr>
    </w:lvl>
    <w:lvl w:ilvl="1">
      <w:start w:val="2"/>
      <w:numFmt w:val="decimal"/>
      <w:isLgl/>
      <w:lvlText w:val="%1.%2."/>
      <w:lvlJc w:val="left"/>
      <w:pPr>
        <w:ind w:left="1712" w:hanging="7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2084" w:hanging="144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20" w15:restartNumberingAfterBreak="0">
    <w:nsid w:val="47CB6928"/>
    <w:multiLevelType w:val="multilevel"/>
    <w:tmpl w:val="0412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9B5C04"/>
    <w:multiLevelType w:val="hybridMultilevel"/>
    <w:tmpl w:val="3ED605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37F7EE1"/>
    <w:multiLevelType w:val="hybridMultilevel"/>
    <w:tmpl w:val="C3BC7C7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39A0CE6"/>
    <w:multiLevelType w:val="hybridMultilevel"/>
    <w:tmpl w:val="98BE2B6C"/>
    <w:lvl w:ilvl="0" w:tplc="19A65086">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54329AD"/>
    <w:multiLevelType w:val="multilevel"/>
    <w:tmpl w:val="080C1CD8"/>
    <w:lvl w:ilvl="0">
      <w:start w:val="1"/>
      <w:numFmt w:val="decimal"/>
      <w:lvlText w:val="%1."/>
      <w:lvlJc w:val="left"/>
      <w:pPr>
        <w:tabs>
          <w:tab w:val="num" w:pos="1500"/>
        </w:tabs>
        <w:ind w:left="1500" w:hanging="360"/>
      </w:pPr>
    </w:lvl>
    <w:lvl w:ilvl="1">
      <w:start w:val="1"/>
      <w:numFmt w:val="decimal"/>
      <w:lvlText w:val="%2."/>
      <w:lvlJc w:val="left"/>
      <w:pPr>
        <w:tabs>
          <w:tab w:val="num" w:pos="2220"/>
        </w:tabs>
        <w:ind w:left="2220" w:hanging="360"/>
      </w:pPr>
    </w:lvl>
    <w:lvl w:ilvl="2">
      <w:start w:val="1"/>
      <w:numFmt w:val="decimal"/>
      <w:lvlText w:val="%3."/>
      <w:lvlJc w:val="left"/>
      <w:pPr>
        <w:tabs>
          <w:tab w:val="num" w:pos="2940"/>
        </w:tabs>
        <w:ind w:left="2940" w:hanging="360"/>
      </w:pPr>
    </w:lvl>
    <w:lvl w:ilvl="3" w:tentative="1">
      <w:start w:val="1"/>
      <w:numFmt w:val="decimal"/>
      <w:lvlText w:val="%4."/>
      <w:lvlJc w:val="left"/>
      <w:pPr>
        <w:tabs>
          <w:tab w:val="num" w:pos="3660"/>
        </w:tabs>
        <w:ind w:left="3660" w:hanging="360"/>
      </w:pPr>
    </w:lvl>
    <w:lvl w:ilvl="4" w:tentative="1">
      <w:start w:val="1"/>
      <w:numFmt w:val="decimal"/>
      <w:lvlText w:val="%5."/>
      <w:lvlJc w:val="left"/>
      <w:pPr>
        <w:tabs>
          <w:tab w:val="num" w:pos="4380"/>
        </w:tabs>
        <w:ind w:left="4380" w:hanging="360"/>
      </w:pPr>
    </w:lvl>
    <w:lvl w:ilvl="5" w:tentative="1">
      <w:start w:val="1"/>
      <w:numFmt w:val="decimal"/>
      <w:lvlText w:val="%6."/>
      <w:lvlJc w:val="left"/>
      <w:pPr>
        <w:tabs>
          <w:tab w:val="num" w:pos="5100"/>
        </w:tabs>
        <w:ind w:left="5100" w:hanging="360"/>
      </w:pPr>
    </w:lvl>
    <w:lvl w:ilvl="6" w:tentative="1">
      <w:start w:val="1"/>
      <w:numFmt w:val="decimal"/>
      <w:lvlText w:val="%7."/>
      <w:lvlJc w:val="left"/>
      <w:pPr>
        <w:tabs>
          <w:tab w:val="num" w:pos="5820"/>
        </w:tabs>
        <w:ind w:left="5820" w:hanging="360"/>
      </w:pPr>
    </w:lvl>
    <w:lvl w:ilvl="7" w:tentative="1">
      <w:start w:val="1"/>
      <w:numFmt w:val="decimal"/>
      <w:lvlText w:val="%8."/>
      <w:lvlJc w:val="left"/>
      <w:pPr>
        <w:tabs>
          <w:tab w:val="num" w:pos="6540"/>
        </w:tabs>
        <w:ind w:left="6540" w:hanging="360"/>
      </w:pPr>
    </w:lvl>
    <w:lvl w:ilvl="8" w:tentative="1">
      <w:start w:val="1"/>
      <w:numFmt w:val="decimal"/>
      <w:lvlText w:val="%9."/>
      <w:lvlJc w:val="left"/>
      <w:pPr>
        <w:tabs>
          <w:tab w:val="num" w:pos="7260"/>
        </w:tabs>
        <w:ind w:left="7260" w:hanging="360"/>
      </w:pPr>
    </w:lvl>
  </w:abstractNum>
  <w:abstractNum w:abstractNumId="25" w15:restartNumberingAfterBreak="0">
    <w:nsid w:val="5B8B2E9A"/>
    <w:multiLevelType w:val="hybridMultilevel"/>
    <w:tmpl w:val="08E0B95C"/>
    <w:lvl w:ilvl="0" w:tplc="19A65086">
      <w:numFmt w:val="bullet"/>
      <w:lvlText w:val="-"/>
      <w:lvlJc w:val="left"/>
      <w:pPr>
        <w:ind w:left="1571" w:hanging="360"/>
      </w:pPr>
      <w:rPr>
        <w:rFonts w:ascii="Calibri" w:eastAsiaTheme="minorHAnsi" w:hAnsi="Calibri" w:cstheme="minorBidi"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26" w15:restartNumberingAfterBreak="0">
    <w:nsid w:val="5CA43F01"/>
    <w:multiLevelType w:val="hybridMultilevel"/>
    <w:tmpl w:val="01B0369E"/>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27" w15:restartNumberingAfterBreak="0">
    <w:nsid w:val="5F4948B8"/>
    <w:multiLevelType w:val="hybridMultilevel"/>
    <w:tmpl w:val="2250A2AA"/>
    <w:lvl w:ilvl="0" w:tplc="19A6508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02F2515"/>
    <w:multiLevelType w:val="hybridMultilevel"/>
    <w:tmpl w:val="471C6B54"/>
    <w:lvl w:ilvl="0" w:tplc="3D36C45A">
      <w:start w:val="2"/>
      <w:numFmt w:val="bullet"/>
      <w:lvlText w:val="-"/>
      <w:lvlJc w:val="left"/>
      <w:pPr>
        <w:ind w:left="720" w:hanging="360"/>
      </w:pPr>
      <w:rPr>
        <w:rFonts w:ascii="Century Gothic" w:eastAsiaTheme="minorHAnsi" w:hAnsi="Century Gothic"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178094A"/>
    <w:multiLevelType w:val="hybridMultilevel"/>
    <w:tmpl w:val="03341B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1874639"/>
    <w:multiLevelType w:val="hybridMultilevel"/>
    <w:tmpl w:val="5C1E842A"/>
    <w:lvl w:ilvl="0" w:tplc="F6360EBE">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68E27D75"/>
    <w:multiLevelType w:val="multilevel"/>
    <w:tmpl w:val="6B203546"/>
    <w:lvl w:ilvl="0">
      <w:start w:val="2"/>
      <w:numFmt w:val="decimal"/>
      <w:lvlText w:val="%1."/>
      <w:lvlJc w:val="left"/>
      <w:pPr>
        <w:ind w:left="540" w:hanging="540"/>
      </w:pPr>
      <w:rPr>
        <w:rFonts w:hint="default"/>
      </w:rPr>
    </w:lvl>
    <w:lvl w:ilvl="1">
      <w:start w:val="5"/>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32" w15:restartNumberingAfterBreak="0">
    <w:nsid w:val="6D245192"/>
    <w:multiLevelType w:val="hybridMultilevel"/>
    <w:tmpl w:val="27ECE756"/>
    <w:lvl w:ilvl="0" w:tplc="320EB95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F460DE7"/>
    <w:multiLevelType w:val="hybridMultilevel"/>
    <w:tmpl w:val="1BE8E6CA"/>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34" w15:restartNumberingAfterBreak="0">
    <w:nsid w:val="70AC3453"/>
    <w:multiLevelType w:val="hybridMultilevel"/>
    <w:tmpl w:val="2CE4777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22F4A23"/>
    <w:multiLevelType w:val="hybridMultilevel"/>
    <w:tmpl w:val="C74ADF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5EA6550"/>
    <w:multiLevelType w:val="multilevel"/>
    <w:tmpl w:val="0962729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7735326"/>
    <w:multiLevelType w:val="hybridMultilevel"/>
    <w:tmpl w:val="5DF2A806"/>
    <w:lvl w:ilvl="0" w:tplc="8CDAFFCE">
      <w:start w:val="1"/>
      <w:numFmt w:val="upperLetter"/>
      <w:lvlText w:val="%1)"/>
      <w:lvlJc w:val="left"/>
      <w:pPr>
        <w:ind w:left="644"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7C621075"/>
    <w:multiLevelType w:val="hybridMultilevel"/>
    <w:tmpl w:val="0142C37E"/>
    <w:lvl w:ilvl="0" w:tplc="19A6508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CEC325C"/>
    <w:multiLevelType w:val="hybridMultilevel"/>
    <w:tmpl w:val="7EB0CE58"/>
    <w:lvl w:ilvl="0" w:tplc="19A65086">
      <w:numFmt w:val="bullet"/>
      <w:lvlText w:val="-"/>
      <w:lvlJc w:val="left"/>
      <w:pPr>
        <w:ind w:left="1440" w:hanging="360"/>
      </w:pPr>
      <w:rPr>
        <w:rFonts w:ascii="Calibri" w:eastAsiaTheme="minorHAnsi" w:hAnsi="Calibri"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0" w15:restartNumberingAfterBreak="0">
    <w:nsid w:val="7CF4650C"/>
    <w:multiLevelType w:val="hybridMultilevel"/>
    <w:tmpl w:val="255C90C0"/>
    <w:lvl w:ilvl="0" w:tplc="19A6508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F0B15BB"/>
    <w:multiLevelType w:val="hybridMultilevel"/>
    <w:tmpl w:val="B75CDC26"/>
    <w:lvl w:ilvl="0" w:tplc="19A65086">
      <w:numFmt w:val="bullet"/>
      <w:lvlText w:val="-"/>
      <w:lvlJc w:val="left"/>
      <w:pPr>
        <w:ind w:left="2136" w:hanging="360"/>
      </w:pPr>
      <w:rPr>
        <w:rFonts w:ascii="Calibri" w:eastAsiaTheme="minorHAnsi" w:hAnsi="Calibri" w:cstheme="minorBidi"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num w:numId="1">
    <w:abstractNumId w:val="23"/>
  </w:num>
  <w:num w:numId="2">
    <w:abstractNumId w:val="1"/>
  </w:num>
  <w:num w:numId="3">
    <w:abstractNumId w:val="24"/>
  </w:num>
  <w:num w:numId="4">
    <w:abstractNumId w:val="20"/>
  </w:num>
  <w:num w:numId="5">
    <w:abstractNumId w:val="9"/>
  </w:num>
  <w:num w:numId="6">
    <w:abstractNumId w:val="2"/>
  </w:num>
  <w:num w:numId="7">
    <w:abstractNumId w:val="35"/>
  </w:num>
  <w:num w:numId="8">
    <w:abstractNumId w:val="19"/>
  </w:num>
  <w:num w:numId="9">
    <w:abstractNumId w:val="36"/>
  </w:num>
  <w:num w:numId="10">
    <w:abstractNumId w:val="28"/>
  </w:num>
  <w:num w:numId="11">
    <w:abstractNumId w:val="32"/>
  </w:num>
  <w:num w:numId="12">
    <w:abstractNumId w:val="14"/>
  </w:num>
  <w:num w:numId="13">
    <w:abstractNumId w:val="15"/>
  </w:num>
  <w:num w:numId="14">
    <w:abstractNumId w:val="34"/>
  </w:num>
  <w:num w:numId="15">
    <w:abstractNumId w:val="16"/>
  </w:num>
  <w:num w:numId="16">
    <w:abstractNumId w:val="37"/>
  </w:num>
  <w:num w:numId="17">
    <w:abstractNumId w:val="3"/>
  </w:num>
  <w:num w:numId="18">
    <w:abstractNumId w:val="31"/>
  </w:num>
  <w:num w:numId="19">
    <w:abstractNumId w:val="17"/>
  </w:num>
  <w:num w:numId="20">
    <w:abstractNumId w:val="8"/>
  </w:num>
  <w:num w:numId="21">
    <w:abstractNumId w:val="39"/>
  </w:num>
  <w:num w:numId="22">
    <w:abstractNumId w:val="5"/>
  </w:num>
  <w:num w:numId="23">
    <w:abstractNumId w:val="11"/>
  </w:num>
  <w:num w:numId="24">
    <w:abstractNumId w:val="21"/>
  </w:num>
  <w:num w:numId="25">
    <w:abstractNumId w:val="26"/>
  </w:num>
  <w:num w:numId="26">
    <w:abstractNumId w:val="0"/>
  </w:num>
  <w:num w:numId="27">
    <w:abstractNumId w:val="18"/>
  </w:num>
  <w:num w:numId="28">
    <w:abstractNumId w:val="29"/>
  </w:num>
  <w:num w:numId="29">
    <w:abstractNumId w:val="41"/>
  </w:num>
  <w:num w:numId="30">
    <w:abstractNumId w:val="33"/>
  </w:num>
  <w:num w:numId="31">
    <w:abstractNumId w:val="22"/>
  </w:num>
  <w:num w:numId="32">
    <w:abstractNumId w:val="12"/>
  </w:num>
  <w:num w:numId="33">
    <w:abstractNumId w:val="6"/>
  </w:num>
  <w:num w:numId="34">
    <w:abstractNumId w:val="30"/>
  </w:num>
  <w:num w:numId="35">
    <w:abstractNumId w:val="4"/>
  </w:num>
  <w:num w:numId="36">
    <w:abstractNumId w:val="13"/>
  </w:num>
  <w:num w:numId="37">
    <w:abstractNumId w:val="25"/>
  </w:num>
  <w:num w:numId="38">
    <w:abstractNumId w:val="40"/>
  </w:num>
  <w:num w:numId="39">
    <w:abstractNumId w:val="27"/>
  </w:num>
  <w:num w:numId="40">
    <w:abstractNumId w:val="10"/>
  </w:num>
  <w:num w:numId="41">
    <w:abstractNumId w:val="38"/>
  </w:num>
  <w:num w:numId="42">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F23"/>
    <w:rsid w:val="0000348A"/>
    <w:rsid w:val="00004C85"/>
    <w:rsid w:val="00004E11"/>
    <w:rsid w:val="00004E8E"/>
    <w:rsid w:val="00007424"/>
    <w:rsid w:val="00007461"/>
    <w:rsid w:val="00007EB1"/>
    <w:rsid w:val="00010CCC"/>
    <w:rsid w:val="00010FB6"/>
    <w:rsid w:val="00012D71"/>
    <w:rsid w:val="000140F9"/>
    <w:rsid w:val="00015103"/>
    <w:rsid w:val="00015773"/>
    <w:rsid w:val="00017E67"/>
    <w:rsid w:val="00021868"/>
    <w:rsid w:val="00025225"/>
    <w:rsid w:val="00026D40"/>
    <w:rsid w:val="000315EE"/>
    <w:rsid w:val="00031BFE"/>
    <w:rsid w:val="00033986"/>
    <w:rsid w:val="0003557F"/>
    <w:rsid w:val="00035AB3"/>
    <w:rsid w:val="000372B1"/>
    <w:rsid w:val="00040425"/>
    <w:rsid w:val="00044668"/>
    <w:rsid w:val="0004479C"/>
    <w:rsid w:val="00046BDA"/>
    <w:rsid w:val="00050733"/>
    <w:rsid w:val="000512B7"/>
    <w:rsid w:val="00051B2F"/>
    <w:rsid w:val="00051C31"/>
    <w:rsid w:val="00052A4D"/>
    <w:rsid w:val="00052AE9"/>
    <w:rsid w:val="00053840"/>
    <w:rsid w:val="00054886"/>
    <w:rsid w:val="000550D2"/>
    <w:rsid w:val="000603DD"/>
    <w:rsid w:val="0006065D"/>
    <w:rsid w:val="00060A35"/>
    <w:rsid w:val="000629AD"/>
    <w:rsid w:val="000655F4"/>
    <w:rsid w:val="000667EB"/>
    <w:rsid w:val="00067130"/>
    <w:rsid w:val="00070B30"/>
    <w:rsid w:val="0007131C"/>
    <w:rsid w:val="00072EEC"/>
    <w:rsid w:val="00074A4F"/>
    <w:rsid w:val="00076AB0"/>
    <w:rsid w:val="00076E40"/>
    <w:rsid w:val="0007701F"/>
    <w:rsid w:val="00081068"/>
    <w:rsid w:val="0008418D"/>
    <w:rsid w:val="00084DA1"/>
    <w:rsid w:val="0008547D"/>
    <w:rsid w:val="00086498"/>
    <w:rsid w:val="000866F9"/>
    <w:rsid w:val="00090752"/>
    <w:rsid w:val="00091375"/>
    <w:rsid w:val="00094052"/>
    <w:rsid w:val="00095F04"/>
    <w:rsid w:val="00096F78"/>
    <w:rsid w:val="00097912"/>
    <w:rsid w:val="00097F8B"/>
    <w:rsid w:val="000A1B08"/>
    <w:rsid w:val="000A2418"/>
    <w:rsid w:val="000A2B13"/>
    <w:rsid w:val="000A4E9D"/>
    <w:rsid w:val="000A5404"/>
    <w:rsid w:val="000A597D"/>
    <w:rsid w:val="000A65D7"/>
    <w:rsid w:val="000A6FD8"/>
    <w:rsid w:val="000A7121"/>
    <w:rsid w:val="000B19AC"/>
    <w:rsid w:val="000B30FC"/>
    <w:rsid w:val="000B39CC"/>
    <w:rsid w:val="000B733D"/>
    <w:rsid w:val="000C047D"/>
    <w:rsid w:val="000C14CA"/>
    <w:rsid w:val="000C1DDD"/>
    <w:rsid w:val="000C2F2D"/>
    <w:rsid w:val="000C5502"/>
    <w:rsid w:val="000C618D"/>
    <w:rsid w:val="000C640D"/>
    <w:rsid w:val="000C7D9D"/>
    <w:rsid w:val="000D0967"/>
    <w:rsid w:val="000D15C5"/>
    <w:rsid w:val="000D2A46"/>
    <w:rsid w:val="000D37CC"/>
    <w:rsid w:val="000D3F2E"/>
    <w:rsid w:val="000D415C"/>
    <w:rsid w:val="000D604A"/>
    <w:rsid w:val="000E14CF"/>
    <w:rsid w:val="000E1673"/>
    <w:rsid w:val="000E490A"/>
    <w:rsid w:val="000E4A16"/>
    <w:rsid w:val="000E4B2E"/>
    <w:rsid w:val="000E7173"/>
    <w:rsid w:val="000F0E38"/>
    <w:rsid w:val="000F38F3"/>
    <w:rsid w:val="000F5330"/>
    <w:rsid w:val="000F56F7"/>
    <w:rsid w:val="000F673A"/>
    <w:rsid w:val="000F7C6C"/>
    <w:rsid w:val="001006FB"/>
    <w:rsid w:val="0010429D"/>
    <w:rsid w:val="00105745"/>
    <w:rsid w:val="00105AE1"/>
    <w:rsid w:val="001062CF"/>
    <w:rsid w:val="0011157E"/>
    <w:rsid w:val="001116A4"/>
    <w:rsid w:val="00113517"/>
    <w:rsid w:val="00115052"/>
    <w:rsid w:val="001153DA"/>
    <w:rsid w:val="001154F7"/>
    <w:rsid w:val="0011704B"/>
    <w:rsid w:val="00117369"/>
    <w:rsid w:val="00123ECD"/>
    <w:rsid w:val="00125226"/>
    <w:rsid w:val="0012529F"/>
    <w:rsid w:val="00126D4F"/>
    <w:rsid w:val="00127285"/>
    <w:rsid w:val="001323B6"/>
    <w:rsid w:val="001364FF"/>
    <w:rsid w:val="0014167E"/>
    <w:rsid w:val="0014225B"/>
    <w:rsid w:val="0014243D"/>
    <w:rsid w:val="00143529"/>
    <w:rsid w:val="0014481B"/>
    <w:rsid w:val="001449CE"/>
    <w:rsid w:val="00144B22"/>
    <w:rsid w:val="001465A8"/>
    <w:rsid w:val="0015018A"/>
    <w:rsid w:val="00151572"/>
    <w:rsid w:val="00151E9A"/>
    <w:rsid w:val="0015221C"/>
    <w:rsid w:val="00153293"/>
    <w:rsid w:val="0015335A"/>
    <w:rsid w:val="001540AB"/>
    <w:rsid w:val="00154FFD"/>
    <w:rsid w:val="00155CD7"/>
    <w:rsid w:val="00156413"/>
    <w:rsid w:val="0015689D"/>
    <w:rsid w:val="00157C21"/>
    <w:rsid w:val="00157F14"/>
    <w:rsid w:val="001605BE"/>
    <w:rsid w:val="00160E16"/>
    <w:rsid w:val="0016328B"/>
    <w:rsid w:val="001639CE"/>
    <w:rsid w:val="00165580"/>
    <w:rsid w:val="00166DF4"/>
    <w:rsid w:val="00167492"/>
    <w:rsid w:val="00167743"/>
    <w:rsid w:val="00173587"/>
    <w:rsid w:val="00176C6A"/>
    <w:rsid w:val="00176D05"/>
    <w:rsid w:val="001801F2"/>
    <w:rsid w:val="00180CB6"/>
    <w:rsid w:val="0018132D"/>
    <w:rsid w:val="001849B9"/>
    <w:rsid w:val="00186CAA"/>
    <w:rsid w:val="0018783E"/>
    <w:rsid w:val="00192608"/>
    <w:rsid w:val="0019340A"/>
    <w:rsid w:val="00193AEE"/>
    <w:rsid w:val="001A1203"/>
    <w:rsid w:val="001A2083"/>
    <w:rsid w:val="001A29C4"/>
    <w:rsid w:val="001A55F6"/>
    <w:rsid w:val="001A5DFD"/>
    <w:rsid w:val="001A5E9A"/>
    <w:rsid w:val="001B043C"/>
    <w:rsid w:val="001B08FD"/>
    <w:rsid w:val="001B0D21"/>
    <w:rsid w:val="001B1546"/>
    <w:rsid w:val="001B4260"/>
    <w:rsid w:val="001B476E"/>
    <w:rsid w:val="001B4D82"/>
    <w:rsid w:val="001B55C0"/>
    <w:rsid w:val="001B7A77"/>
    <w:rsid w:val="001C0949"/>
    <w:rsid w:val="001C15C1"/>
    <w:rsid w:val="001C1CC9"/>
    <w:rsid w:val="001C44AA"/>
    <w:rsid w:val="001C5727"/>
    <w:rsid w:val="001C6450"/>
    <w:rsid w:val="001C68B7"/>
    <w:rsid w:val="001C702B"/>
    <w:rsid w:val="001D0CFB"/>
    <w:rsid w:val="001D0F05"/>
    <w:rsid w:val="001D27C8"/>
    <w:rsid w:val="001D2C39"/>
    <w:rsid w:val="001D4BC8"/>
    <w:rsid w:val="001D506D"/>
    <w:rsid w:val="001D5E91"/>
    <w:rsid w:val="001D6438"/>
    <w:rsid w:val="001D7B30"/>
    <w:rsid w:val="001E0505"/>
    <w:rsid w:val="001E361B"/>
    <w:rsid w:val="001E3B1D"/>
    <w:rsid w:val="001E424F"/>
    <w:rsid w:val="001E55A7"/>
    <w:rsid w:val="001E7A4D"/>
    <w:rsid w:val="001F1C17"/>
    <w:rsid w:val="001F27FC"/>
    <w:rsid w:val="001F44A0"/>
    <w:rsid w:val="001F4EF5"/>
    <w:rsid w:val="001F6207"/>
    <w:rsid w:val="001F752F"/>
    <w:rsid w:val="00201A35"/>
    <w:rsid w:val="00202924"/>
    <w:rsid w:val="00202A5A"/>
    <w:rsid w:val="00202BFC"/>
    <w:rsid w:val="00203F52"/>
    <w:rsid w:val="00204461"/>
    <w:rsid w:val="00204A51"/>
    <w:rsid w:val="0021157C"/>
    <w:rsid w:val="002137D3"/>
    <w:rsid w:val="00214242"/>
    <w:rsid w:val="00214D33"/>
    <w:rsid w:val="00216259"/>
    <w:rsid w:val="00217C40"/>
    <w:rsid w:val="00220207"/>
    <w:rsid w:val="00223180"/>
    <w:rsid w:val="00223839"/>
    <w:rsid w:val="0022492D"/>
    <w:rsid w:val="0023024A"/>
    <w:rsid w:val="00230F3D"/>
    <w:rsid w:val="00231ED5"/>
    <w:rsid w:val="002328C6"/>
    <w:rsid w:val="002357E3"/>
    <w:rsid w:val="002378A6"/>
    <w:rsid w:val="0024239B"/>
    <w:rsid w:val="00242826"/>
    <w:rsid w:val="00244322"/>
    <w:rsid w:val="00245E4B"/>
    <w:rsid w:val="00245F2D"/>
    <w:rsid w:val="00250E48"/>
    <w:rsid w:val="00252892"/>
    <w:rsid w:val="00252D7B"/>
    <w:rsid w:val="00255A4C"/>
    <w:rsid w:val="002563DF"/>
    <w:rsid w:val="00257EC8"/>
    <w:rsid w:val="0026179A"/>
    <w:rsid w:val="00262D76"/>
    <w:rsid w:val="002632E3"/>
    <w:rsid w:val="00265C84"/>
    <w:rsid w:val="0026798E"/>
    <w:rsid w:val="00271107"/>
    <w:rsid w:val="00272CE4"/>
    <w:rsid w:val="0027365E"/>
    <w:rsid w:val="00273D8D"/>
    <w:rsid w:val="00274EDD"/>
    <w:rsid w:val="00276690"/>
    <w:rsid w:val="00276BFF"/>
    <w:rsid w:val="002773E2"/>
    <w:rsid w:val="0028161B"/>
    <w:rsid w:val="0028297D"/>
    <w:rsid w:val="00283131"/>
    <w:rsid w:val="002841AC"/>
    <w:rsid w:val="00284A0A"/>
    <w:rsid w:val="00285273"/>
    <w:rsid w:val="002875B5"/>
    <w:rsid w:val="00290DD0"/>
    <w:rsid w:val="002912DF"/>
    <w:rsid w:val="0029246B"/>
    <w:rsid w:val="00293B36"/>
    <w:rsid w:val="002945AE"/>
    <w:rsid w:val="0029652C"/>
    <w:rsid w:val="002A0B8F"/>
    <w:rsid w:val="002A27BB"/>
    <w:rsid w:val="002A356E"/>
    <w:rsid w:val="002A3812"/>
    <w:rsid w:val="002A3817"/>
    <w:rsid w:val="002A4328"/>
    <w:rsid w:val="002A4573"/>
    <w:rsid w:val="002B213D"/>
    <w:rsid w:val="002B418F"/>
    <w:rsid w:val="002B4504"/>
    <w:rsid w:val="002B49D8"/>
    <w:rsid w:val="002B772F"/>
    <w:rsid w:val="002C0E12"/>
    <w:rsid w:val="002C141D"/>
    <w:rsid w:val="002C5A13"/>
    <w:rsid w:val="002C7E84"/>
    <w:rsid w:val="002D101B"/>
    <w:rsid w:val="002D211C"/>
    <w:rsid w:val="002D2CE7"/>
    <w:rsid w:val="002D3290"/>
    <w:rsid w:val="002D401E"/>
    <w:rsid w:val="002D5DBD"/>
    <w:rsid w:val="002D7705"/>
    <w:rsid w:val="002D7DBB"/>
    <w:rsid w:val="002E18CB"/>
    <w:rsid w:val="002E223B"/>
    <w:rsid w:val="002E6858"/>
    <w:rsid w:val="002E71FE"/>
    <w:rsid w:val="002F08C2"/>
    <w:rsid w:val="002F1939"/>
    <w:rsid w:val="002F2710"/>
    <w:rsid w:val="002F443A"/>
    <w:rsid w:val="002F5BC7"/>
    <w:rsid w:val="00302758"/>
    <w:rsid w:val="00307790"/>
    <w:rsid w:val="00312751"/>
    <w:rsid w:val="003158C6"/>
    <w:rsid w:val="00315F55"/>
    <w:rsid w:val="003175AF"/>
    <w:rsid w:val="003175E9"/>
    <w:rsid w:val="003209FD"/>
    <w:rsid w:val="003222C4"/>
    <w:rsid w:val="003225BC"/>
    <w:rsid w:val="0033070D"/>
    <w:rsid w:val="003307F9"/>
    <w:rsid w:val="00333652"/>
    <w:rsid w:val="00334157"/>
    <w:rsid w:val="00334642"/>
    <w:rsid w:val="003365F8"/>
    <w:rsid w:val="0034103D"/>
    <w:rsid w:val="003425EE"/>
    <w:rsid w:val="00344495"/>
    <w:rsid w:val="003461F8"/>
    <w:rsid w:val="00346560"/>
    <w:rsid w:val="00350710"/>
    <w:rsid w:val="00350726"/>
    <w:rsid w:val="00350753"/>
    <w:rsid w:val="003511AA"/>
    <w:rsid w:val="003560C1"/>
    <w:rsid w:val="0036242B"/>
    <w:rsid w:val="003679A7"/>
    <w:rsid w:val="00371DB2"/>
    <w:rsid w:val="00372C72"/>
    <w:rsid w:val="00372FC1"/>
    <w:rsid w:val="003735CD"/>
    <w:rsid w:val="003739C5"/>
    <w:rsid w:val="003744F4"/>
    <w:rsid w:val="003755E7"/>
    <w:rsid w:val="003756A8"/>
    <w:rsid w:val="003763DC"/>
    <w:rsid w:val="003807B3"/>
    <w:rsid w:val="00382C9C"/>
    <w:rsid w:val="00383279"/>
    <w:rsid w:val="00384D0A"/>
    <w:rsid w:val="00385205"/>
    <w:rsid w:val="003863E8"/>
    <w:rsid w:val="00386E1F"/>
    <w:rsid w:val="00387840"/>
    <w:rsid w:val="00387A28"/>
    <w:rsid w:val="003907A3"/>
    <w:rsid w:val="003914A5"/>
    <w:rsid w:val="00392886"/>
    <w:rsid w:val="003952D0"/>
    <w:rsid w:val="00395B7F"/>
    <w:rsid w:val="00397AC0"/>
    <w:rsid w:val="003A0678"/>
    <w:rsid w:val="003A305F"/>
    <w:rsid w:val="003A3423"/>
    <w:rsid w:val="003A6771"/>
    <w:rsid w:val="003B1123"/>
    <w:rsid w:val="003B128D"/>
    <w:rsid w:val="003B155D"/>
    <w:rsid w:val="003B15FF"/>
    <w:rsid w:val="003B2CA7"/>
    <w:rsid w:val="003B3496"/>
    <w:rsid w:val="003B3903"/>
    <w:rsid w:val="003B3EC7"/>
    <w:rsid w:val="003B5338"/>
    <w:rsid w:val="003B54CF"/>
    <w:rsid w:val="003B56B0"/>
    <w:rsid w:val="003B68BC"/>
    <w:rsid w:val="003B6E79"/>
    <w:rsid w:val="003B7FB8"/>
    <w:rsid w:val="003C14B5"/>
    <w:rsid w:val="003C21F7"/>
    <w:rsid w:val="003C45F4"/>
    <w:rsid w:val="003C5202"/>
    <w:rsid w:val="003C6FB0"/>
    <w:rsid w:val="003C754C"/>
    <w:rsid w:val="003D14B6"/>
    <w:rsid w:val="003D38D6"/>
    <w:rsid w:val="003D62C9"/>
    <w:rsid w:val="003D68CE"/>
    <w:rsid w:val="003D70EF"/>
    <w:rsid w:val="003E0882"/>
    <w:rsid w:val="003E0D68"/>
    <w:rsid w:val="003E0E3B"/>
    <w:rsid w:val="003E11EF"/>
    <w:rsid w:val="003E12A0"/>
    <w:rsid w:val="003E4285"/>
    <w:rsid w:val="003E4EF8"/>
    <w:rsid w:val="003E5D0B"/>
    <w:rsid w:val="003F00C5"/>
    <w:rsid w:val="003F0D4D"/>
    <w:rsid w:val="003F189F"/>
    <w:rsid w:val="003F1A47"/>
    <w:rsid w:val="003F2581"/>
    <w:rsid w:val="003F6F79"/>
    <w:rsid w:val="00401C87"/>
    <w:rsid w:val="00401F4D"/>
    <w:rsid w:val="004036BE"/>
    <w:rsid w:val="00403DDA"/>
    <w:rsid w:val="0040506E"/>
    <w:rsid w:val="0040541C"/>
    <w:rsid w:val="00405E2E"/>
    <w:rsid w:val="00406E59"/>
    <w:rsid w:val="00411488"/>
    <w:rsid w:val="00415609"/>
    <w:rsid w:val="00415737"/>
    <w:rsid w:val="00416F99"/>
    <w:rsid w:val="004206CB"/>
    <w:rsid w:val="004215C5"/>
    <w:rsid w:val="00421794"/>
    <w:rsid w:val="00421FD2"/>
    <w:rsid w:val="00422822"/>
    <w:rsid w:val="00424B40"/>
    <w:rsid w:val="00425A76"/>
    <w:rsid w:val="00434306"/>
    <w:rsid w:val="004359B5"/>
    <w:rsid w:val="00437169"/>
    <w:rsid w:val="004372BE"/>
    <w:rsid w:val="00441DDA"/>
    <w:rsid w:val="004422C0"/>
    <w:rsid w:val="00443CA9"/>
    <w:rsid w:val="00445401"/>
    <w:rsid w:val="00445EE0"/>
    <w:rsid w:val="004505C3"/>
    <w:rsid w:val="004525EA"/>
    <w:rsid w:val="00453DBB"/>
    <w:rsid w:val="00453E8E"/>
    <w:rsid w:val="00456018"/>
    <w:rsid w:val="00456067"/>
    <w:rsid w:val="00456CE9"/>
    <w:rsid w:val="004614F9"/>
    <w:rsid w:val="00461A80"/>
    <w:rsid w:val="004639DF"/>
    <w:rsid w:val="00464D07"/>
    <w:rsid w:val="00465352"/>
    <w:rsid w:val="00471C48"/>
    <w:rsid w:val="00473928"/>
    <w:rsid w:val="00473A16"/>
    <w:rsid w:val="00473DA5"/>
    <w:rsid w:val="00474FFB"/>
    <w:rsid w:val="0047555F"/>
    <w:rsid w:val="00480992"/>
    <w:rsid w:val="004814DD"/>
    <w:rsid w:val="00482B4B"/>
    <w:rsid w:val="00483B06"/>
    <w:rsid w:val="00483D72"/>
    <w:rsid w:val="00484418"/>
    <w:rsid w:val="0048748D"/>
    <w:rsid w:val="00490A8B"/>
    <w:rsid w:val="00490D00"/>
    <w:rsid w:val="0049132E"/>
    <w:rsid w:val="004918A1"/>
    <w:rsid w:val="00491C7F"/>
    <w:rsid w:val="00491E38"/>
    <w:rsid w:val="00492681"/>
    <w:rsid w:val="00493CA0"/>
    <w:rsid w:val="00495B02"/>
    <w:rsid w:val="00497E4C"/>
    <w:rsid w:val="004A1F96"/>
    <w:rsid w:val="004A40D9"/>
    <w:rsid w:val="004A4993"/>
    <w:rsid w:val="004A57B6"/>
    <w:rsid w:val="004A5FFE"/>
    <w:rsid w:val="004A7454"/>
    <w:rsid w:val="004B1AF7"/>
    <w:rsid w:val="004B22B1"/>
    <w:rsid w:val="004B28C8"/>
    <w:rsid w:val="004B748A"/>
    <w:rsid w:val="004B7C66"/>
    <w:rsid w:val="004B7E74"/>
    <w:rsid w:val="004C090D"/>
    <w:rsid w:val="004C177C"/>
    <w:rsid w:val="004C28B8"/>
    <w:rsid w:val="004C2AF5"/>
    <w:rsid w:val="004C3882"/>
    <w:rsid w:val="004D1379"/>
    <w:rsid w:val="004D1AA2"/>
    <w:rsid w:val="004D49BD"/>
    <w:rsid w:val="004D58B9"/>
    <w:rsid w:val="004D5A52"/>
    <w:rsid w:val="004D6C9F"/>
    <w:rsid w:val="004D7563"/>
    <w:rsid w:val="004D7E02"/>
    <w:rsid w:val="004E130F"/>
    <w:rsid w:val="004E22E5"/>
    <w:rsid w:val="004E5B6F"/>
    <w:rsid w:val="004E684D"/>
    <w:rsid w:val="004E6F78"/>
    <w:rsid w:val="004E7521"/>
    <w:rsid w:val="004E7EDB"/>
    <w:rsid w:val="004F0E6D"/>
    <w:rsid w:val="004F0EA9"/>
    <w:rsid w:val="004F3174"/>
    <w:rsid w:val="004F4BF9"/>
    <w:rsid w:val="004F665D"/>
    <w:rsid w:val="0050211A"/>
    <w:rsid w:val="00503263"/>
    <w:rsid w:val="00503EF5"/>
    <w:rsid w:val="005051F9"/>
    <w:rsid w:val="0050739C"/>
    <w:rsid w:val="0051196A"/>
    <w:rsid w:val="005150AE"/>
    <w:rsid w:val="00515474"/>
    <w:rsid w:val="00515549"/>
    <w:rsid w:val="00515C1A"/>
    <w:rsid w:val="005163FE"/>
    <w:rsid w:val="00516684"/>
    <w:rsid w:val="005214F5"/>
    <w:rsid w:val="00522D1E"/>
    <w:rsid w:val="00526DEA"/>
    <w:rsid w:val="00527D08"/>
    <w:rsid w:val="00532EB2"/>
    <w:rsid w:val="00533825"/>
    <w:rsid w:val="005362FC"/>
    <w:rsid w:val="00536921"/>
    <w:rsid w:val="00543C3D"/>
    <w:rsid w:val="00544786"/>
    <w:rsid w:val="005453AA"/>
    <w:rsid w:val="00545C62"/>
    <w:rsid w:val="00546379"/>
    <w:rsid w:val="00547904"/>
    <w:rsid w:val="005505D7"/>
    <w:rsid w:val="00552458"/>
    <w:rsid w:val="005524B7"/>
    <w:rsid w:val="0055445B"/>
    <w:rsid w:val="00560BD0"/>
    <w:rsid w:val="00561B46"/>
    <w:rsid w:val="00564040"/>
    <w:rsid w:val="00571956"/>
    <w:rsid w:val="00571A26"/>
    <w:rsid w:val="00572720"/>
    <w:rsid w:val="00573F18"/>
    <w:rsid w:val="00575B45"/>
    <w:rsid w:val="00576C7E"/>
    <w:rsid w:val="005801FE"/>
    <w:rsid w:val="00580800"/>
    <w:rsid w:val="00580C9F"/>
    <w:rsid w:val="005814A9"/>
    <w:rsid w:val="00583611"/>
    <w:rsid w:val="00583C01"/>
    <w:rsid w:val="00583FB3"/>
    <w:rsid w:val="00584087"/>
    <w:rsid w:val="00585096"/>
    <w:rsid w:val="00585909"/>
    <w:rsid w:val="00586E6F"/>
    <w:rsid w:val="00587996"/>
    <w:rsid w:val="0059107A"/>
    <w:rsid w:val="00591172"/>
    <w:rsid w:val="005933EA"/>
    <w:rsid w:val="005942DF"/>
    <w:rsid w:val="00594C20"/>
    <w:rsid w:val="00595F96"/>
    <w:rsid w:val="00596679"/>
    <w:rsid w:val="005A1356"/>
    <w:rsid w:val="005A1C40"/>
    <w:rsid w:val="005A25CA"/>
    <w:rsid w:val="005A3384"/>
    <w:rsid w:val="005A3649"/>
    <w:rsid w:val="005A571F"/>
    <w:rsid w:val="005A6103"/>
    <w:rsid w:val="005A639D"/>
    <w:rsid w:val="005B0CD1"/>
    <w:rsid w:val="005B1615"/>
    <w:rsid w:val="005B1777"/>
    <w:rsid w:val="005B17B6"/>
    <w:rsid w:val="005B1A0D"/>
    <w:rsid w:val="005B1ED0"/>
    <w:rsid w:val="005B59FD"/>
    <w:rsid w:val="005B5A75"/>
    <w:rsid w:val="005B5AEA"/>
    <w:rsid w:val="005B5E19"/>
    <w:rsid w:val="005B6F4E"/>
    <w:rsid w:val="005B7030"/>
    <w:rsid w:val="005B7104"/>
    <w:rsid w:val="005C1A56"/>
    <w:rsid w:val="005C3FFB"/>
    <w:rsid w:val="005C544E"/>
    <w:rsid w:val="005C5B00"/>
    <w:rsid w:val="005C67C7"/>
    <w:rsid w:val="005C6FBA"/>
    <w:rsid w:val="005C7278"/>
    <w:rsid w:val="005C79DB"/>
    <w:rsid w:val="005D0AC7"/>
    <w:rsid w:val="005D0DD0"/>
    <w:rsid w:val="005D1973"/>
    <w:rsid w:val="005D22DA"/>
    <w:rsid w:val="005D35FB"/>
    <w:rsid w:val="005D4BBA"/>
    <w:rsid w:val="005D4E49"/>
    <w:rsid w:val="005D53CD"/>
    <w:rsid w:val="005D75D1"/>
    <w:rsid w:val="005E24B8"/>
    <w:rsid w:val="005E4E93"/>
    <w:rsid w:val="005E6086"/>
    <w:rsid w:val="005E6817"/>
    <w:rsid w:val="005F1978"/>
    <w:rsid w:val="005F3BC5"/>
    <w:rsid w:val="006013FD"/>
    <w:rsid w:val="00602E21"/>
    <w:rsid w:val="0060634E"/>
    <w:rsid w:val="006065B6"/>
    <w:rsid w:val="0061122B"/>
    <w:rsid w:val="00614ACC"/>
    <w:rsid w:val="00615942"/>
    <w:rsid w:val="00617A2E"/>
    <w:rsid w:val="00624853"/>
    <w:rsid w:val="00626A5A"/>
    <w:rsid w:val="00627725"/>
    <w:rsid w:val="0063063B"/>
    <w:rsid w:val="0063489D"/>
    <w:rsid w:val="0063658C"/>
    <w:rsid w:val="00640ECB"/>
    <w:rsid w:val="006414AE"/>
    <w:rsid w:val="00650DAD"/>
    <w:rsid w:val="006510F7"/>
    <w:rsid w:val="00651653"/>
    <w:rsid w:val="006554D8"/>
    <w:rsid w:val="00655D12"/>
    <w:rsid w:val="006636FE"/>
    <w:rsid w:val="00663A77"/>
    <w:rsid w:val="00664185"/>
    <w:rsid w:val="00667361"/>
    <w:rsid w:val="006703FB"/>
    <w:rsid w:val="00671233"/>
    <w:rsid w:val="0067337F"/>
    <w:rsid w:val="006739C6"/>
    <w:rsid w:val="006739C9"/>
    <w:rsid w:val="0067437D"/>
    <w:rsid w:val="006746E5"/>
    <w:rsid w:val="00676127"/>
    <w:rsid w:val="00691558"/>
    <w:rsid w:val="006926D0"/>
    <w:rsid w:val="00693615"/>
    <w:rsid w:val="00693C16"/>
    <w:rsid w:val="00694499"/>
    <w:rsid w:val="006944EB"/>
    <w:rsid w:val="0069492F"/>
    <w:rsid w:val="00695BA5"/>
    <w:rsid w:val="006968C6"/>
    <w:rsid w:val="00696D00"/>
    <w:rsid w:val="00696DB3"/>
    <w:rsid w:val="00696E00"/>
    <w:rsid w:val="00696F3E"/>
    <w:rsid w:val="00697CAA"/>
    <w:rsid w:val="006A09C3"/>
    <w:rsid w:val="006A1322"/>
    <w:rsid w:val="006A2D8F"/>
    <w:rsid w:val="006A4D90"/>
    <w:rsid w:val="006A68F9"/>
    <w:rsid w:val="006A6D5E"/>
    <w:rsid w:val="006A7A48"/>
    <w:rsid w:val="006B18ED"/>
    <w:rsid w:val="006B36E7"/>
    <w:rsid w:val="006B4DD0"/>
    <w:rsid w:val="006B5B0E"/>
    <w:rsid w:val="006C5EB2"/>
    <w:rsid w:val="006C6115"/>
    <w:rsid w:val="006C6707"/>
    <w:rsid w:val="006D05D6"/>
    <w:rsid w:val="006D06D3"/>
    <w:rsid w:val="006D120C"/>
    <w:rsid w:val="006D17D8"/>
    <w:rsid w:val="006D2482"/>
    <w:rsid w:val="006D4200"/>
    <w:rsid w:val="006D43A0"/>
    <w:rsid w:val="006D4456"/>
    <w:rsid w:val="006D6B3A"/>
    <w:rsid w:val="006D6BE5"/>
    <w:rsid w:val="006D6E59"/>
    <w:rsid w:val="006E04D1"/>
    <w:rsid w:val="006E1CD3"/>
    <w:rsid w:val="006E1D79"/>
    <w:rsid w:val="006E4D50"/>
    <w:rsid w:val="006E61B7"/>
    <w:rsid w:val="006E6B77"/>
    <w:rsid w:val="006F0251"/>
    <w:rsid w:val="006F047C"/>
    <w:rsid w:val="006F1F51"/>
    <w:rsid w:val="006F347F"/>
    <w:rsid w:val="006F4AE1"/>
    <w:rsid w:val="006F6268"/>
    <w:rsid w:val="006F6500"/>
    <w:rsid w:val="00701626"/>
    <w:rsid w:val="00704242"/>
    <w:rsid w:val="00704CCC"/>
    <w:rsid w:val="007058E0"/>
    <w:rsid w:val="00705E83"/>
    <w:rsid w:val="00711D89"/>
    <w:rsid w:val="00712DE7"/>
    <w:rsid w:val="00715481"/>
    <w:rsid w:val="007155CC"/>
    <w:rsid w:val="00715784"/>
    <w:rsid w:val="0071702E"/>
    <w:rsid w:val="007179BA"/>
    <w:rsid w:val="00717F27"/>
    <w:rsid w:val="00723546"/>
    <w:rsid w:val="007257F6"/>
    <w:rsid w:val="007300FE"/>
    <w:rsid w:val="007322EA"/>
    <w:rsid w:val="007327B0"/>
    <w:rsid w:val="00733407"/>
    <w:rsid w:val="00736976"/>
    <w:rsid w:val="00736A84"/>
    <w:rsid w:val="00736F6F"/>
    <w:rsid w:val="007427B5"/>
    <w:rsid w:val="00742DC9"/>
    <w:rsid w:val="00743212"/>
    <w:rsid w:val="007447E4"/>
    <w:rsid w:val="00744ACC"/>
    <w:rsid w:val="00750692"/>
    <w:rsid w:val="00751605"/>
    <w:rsid w:val="007526D0"/>
    <w:rsid w:val="00752F10"/>
    <w:rsid w:val="007558D5"/>
    <w:rsid w:val="00755BD9"/>
    <w:rsid w:val="00755C9A"/>
    <w:rsid w:val="00756A55"/>
    <w:rsid w:val="00760D84"/>
    <w:rsid w:val="00762D6D"/>
    <w:rsid w:val="00766A4B"/>
    <w:rsid w:val="007677B9"/>
    <w:rsid w:val="00770B21"/>
    <w:rsid w:val="00770C28"/>
    <w:rsid w:val="007714AC"/>
    <w:rsid w:val="007750CE"/>
    <w:rsid w:val="007760D3"/>
    <w:rsid w:val="0077693D"/>
    <w:rsid w:val="00780A46"/>
    <w:rsid w:val="00781E53"/>
    <w:rsid w:val="00782808"/>
    <w:rsid w:val="00782C22"/>
    <w:rsid w:val="00782C77"/>
    <w:rsid w:val="00782F08"/>
    <w:rsid w:val="0078377D"/>
    <w:rsid w:val="00783D15"/>
    <w:rsid w:val="00786095"/>
    <w:rsid w:val="00790332"/>
    <w:rsid w:val="00791249"/>
    <w:rsid w:val="00794390"/>
    <w:rsid w:val="00797E0D"/>
    <w:rsid w:val="007A1A1B"/>
    <w:rsid w:val="007A3694"/>
    <w:rsid w:val="007A3BFB"/>
    <w:rsid w:val="007A786B"/>
    <w:rsid w:val="007B0A40"/>
    <w:rsid w:val="007B0A66"/>
    <w:rsid w:val="007B1F90"/>
    <w:rsid w:val="007B3C6F"/>
    <w:rsid w:val="007B3D3D"/>
    <w:rsid w:val="007B4BD6"/>
    <w:rsid w:val="007B7836"/>
    <w:rsid w:val="007C0221"/>
    <w:rsid w:val="007C1630"/>
    <w:rsid w:val="007C19B7"/>
    <w:rsid w:val="007C19F7"/>
    <w:rsid w:val="007C3092"/>
    <w:rsid w:val="007C3C9B"/>
    <w:rsid w:val="007C566B"/>
    <w:rsid w:val="007C67E4"/>
    <w:rsid w:val="007C7D41"/>
    <w:rsid w:val="007D18A6"/>
    <w:rsid w:val="007D29FB"/>
    <w:rsid w:val="007D3FC3"/>
    <w:rsid w:val="007D4467"/>
    <w:rsid w:val="007D7088"/>
    <w:rsid w:val="007E2004"/>
    <w:rsid w:val="007E29FA"/>
    <w:rsid w:val="007E5152"/>
    <w:rsid w:val="007E7A7A"/>
    <w:rsid w:val="007F075E"/>
    <w:rsid w:val="007F0770"/>
    <w:rsid w:val="007F17CC"/>
    <w:rsid w:val="007F1AF1"/>
    <w:rsid w:val="007F1BE3"/>
    <w:rsid w:val="007F207D"/>
    <w:rsid w:val="007F2B26"/>
    <w:rsid w:val="007F3B12"/>
    <w:rsid w:val="007F3DA0"/>
    <w:rsid w:val="007F473B"/>
    <w:rsid w:val="007F6815"/>
    <w:rsid w:val="0080123C"/>
    <w:rsid w:val="008013A3"/>
    <w:rsid w:val="00802A1A"/>
    <w:rsid w:val="00804846"/>
    <w:rsid w:val="00805B7F"/>
    <w:rsid w:val="008061CD"/>
    <w:rsid w:val="00807D13"/>
    <w:rsid w:val="00807EF5"/>
    <w:rsid w:val="00807FAE"/>
    <w:rsid w:val="00810E29"/>
    <w:rsid w:val="008139C8"/>
    <w:rsid w:val="00816B09"/>
    <w:rsid w:val="008206A2"/>
    <w:rsid w:val="00820DFF"/>
    <w:rsid w:val="0082157B"/>
    <w:rsid w:val="008219ED"/>
    <w:rsid w:val="00824220"/>
    <w:rsid w:val="00824D5E"/>
    <w:rsid w:val="0082530B"/>
    <w:rsid w:val="00825B0A"/>
    <w:rsid w:val="0082701F"/>
    <w:rsid w:val="0082791A"/>
    <w:rsid w:val="00830D75"/>
    <w:rsid w:val="008328E3"/>
    <w:rsid w:val="00833AF6"/>
    <w:rsid w:val="008355D1"/>
    <w:rsid w:val="0083770A"/>
    <w:rsid w:val="00837D87"/>
    <w:rsid w:val="008404B7"/>
    <w:rsid w:val="0084061E"/>
    <w:rsid w:val="008408B5"/>
    <w:rsid w:val="0084143B"/>
    <w:rsid w:val="00841AC0"/>
    <w:rsid w:val="00842F88"/>
    <w:rsid w:val="008430F9"/>
    <w:rsid w:val="008445FD"/>
    <w:rsid w:val="0084485C"/>
    <w:rsid w:val="00845035"/>
    <w:rsid w:val="008458F7"/>
    <w:rsid w:val="00846C4F"/>
    <w:rsid w:val="0085015F"/>
    <w:rsid w:val="008502BC"/>
    <w:rsid w:val="00851547"/>
    <w:rsid w:val="00852159"/>
    <w:rsid w:val="008524BF"/>
    <w:rsid w:val="008524F3"/>
    <w:rsid w:val="008535FE"/>
    <w:rsid w:val="008555E9"/>
    <w:rsid w:val="00862455"/>
    <w:rsid w:val="00866282"/>
    <w:rsid w:val="00866E74"/>
    <w:rsid w:val="008707B8"/>
    <w:rsid w:val="0087352F"/>
    <w:rsid w:val="0087370F"/>
    <w:rsid w:val="008740A6"/>
    <w:rsid w:val="00880985"/>
    <w:rsid w:val="008868CF"/>
    <w:rsid w:val="008901D2"/>
    <w:rsid w:val="008916F9"/>
    <w:rsid w:val="0089198A"/>
    <w:rsid w:val="00891B4A"/>
    <w:rsid w:val="00893A22"/>
    <w:rsid w:val="008974DA"/>
    <w:rsid w:val="008978C6"/>
    <w:rsid w:val="00897CB0"/>
    <w:rsid w:val="008A3AEA"/>
    <w:rsid w:val="008A5464"/>
    <w:rsid w:val="008A59E0"/>
    <w:rsid w:val="008A6204"/>
    <w:rsid w:val="008A69BD"/>
    <w:rsid w:val="008A7B44"/>
    <w:rsid w:val="008B0D60"/>
    <w:rsid w:val="008B207F"/>
    <w:rsid w:val="008B22BD"/>
    <w:rsid w:val="008C20F1"/>
    <w:rsid w:val="008C3689"/>
    <w:rsid w:val="008C4015"/>
    <w:rsid w:val="008C42CA"/>
    <w:rsid w:val="008C7F87"/>
    <w:rsid w:val="008C7FFB"/>
    <w:rsid w:val="008D1582"/>
    <w:rsid w:val="008D2761"/>
    <w:rsid w:val="008D2CE1"/>
    <w:rsid w:val="008D4DAF"/>
    <w:rsid w:val="008D69A9"/>
    <w:rsid w:val="008D6B00"/>
    <w:rsid w:val="008E2A48"/>
    <w:rsid w:val="008E2FF1"/>
    <w:rsid w:val="008E319B"/>
    <w:rsid w:val="008E3678"/>
    <w:rsid w:val="008E3CFD"/>
    <w:rsid w:val="008E68CD"/>
    <w:rsid w:val="008F0237"/>
    <w:rsid w:val="008F1F4C"/>
    <w:rsid w:val="008F2EA3"/>
    <w:rsid w:val="008F359A"/>
    <w:rsid w:val="008F36F8"/>
    <w:rsid w:val="008F3C89"/>
    <w:rsid w:val="008F55A2"/>
    <w:rsid w:val="008F691E"/>
    <w:rsid w:val="009001C8"/>
    <w:rsid w:val="0090052B"/>
    <w:rsid w:val="009006C5"/>
    <w:rsid w:val="00901A20"/>
    <w:rsid w:val="009038A3"/>
    <w:rsid w:val="009049BD"/>
    <w:rsid w:val="0091452A"/>
    <w:rsid w:val="00914C8C"/>
    <w:rsid w:val="00914E3D"/>
    <w:rsid w:val="00915EF7"/>
    <w:rsid w:val="009236FE"/>
    <w:rsid w:val="009304E8"/>
    <w:rsid w:val="009306EA"/>
    <w:rsid w:val="0093075D"/>
    <w:rsid w:val="00932597"/>
    <w:rsid w:val="0093264E"/>
    <w:rsid w:val="00932E88"/>
    <w:rsid w:val="0093334D"/>
    <w:rsid w:val="00933B8B"/>
    <w:rsid w:val="00935FD4"/>
    <w:rsid w:val="00936A1C"/>
    <w:rsid w:val="00937F54"/>
    <w:rsid w:val="0094066F"/>
    <w:rsid w:val="009426A6"/>
    <w:rsid w:val="00942F6D"/>
    <w:rsid w:val="009440EA"/>
    <w:rsid w:val="00945764"/>
    <w:rsid w:val="00945F9D"/>
    <w:rsid w:val="009462E6"/>
    <w:rsid w:val="00946802"/>
    <w:rsid w:val="0094761D"/>
    <w:rsid w:val="00952422"/>
    <w:rsid w:val="00953F36"/>
    <w:rsid w:val="00957A0B"/>
    <w:rsid w:val="009606FD"/>
    <w:rsid w:val="0096273A"/>
    <w:rsid w:val="0096358D"/>
    <w:rsid w:val="00964995"/>
    <w:rsid w:val="00965F03"/>
    <w:rsid w:val="0096677D"/>
    <w:rsid w:val="00966A9F"/>
    <w:rsid w:val="00967440"/>
    <w:rsid w:val="00967F52"/>
    <w:rsid w:val="00970A97"/>
    <w:rsid w:val="00976761"/>
    <w:rsid w:val="00977C1A"/>
    <w:rsid w:val="00977E96"/>
    <w:rsid w:val="00981973"/>
    <w:rsid w:val="009833CB"/>
    <w:rsid w:val="009845C2"/>
    <w:rsid w:val="00985C98"/>
    <w:rsid w:val="009917FB"/>
    <w:rsid w:val="009927A3"/>
    <w:rsid w:val="00992FF3"/>
    <w:rsid w:val="00994174"/>
    <w:rsid w:val="00994C24"/>
    <w:rsid w:val="00995414"/>
    <w:rsid w:val="00996C1F"/>
    <w:rsid w:val="009A00F3"/>
    <w:rsid w:val="009A1C36"/>
    <w:rsid w:val="009A25A0"/>
    <w:rsid w:val="009A30B4"/>
    <w:rsid w:val="009A3A8B"/>
    <w:rsid w:val="009A3A91"/>
    <w:rsid w:val="009A4172"/>
    <w:rsid w:val="009A539E"/>
    <w:rsid w:val="009A7FC4"/>
    <w:rsid w:val="009B2470"/>
    <w:rsid w:val="009B2C1A"/>
    <w:rsid w:val="009B2DF8"/>
    <w:rsid w:val="009B5453"/>
    <w:rsid w:val="009B6ADC"/>
    <w:rsid w:val="009C33C4"/>
    <w:rsid w:val="009C5D05"/>
    <w:rsid w:val="009C654C"/>
    <w:rsid w:val="009D0301"/>
    <w:rsid w:val="009D269B"/>
    <w:rsid w:val="009D3400"/>
    <w:rsid w:val="009D6E67"/>
    <w:rsid w:val="009D6FAA"/>
    <w:rsid w:val="009E0060"/>
    <w:rsid w:val="009E168D"/>
    <w:rsid w:val="009E1B86"/>
    <w:rsid w:val="009E244F"/>
    <w:rsid w:val="009E2E8A"/>
    <w:rsid w:val="009E5724"/>
    <w:rsid w:val="009E5FD5"/>
    <w:rsid w:val="009E61F9"/>
    <w:rsid w:val="009E784D"/>
    <w:rsid w:val="009F0F8A"/>
    <w:rsid w:val="009F40DC"/>
    <w:rsid w:val="009F557E"/>
    <w:rsid w:val="009F76A1"/>
    <w:rsid w:val="00A00982"/>
    <w:rsid w:val="00A01DFA"/>
    <w:rsid w:val="00A0310C"/>
    <w:rsid w:val="00A035D2"/>
    <w:rsid w:val="00A0386A"/>
    <w:rsid w:val="00A04847"/>
    <w:rsid w:val="00A068F7"/>
    <w:rsid w:val="00A11D0A"/>
    <w:rsid w:val="00A120A0"/>
    <w:rsid w:val="00A143C5"/>
    <w:rsid w:val="00A15FD3"/>
    <w:rsid w:val="00A167C2"/>
    <w:rsid w:val="00A17DBA"/>
    <w:rsid w:val="00A2104F"/>
    <w:rsid w:val="00A23A8E"/>
    <w:rsid w:val="00A312F8"/>
    <w:rsid w:val="00A31FAC"/>
    <w:rsid w:val="00A331C0"/>
    <w:rsid w:val="00A404BE"/>
    <w:rsid w:val="00A40D25"/>
    <w:rsid w:val="00A41179"/>
    <w:rsid w:val="00A42A6C"/>
    <w:rsid w:val="00A42D92"/>
    <w:rsid w:val="00A438B6"/>
    <w:rsid w:val="00A44908"/>
    <w:rsid w:val="00A4499D"/>
    <w:rsid w:val="00A47239"/>
    <w:rsid w:val="00A5065D"/>
    <w:rsid w:val="00A577DA"/>
    <w:rsid w:val="00A6000C"/>
    <w:rsid w:val="00A6165E"/>
    <w:rsid w:val="00A62031"/>
    <w:rsid w:val="00A62980"/>
    <w:rsid w:val="00A63862"/>
    <w:rsid w:val="00A64D1F"/>
    <w:rsid w:val="00A706DB"/>
    <w:rsid w:val="00A728DD"/>
    <w:rsid w:val="00A7329A"/>
    <w:rsid w:val="00A735DF"/>
    <w:rsid w:val="00A74BAC"/>
    <w:rsid w:val="00A74CCC"/>
    <w:rsid w:val="00A75E1B"/>
    <w:rsid w:val="00A76D5C"/>
    <w:rsid w:val="00A8170B"/>
    <w:rsid w:val="00A8185D"/>
    <w:rsid w:val="00A82952"/>
    <w:rsid w:val="00A84FF5"/>
    <w:rsid w:val="00A85662"/>
    <w:rsid w:val="00A858E7"/>
    <w:rsid w:val="00A87241"/>
    <w:rsid w:val="00A87A6E"/>
    <w:rsid w:val="00A91131"/>
    <w:rsid w:val="00A92A35"/>
    <w:rsid w:val="00A932C3"/>
    <w:rsid w:val="00A93486"/>
    <w:rsid w:val="00A948E0"/>
    <w:rsid w:val="00A9732A"/>
    <w:rsid w:val="00A97AB8"/>
    <w:rsid w:val="00AA3A27"/>
    <w:rsid w:val="00AA41A8"/>
    <w:rsid w:val="00AA441F"/>
    <w:rsid w:val="00AA5523"/>
    <w:rsid w:val="00AA5920"/>
    <w:rsid w:val="00AA6E11"/>
    <w:rsid w:val="00AA7A61"/>
    <w:rsid w:val="00AB1B84"/>
    <w:rsid w:val="00AB217C"/>
    <w:rsid w:val="00AB2288"/>
    <w:rsid w:val="00AB2E1D"/>
    <w:rsid w:val="00AB4546"/>
    <w:rsid w:val="00AB454C"/>
    <w:rsid w:val="00AB5947"/>
    <w:rsid w:val="00AC0237"/>
    <w:rsid w:val="00AC1E39"/>
    <w:rsid w:val="00AC20E3"/>
    <w:rsid w:val="00AC34B0"/>
    <w:rsid w:val="00AC38FC"/>
    <w:rsid w:val="00AC3D7D"/>
    <w:rsid w:val="00AC40A0"/>
    <w:rsid w:val="00AC501E"/>
    <w:rsid w:val="00AC6542"/>
    <w:rsid w:val="00AD463C"/>
    <w:rsid w:val="00AE03CC"/>
    <w:rsid w:val="00AE1BE1"/>
    <w:rsid w:val="00AE1D9A"/>
    <w:rsid w:val="00AE6071"/>
    <w:rsid w:val="00AF0302"/>
    <w:rsid w:val="00AF13D3"/>
    <w:rsid w:val="00AF3233"/>
    <w:rsid w:val="00AF3628"/>
    <w:rsid w:val="00AF39A4"/>
    <w:rsid w:val="00AF45AB"/>
    <w:rsid w:val="00AF45D7"/>
    <w:rsid w:val="00AF49C3"/>
    <w:rsid w:val="00AF4E80"/>
    <w:rsid w:val="00AF51D8"/>
    <w:rsid w:val="00B00242"/>
    <w:rsid w:val="00B05248"/>
    <w:rsid w:val="00B06A4F"/>
    <w:rsid w:val="00B07449"/>
    <w:rsid w:val="00B124FD"/>
    <w:rsid w:val="00B125B5"/>
    <w:rsid w:val="00B16864"/>
    <w:rsid w:val="00B16A24"/>
    <w:rsid w:val="00B2075A"/>
    <w:rsid w:val="00B21571"/>
    <w:rsid w:val="00B230E3"/>
    <w:rsid w:val="00B24378"/>
    <w:rsid w:val="00B2485A"/>
    <w:rsid w:val="00B256B8"/>
    <w:rsid w:val="00B3010A"/>
    <w:rsid w:val="00B327CD"/>
    <w:rsid w:val="00B370C9"/>
    <w:rsid w:val="00B40368"/>
    <w:rsid w:val="00B43E1C"/>
    <w:rsid w:val="00B443ED"/>
    <w:rsid w:val="00B455EA"/>
    <w:rsid w:val="00B45A11"/>
    <w:rsid w:val="00B47063"/>
    <w:rsid w:val="00B516A6"/>
    <w:rsid w:val="00B52587"/>
    <w:rsid w:val="00B54515"/>
    <w:rsid w:val="00B54F02"/>
    <w:rsid w:val="00B55D15"/>
    <w:rsid w:val="00B56A3C"/>
    <w:rsid w:val="00B56FD6"/>
    <w:rsid w:val="00B615A4"/>
    <w:rsid w:val="00B62061"/>
    <w:rsid w:val="00B6572F"/>
    <w:rsid w:val="00B67E35"/>
    <w:rsid w:val="00B74ED6"/>
    <w:rsid w:val="00B76F2D"/>
    <w:rsid w:val="00B813C3"/>
    <w:rsid w:val="00B83309"/>
    <w:rsid w:val="00B85B2F"/>
    <w:rsid w:val="00B8646E"/>
    <w:rsid w:val="00B86D75"/>
    <w:rsid w:val="00B91AEC"/>
    <w:rsid w:val="00B947AE"/>
    <w:rsid w:val="00B94EAE"/>
    <w:rsid w:val="00B95600"/>
    <w:rsid w:val="00B972F5"/>
    <w:rsid w:val="00B97D3C"/>
    <w:rsid w:val="00BA1B13"/>
    <w:rsid w:val="00BA2660"/>
    <w:rsid w:val="00BA2F9D"/>
    <w:rsid w:val="00BA30C8"/>
    <w:rsid w:val="00BA4163"/>
    <w:rsid w:val="00BA5ECB"/>
    <w:rsid w:val="00BA73BF"/>
    <w:rsid w:val="00BB041A"/>
    <w:rsid w:val="00BB0693"/>
    <w:rsid w:val="00BB24DD"/>
    <w:rsid w:val="00BB3FD7"/>
    <w:rsid w:val="00BB5DD1"/>
    <w:rsid w:val="00BB7629"/>
    <w:rsid w:val="00BC00F5"/>
    <w:rsid w:val="00BC2B2D"/>
    <w:rsid w:val="00BC2EED"/>
    <w:rsid w:val="00BC384C"/>
    <w:rsid w:val="00BC3D83"/>
    <w:rsid w:val="00BC6E5C"/>
    <w:rsid w:val="00BD1C0C"/>
    <w:rsid w:val="00BD430A"/>
    <w:rsid w:val="00BD45AA"/>
    <w:rsid w:val="00BD4608"/>
    <w:rsid w:val="00BE05E6"/>
    <w:rsid w:val="00BE123E"/>
    <w:rsid w:val="00BE16C1"/>
    <w:rsid w:val="00BE2A5C"/>
    <w:rsid w:val="00BE3696"/>
    <w:rsid w:val="00BE47FB"/>
    <w:rsid w:val="00BF032F"/>
    <w:rsid w:val="00BF1518"/>
    <w:rsid w:val="00BF242E"/>
    <w:rsid w:val="00BF39EC"/>
    <w:rsid w:val="00BF40EB"/>
    <w:rsid w:val="00BF5B5C"/>
    <w:rsid w:val="00BF6CBC"/>
    <w:rsid w:val="00C004F8"/>
    <w:rsid w:val="00C009A8"/>
    <w:rsid w:val="00C01B7C"/>
    <w:rsid w:val="00C059C1"/>
    <w:rsid w:val="00C05BA8"/>
    <w:rsid w:val="00C06686"/>
    <w:rsid w:val="00C06785"/>
    <w:rsid w:val="00C07665"/>
    <w:rsid w:val="00C12D6B"/>
    <w:rsid w:val="00C135AE"/>
    <w:rsid w:val="00C13B30"/>
    <w:rsid w:val="00C1446D"/>
    <w:rsid w:val="00C14A2F"/>
    <w:rsid w:val="00C14AD9"/>
    <w:rsid w:val="00C17E37"/>
    <w:rsid w:val="00C20138"/>
    <w:rsid w:val="00C211AA"/>
    <w:rsid w:val="00C23A66"/>
    <w:rsid w:val="00C254DE"/>
    <w:rsid w:val="00C340ED"/>
    <w:rsid w:val="00C34B93"/>
    <w:rsid w:val="00C40966"/>
    <w:rsid w:val="00C40D31"/>
    <w:rsid w:val="00C426BE"/>
    <w:rsid w:val="00C42F40"/>
    <w:rsid w:val="00C45137"/>
    <w:rsid w:val="00C467B9"/>
    <w:rsid w:val="00C470FA"/>
    <w:rsid w:val="00C501CF"/>
    <w:rsid w:val="00C56136"/>
    <w:rsid w:val="00C573AA"/>
    <w:rsid w:val="00C61EC8"/>
    <w:rsid w:val="00C6218D"/>
    <w:rsid w:val="00C62900"/>
    <w:rsid w:val="00C64AC1"/>
    <w:rsid w:val="00C65742"/>
    <w:rsid w:val="00C70AF0"/>
    <w:rsid w:val="00C71401"/>
    <w:rsid w:val="00C719BA"/>
    <w:rsid w:val="00C7330E"/>
    <w:rsid w:val="00C77621"/>
    <w:rsid w:val="00C77ADB"/>
    <w:rsid w:val="00C81FE7"/>
    <w:rsid w:val="00C83B93"/>
    <w:rsid w:val="00C850FC"/>
    <w:rsid w:val="00C854FF"/>
    <w:rsid w:val="00C85ECE"/>
    <w:rsid w:val="00C862CB"/>
    <w:rsid w:val="00C87F43"/>
    <w:rsid w:val="00C91B62"/>
    <w:rsid w:val="00C93508"/>
    <w:rsid w:val="00C94A57"/>
    <w:rsid w:val="00C94A5A"/>
    <w:rsid w:val="00C966C7"/>
    <w:rsid w:val="00C96FFB"/>
    <w:rsid w:val="00C97E04"/>
    <w:rsid w:val="00CA1E2D"/>
    <w:rsid w:val="00CA2D3E"/>
    <w:rsid w:val="00CA52A6"/>
    <w:rsid w:val="00CA65A4"/>
    <w:rsid w:val="00CA672C"/>
    <w:rsid w:val="00CA6F75"/>
    <w:rsid w:val="00CB044F"/>
    <w:rsid w:val="00CB1807"/>
    <w:rsid w:val="00CB3915"/>
    <w:rsid w:val="00CB4B9D"/>
    <w:rsid w:val="00CB6953"/>
    <w:rsid w:val="00CB6A1A"/>
    <w:rsid w:val="00CB785E"/>
    <w:rsid w:val="00CC0299"/>
    <w:rsid w:val="00CC07D7"/>
    <w:rsid w:val="00CC1C76"/>
    <w:rsid w:val="00CC2E38"/>
    <w:rsid w:val="00CC3353"/>
    <w:rsid w:val="00CC486F"/>
    <w:rsid w:val="00CC56B2"/>
    <w:rsid w:val="00CC795E"/>
    <w:rsid w:val="00CC7CEC"/>
    <w:rsid w:val="00CD1931"/>
    <w:rsid w:val="00CD22D0"/>
    <w:rsid w:val="00CD38AF"/>
    <w:rsid w:val="00CD500F"/>
    <w:rsid w:val="00CD50AB"/>
    <w:rsid w:val="00CD6E54"/>
    <w:rsid w:val="00CE196E"/>
    <w:rsid w:val="00CE1DC1"/>
    <w:rsid w:val="00CE24BA"/>
    <w:rsid w:val="00CE281E"/>
    <w:rsid w:val="00CE3369"/>
    <w:rsid w:val="00CE3762"/>
    <w:rsid w:val="00CE5237"/>
    <w:rsid w:val="00CE5D74"/>
    <w:rsid w:val="00CE7118"/>
    <w:rsid w:val="00CE79A2"/>
    <w:rsid w:val="00CE7BB0"/>
    <w:rsid w:val="00CF3CC8"/>
    <w:rsid w:val="00CF4221"/>
    <w:rsid w:val="00D05AD0"/>
    <w:rsid w:val="00D06050"/>
    <w:rsid w:val="00D0616D"/>
    <w:rsid w:val="00D06628"/>
    <w:rsid w:val="00D14000"/>
    <w:rsid w:val="00D141AC"/>
    <w:rsid w:val="00D1684B"/>
    <w:rsid w:val="00D16AA1"/>
    <w:rsid w:val="00D178AB"/>
    <w:rsid w:val="00D17D4F"/>
    <w:rsid w:val="00D22F32"/>
    <w:rsid w:val="00D23EC5"/>
    <w:rsid w:val="00D27235"/>
    <w:rsid w:val="00D305D6"/>
    <w:rsid w:val="00D30A7C"/>
    <w:rsid w:val="00D315CC"/>
    <w:rsid w:val="00D31D0C"/>
    <w:rsid w:val="00D3237A"/>
    <w:rsid w:val="00D3392F"/>
    <w:rsid w:val="00D36D7B"/>
    <w:rsid w:val="00D42F67"/>
    <w:rsid w:val="00D430EF"/>
    <w:rsid w:val="00D43191"/>
    <w:rsid w:val="00D46EFF"/>
    <w:rsid w:val="00D505AD"/>
    <w:rsid w:val="00D50CB7"/>
    <w:rsid w:val="00D51C66"/>
    <w:rsid w:val="00D56D38"/>
    <w:rsid w:val="00D603A3"/>
    <w:rsid w:val="00D61CF3"/>
    <w:rsid w:val="00D62226"/>
    <w:rsid w:val="00D723FE"/>
    <w:rsid w:val="00D7492F"/>
    <w:rsid w:val="00D74E48"/>
    <w:rsid w:val="00D764D0"/>
    <w:rsid w:val="00D81548"/>
    <w:rsid w:val="00D81887"/>
    <w:rsid w:val="00D84B68"/>
    <w:rsid w:val="00D856C6"/>
    <w:rsid w:val="00D85F32"/>
    <w:rsid w:val="00D8609B"/>
    <w:rsid w:val="00D87548"/>
    <w:rsid w:val="00D90431"/>
    <w:rsid w:val="00D90A7E"/>
    <w:rsid w:val="00D918EC"/>
    <w:rsid w:val="00D91FA5"/>
    <w:rsid w:val="00D93FCF"/>
    <w:rsid w:val="00D9565F"/>
    <w:rsid w:val="00D95B93"/>
    <w:rsid w:val="00D96493"/>
    <w:rsid w:val="00D9651D"/>
    <w:rsid w:val="00D9754D"/>
    <w:rsid w:val="00DA0FF4"/>
    <w:rsid w:val="00DA1DCD"/>
    <w:rsid w:val="00DA41FA"/>
    <w:rsid w:val="00DA512D"/>
    <w:rsid w:val="00DA746C"/>
    <w:rsid w:val="00DA769C"/>
    <w:rsid w:val="00DB141B"/>
    <w:rsid w:val="00DB268E"/>
    <w:rsid w:val="00DB6E57"/>
    <w:rsid w:val="00DB7DEB"/>
    <w:rsid w:val="00DC004B"/>
    <w:rsid w:val="00DC1C59"/>
    <w:rsid w:val="00DC2105"/>
    <w:rsid w:val="00DC6BDF"/>
    <w:rsid w:val="00DD062D"/>
    <w:rsid w:val="00DD6FE6"/>
    <w:rsid w:val="00DD7751"/>
    <w:rsid w:val="00DE0B63"/>
    <w:rsid w:val="00DE0D00"/>
    <w:rsid w:val="00DE421B"/>
    <w:rsid w:val="00DE6157"/>
    <w:rsid w:val="00DE62AA"/>
    <w:rsid w:val="00DE630D"/>
    <w:rsid w:val="00DF01B7"/>
    <w:rsid w:val="00DF0FBE"/>
    <w:rsid w:val="00DF1B6C"/>
    <w:rsid w:val="00DF28C0"/>
    <w:rsid w:val="00DF2C2A"/>
    <w:rsid w:val="00DF32DC"/>
    <w:rsid w:val="00DF37C3"/>
    <w:rsid w:val="00DF3E3C"/>
    <w:rsid w:val="00DF4723"/>
    <w:rsid w:val="00DF4D8F"/>
    <w:rsid w:val="00DF4DA6"/>
    <w:rsid w:val="00DF634F"/>
    <w:rsid w:val="00DF667D"/>
    <w:rsid w:val="00E01699"/>
    <w:rsid w:val="00E06312"/>
    <w:rsid w:val="00E07374"/>
    <w:rsid w:val="00E103ED"/>
    <w:rsid w:val="00E139D3"/>
    <w:rsid w:val="00E14E59"/>
    <w:rsid w:val="00E15BAE"/>
    <w:rsid w:val="00E16F55"/>
    <w:rsid w:val="00E22227"/>
    <w:rsid w:val="00E25080"/>
    <w:rsid w:val="00E30834"/>
    <w:rsid w:val="00E33507"/>
    <w:rsid w:val="00E33AAF"/>
    <w:rsid w:val="00E34AA9"/>
    <w:rsid w:val="00E35DBB"/>
    <w:rsid w:val="00E405FB"/>
    <w:rsid w:val="00E415B0"/>
    <w:rsid w:val="00E41F83"/>
    <w:rsid w:val="00E42726"/>
    <w:rsid w:val="00E43182"/>
    <w:rsid w:val="00E4430B"/>
    <w:rsid w:val="00E4458B"/>
    <w:rsid w:val="00E4583B"/>
    <w:rsid w:val="00E4628D"/>
    <w:rsid w:val="00E47CDC"/>
    <w:rsid w:val="00E525F8"/>
    <w:rsid w:val="00E5370D"/>
    <w:rsid w:val="00E554CA"/>
    <w:rsid w:val="00E55F84"/>
    <w:rsid w:val="00E63602"/>
    <w:rsid w:val="00E6435F"/>
    <w:rsid w:val="00E644EB"/>
    <w:rsid w:val="00E67040"/>
    <w:rsid w:val="00E6795B"/>
    <w:rsid w:val="00E67C12"/>
    <w:rsid w:val="00E7070C"/>
    <w:rsid w:val="00E72C23"/>
    <w:rsid w:val="00E758B8"/>
    <w:rsid w:val="00E77D91"/>
    <w:rsid w:val="00E8246C"/>
    <w:rsid w:val="00E82BAF"/>
    <w:rsid w:val="00E846F1"/>
    <w:rsid w:val="00E8485C"/>
    <w:rsid w:val="00E84F53"/>
    <w:rsid w:val="00E92004"/>
    <w:rsid w:val="00E9347B"/>
    <w:rsid w:val="00E94FBA"/>
    <w:rsid w:val="00E95200"/>
    <w:rsid w:val="00E95470"/>
    <w:rsid w:val="00E95E3B"/>
    <w:rsid w:val="00E96848"/>
    <w:rsid w:val="00E96D4D"/>
    <w:rsid w:val="00E96FC2"/>
    <w:rsid w:val="00E97026"/>
    <w:rsid w:val="00EA0482"/>
    <w:rsid w:val="00EA1900"/>
    <w:rsid w:val="00EB0B93"/>
    <w:rsid w:val="00EB19C7"/>
    <w:rsid w:val="00EB1EB3"/>
    <w:rsid w:val="00EB20F9"/>
    <w:rsid w:val="00EB3E54"/>
    <w:rsid w:val="00EB4070"/>
    <w:rsid w:val="00EB6A13"/>
    <w:rsid w:val="00EC083F"/>
    <w:rsid w:val="00EC259C"/>
    <w:rsid w:val="00EC4F23"/>
    <w:rsid w:val="00EC5DB0"/>
    <w:rsid w:val="00EC69D4"/>
    <w:rsid w:val="00ED17B6"/>
    <w:rsid w:val="00ED1C5F"/>
    <w:rsid w:val="00ED442B"/>
    <w:rsid w:val="00ED514C"/>
    <w:rsid w:val="00ED7257"/>
    <w:rsid w:val="00EE00C7"/>
    <w:rsid w:val="00EE563A"/>
    <w:rsid w:val="00EE5E1A"/>
    <w:rsid w:val="00EE6404"/>
    <w:rsid w:val="00EE7F59"/>
    <w:rsid w:val="00EF1762"/>
    <w:rsid w:val="00EF6A49"/>
    <w:rsid w:val="00EF6D11"/>
    <w:rsid w:val="00EF7520"/>
    <w:rsid w:val="00F05185"/>
    <w:rsid w:val="00F07183"/>
    <w:rsid w:val="00F119B0"/>
    <w:rsid w:val="00F11F4E"/>
    <w:rsid w:val="00F124CA"/>
    <w:rsid w:val="00F14D96"/>
    <w:rsid w:val="00F14F5B"/>
    <w:rsid w:val="00F170AB"/>
    <w:rsid w:val="00F17B6D"/>
    <w:rsid w:val="00F17D67"/>
    <w:rsid w:val="00F17FCD"/>
    <w:rsid w:val="00F20E51"/>
    <w:rsid w:val="00F22EC0"/>
    <w:rsid w:val="00F2322A"/>
    <w:rsid w:val="00F24010"/>
    <w:rsid w:val="00F304D5"/>
    <w:rsid w:val="00F30FA9"/>
    <w:rsid w:val="00F317B1"/>
    <w:rsid w:val="00F34FFF"/>
    <w:rsid w:val="00F355A0"/>
    <w:rsid w:val="00F367B8"/>
    <w:rsid w:val="00F40424"/>
    <w:rsid w:val="00F422B8"/>
    <w:rsid w:val="00F47670"/>
    <w:rsid w:val="00F52105"/>
    <w:rsid w:val="00F5270F"/>
    <w:rsid w:val="00F5581D"/>
    <w:rsid w:val="00F60E1B"/>
    <w:rsid w:val="00F62422"/>
    <w:rsid w:val="00F63D73"/>
    <w:rsid w:val="00F6466F"/>
    <w:rsid w:val="00F65B71"/>
    <w:rsid w:val="00F67146"/>
    <w:rsid w:val="00F7217A"/>
    <w:rsid w:val="00F725BC"/>
    <w:rsid w:val="00F742BB"/>
    <w:rsid w:val="00F7472E"/>
    <w:rsid w:val="00F75352"/>
    <w:rsid w:val="00F82E40"/>
    <w:rsid w:val="00F83314"/>
    <w:rsid w:val="00F8516E"/>
    <w:rsid w:val="00F8534D"/>
    <w:rsid w:val="00F8536A"/>
    <w:rsid w:val="00F86A47"/>
    <w:rsid w:val="00F9005E"/>
    <w:rsid w:val="00F91A0D"/>
    <w:rsid w:val="00F93026"/>
    <w:rsid w:val="00F934A6"/>
    <w:rsid w:val="00F9406B"/>
    <w:rsid w:val="00F946D7"/>
    <w:rsid w:val="00F9675D"/>
    <w:rsid w:val="00F967E8"/>
    <w:rsid w:val="00F96A11"/>
    <w:rsid w:val="00FA0EBC"/>
    <w:rsid w:val="00FA0EC0"/>
    <w:rsid w:val="00FA3565"/>
    <w:rsid w:val="00FA4E31"/>
    <w:rsid w:val="00FB199E"/>
    <w:rsid w:val="00FB2EFB"/>
    <w:rsid w:val="00FB515F"/>
    <w:rsid w:val="00FC3282"/>
    <w:rsid w:val="00FC363A"/>
    <w:rsid w:val="00FC4F1A"/>
    <w:rsid w:val="00FC51BE"/>
    <w:rsid w:val="00FC71EB"/>
    <w:rsid w:val="00FD1599"/>
    <w:rsid w:val="00FD48A6"/>
    <w:rsid w:val="00FD5F15"/>
    <w:rsid w:val="00FD7047"/>
    <w:rsid w:val="00FD7FB3"/>
    <w:rsid w:val="00FE6C42"/>
    <w:rsid w:val="00FE78DE"/>
    <w:rsid w:val="00FE7C3D"/>
    <w:rsid w:val="00FF398B"/>
    <w:rsid w:val="00FF3BE1"/>
    <w:rsid w:val="00FF4BF3"/>
    <w:rsid w:val="00FF5EB7"/>
    <w:rsid w:val="00FF7C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4FB6B"/>
  <w15:docId w15:val="{23D0637D-14B4-4B2A-957A-0755DA01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ED0"/>
  </w:style>
  <w:style w:type="paragraph" w:styleId="Titre1">
    <w:name w:val="heading 1"/>
    <w:basedOn w:val="Normal"/>
    <w:next w:val="Normal"/>
    <w:link w:val="Titre1Car"/>
    <w:uiPriority w:val="9"/>
    <w:qFormat/>
    <w:rsid w:val="00E758B8"/>
    <w:pPr>
      <w:keepNext/>
      <w:keepLines/>
      <w:spacing w:before="240" w:after="0"/>
      <w:outlineLvl w:val="0"/>
    </w:pPr>
    <w:rPr>
      <w:rFonts w:ascii="Century Gothic" w:eastAsiaTheme="majorEastAsia" w:hAnsi="Century Gothic" w:cstheme="majorBidi"/>
      <w:b/>
      <w:color w:val="365F91" w:themeColor="accent1" w:themeShade="BF"/>
      <w:sz w:val="24"/>
      <w:szCs w:val="32"/>
    </w:rPr>
  </w:style>
  <w:style w:type="paragraph" w:styleId="Titre2">
    <w:name w:val="heading 2"/>
    <w:basedOn w:val="Normal"/>
    <w:next w:val="Normal"/>
    <w:link w:val="Titre2Car"/>
    <w:uiPriority w:val="9"/>
    <w:unhideWhenUsed/>
    <w:qFormat/>
    <w:rsid w:val="00E758B8"/>
    <w:pPr>
      <w:keepNext/>
      <w:keepLines/>
      <w:spacing w:before="40" w:after="0"/>
      <w:outlineLvl w:val="1"/>
    </w:pPr>
    <w:rPr>
      <w:rFonts w:ascii="Century Gothic" w:eastAsiaTheme="majorEastAsia" w:hAnsi="Century Gothic" w:cstheme="majorBidi"/>
      <w:b/>
      <w:color w:val="365F91" w:themeColor="accent1" w:themeShade="BF"/>
      <w:szCs w:val="26"/>
    </w:rPr>
  </w:style>
  <w:style w:type="paragraph" w:styleId="Titre3">
    <w:name w:val="heading 3"/>
    <w:basedOn w:val="Normal"/>
    <w:next w:val="Normal"/>
    <w:link w:val="Titre3Car"/>
    <w:uiPriority w:val="9"/>
    <w:unhideWhenUsed/>
    <w:qFormat/>
    <w:rsid w:val="00E758B8"/>
    <w:pPr>
      <w:keepNext/>
      <w:keepLines/>
      <w:spacing w:before="40" w:after="0"/>
      <w:outlineLvl w:val="2"/>
    </w:pPr>
    <w:rPr>
      <w:rFonts w:ascii="Century Gothic" w:eastAsiaTheme="majorEastAsia" w:hAnsi="Century Gothic" w:cstheme="majorBidi"/>
      <w:b/>
      <w:color w:val="243F60" w:themeColor="accent1" w:themeShade="7F"/>
      <w:sz w:val="21"/>
      <w:szCs w:val="24"/>
    </w:rPr>
  </w:style>
  <w:style w:type="paragraph" w:styleId="Titre4">
    <w:name w:val="heading 4"/>
    <w:basedOn w:val="Normal"/>
    <w:next w:val="Normal"/>
    <w:link w:val="Titre4Car"/>
    <w:uiPriority w:val="9"/>
    <w:qFormat/>
    <w:rsid w:val="006065B6"/>
    <w:pPr>
      <w:keepNext/>
      <w:spacing w:after="0" w:line="240" w:lineRule="auto"/>
      <w:jc w:val="center"/>
      <w:outlineLvl w:val="3"/>
    </w:pPr>
    <w:rPr>
      <w:rFonts w:ascii="Tahoma" w:eastAsia="Times New Roman" w:hAnsi="Tahoma" w:cs="Times New Roman"/>
      <w:b/>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C4F23"/>
    <w:pPr>
      <w:tabs>
        <w:tab w:val="center" w:pos="4536"/>
        <w:tab w:val="right" w:pos="9072"/>
      </w:tabs>
      <w:spacing w:after="0" w:line="240" w:lineRule="auto"/>
    </w:pPr>
  </w:style>
  <w:style w:type="character" w:customStyle="1" w:styleId="En-tteCar">
    <w:name w:val="En-tête Car"/>
    <w:basedOn w:val="Policepardfaut"/>
    <w:link w:val="En-tte"/>
    <w:uiPriority w:val="99"/>
    <w:rsid w:val="00EC4F23"/>
  </w:style>
  <w:style w:type="paragraph" w:styleId="Pieddepage">
    <w:name w:val="footer"/>
    <w:basedOn w:val="Normal"/>
    <w:link w:val="PieddepageCar"/>
    <w:uiPriority w:val="99"/>
    <w:unhideWhenUsed/>
    <w:rsid w:val="00EC4F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4F23"/>
  </w:style>
  <w:style w:type="table" w:styleId="Grilledutableau">
    <w:name w:val="Table Grid"/>
    <w:basedOn w:val="TableauNormal"/>
    <w:uiPriority w:val="59"/>
    <w:rsid w:val="00EC4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ettre d'introduction,Paragraphe"/>
    <w:basedOn w:val="Normal"/>
    <w:uiPriority w:val="34"/>
    <w:qFormat/>
    <w:rsid w:val="002D5DBD"/>
    <w:pPr>
      <w:ind w:left="720"/>
      <w:contextualSpacing/>
    </w:pPr>
  </w:style>
  <w:style w:type="paragraph" w:styleId="Notedebasdepage">
    <w:name w:val="footnote text"/>
    <w:basedOn w:val="Normal"/>
    <w:link w:val="NotedebasdepageCar"/>
    <w:uiPriority w:val="99"/>
    <w:semiHidden/>
    <w:unhideWhenUsed/>
    <w:rsid w:val="005801F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01FE"/>
    <w:rPr>
      <w:sz w:val="20"/>
      <w:szCs w:val="20"/>
    </w:rPr>
  </w:style>
  <w:style w:type="character" w:styleId="Appelnotedebasdep">
    <w:name w:val="footnote reference"/>
    <w:basedOn w:val="Policepardfaut"/>
    <w:uiPriority w:val="99"/>
    <w:semiHidden/>
    <w:unhideWhenUsed/>
    <w:rsid w:val="005801FE"/>
    <w:rPr>
      <w:vertAlign w:val="superscript"/>
    </w:rPr>
  </w:style>
  <w:style w:type="paragraph" w:styleId="Textedebulles">
    <w:name w:val="Balloon Text"/>
    <w:basedOn w:val="Normal"/>
    <w:link w:val="TextedebullesCar"/>
    <w:uiPriority w:val="99"/>
    <w:semiHidden/>
    <w:unhideWhenUsed/>
    <w:rsid w:val="004206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06CB"/>
    <w:rPr>
      <w:rFonts w:ascii="Tahoma" w:hAnsi="Tahoma" w:cs="Tahoma"/>
      <w:sz w:val="16"/>
      <w:szCs w:val="16"/>
    </w:rPr>
  </w:style>
  <w:style w:type="character" w:styleId="Marquedecommentaire">
    <w:name w:val="annotation reference"/>
    <w:basedOn w:val="Policepardfaut"/>
    <w:uiPriority w:val="99"/>
    <w:semiHidden/>
    <w:unhideWhenUsed/>
    <w:rsid w:val="00C211AA"/>
    <w:rPr>
      <w:sz w:val="16"/>
      <w:szCs w:val="16"/>
    </w:rPr>
  </w:style>
  <w:style w:type="paragraph" w:styleId="Commentaire">
    <w:name w:val="annotation text"/>
    <w:basedOn w:val="Normal"/>
    <w:link w:val="CommentaireCar"/>
    <w:uiPriority w:val="99"/>
    <w:unhideWhenUsed/>
    <w:rsid w:val="00C211AA"/>
    <w:pPr>
      <w:spacing w:line="240" w:lineRule="auto"/>
    </w:pPr>
    <w:rPr>
      <w:sz w:val="20"/>
      <w:szCs w:val="20"/>
    </w:rPr>
  </w:style>
  <w:style w:type="character" w:customStyle="1" w:styleId="CommentaireCar">
    <w:name w:val="Commentaire Car"/>
    <w:basedOn w:val="Policepardfaut"/>
    <w:link w:val="Commentaire"/>
    <w:uiPriority w:val="99"/>
    <w:rsid w:val="00C211AA"/>
    <w:rPr>
      <w:sz w:val="20"/>
      <w:szCs w:val="20"/>
    </w:rPr>
  </w:style>
  <w:style w:type="paragraph" w:styleId="Objetducommentaire">
    <w:name w:val="annotation subject"/>
    <w:basedOn w:val="Commentaire"/>
    <w:next w:val="Commentaire"/>
    <w:link w:val="ObjetducommentaireCar"/>
    <w:uiPriority w:val="99"/>
    <w:semiHidden/>
    <w:unhideWhenUsed/>
    <w:rsid w:val="00C211AA"/>
    <w:rPr>
      <w:b/>
      <w:bCs/>
    </w:rPr>
  </w:style>
  <w:style w:type="character" w:customStyle="1" w:styleId="ObjetducommentaireCar">
    <w:name w:val="Objet du commentaire Car"/>
    <w:basedOn w:val="CommentaireCar"/>
    <w:link w:val="Objetducommentaire"/>
    <w:uiPriority w:val="99"/>
    <w:semiHidden/>
    <w:rsid w:val="00C211AA"/>
    <w:rPr>
      <w:b/>
      <w:bCs/>
      <w:sz w:val="20"/>
      <w:szCs w:val="20"/>
    </w:rPr>
  </w:style>
  <w:style w:type="character" w:styleId="Accentuation">
    <w:name w:val="Emphasis"/>
    <w:basedOn w:val="Policepardfaut"/>
    <w:uiPriority w:val="20"/>
    <w:qFormat/>
    <w:rsid w:val="00033986"/>
    <w:rPr>
      <w:i/>
      <w:iCs/>
    </w:rPr>
  </w:style>
  <w:style w:type="paragraph" w:customStyle="1" w:styleId="Default">
    <w:name w:val="Default"/>
    <w:rsid w:val="00A74CCC"/>
    <w:pPr>
      <w:autoSpaceDE w:val="0"/>
      <w:autoSpaceDN w:val="0"/>
      <w:adjustRightInd w:val="0"/>
      <w:spacing w:after="0" w:line="240" w:lineRule="auto"/>
    </w:pPr>
    <w:rPr>
      <w:rFonts w:ascii="Calibri" w:hAnsi="Calibri" w:cs="Calibri"/>
      <w:color w:val="000000"/>
      <w:sz w:val="24"/>
      <w:szCs w:val="24"/>
    </w:rPr>
  </w:style>
  <w:style w:type="paragraph" w:customStyle="1" w:styleId="bodytext">
    <w:name w:val="bodytext"/>
    <w:basedOn w:val="Normal"/>
    <w:rsid w:val="00015103"/>
    <w:pPr>
      <w:spacing w:before="100" w:beforeAutospacing="1" w:after="100" w:afterAutospacing="1" w:line="240" w:lineRule="auto"/>
    </w:pPr>
    <w:rPr>
      <w:rFonts w:ascii="Times New Roman" w:hAnsi="Times New Roman" w:cs="Times New Roman"/>
      <w:lang w:eastAsia="fr-BE"/>
    </w:rPr>
  </w:style>
  <w:style w:type="character" w:customStyle="1" w:styleId="Titre4Car">
    <w:name w:val="Titre 4 Car"/>
    <w:basedOn w:val="Policepardfaut"/>
    <w:link w:val="Titre4"/>
    <w:uiPriority w:val="9"/>
    <w:rsid w:val="006065B6"/>
    <w:rPr>
      <w:rFonts w:ascii="Tahoma" w:eastAsia="Times New Roman" w:hAnsi="Tahoma" w:cs="Times New Roman"/>
      <w:b/>
      <w:sz w:val="24"/>
      <w:szCs w:val="20"/>
      <w:lang w:val="fr-FR" w:eastAsia="fr-FR"/>
    </w:rPr>
  </w:style>
  <w:style w:type="character" w:styleId="Lienhypertexte">
    <w:name w:val="Hyperlink"/>
    <w:basedOn w:val="Policepardfaut"/>
    <w:uiPriority w:val="99"/>
    <w:unhideWhenUsed/>
    <w:rsid w:val="00FD5F15"/>
    <w:rPr>
      <w:color w:val="0000FF"/>
      <w:u w:val="single"/>
    </w:rPr>
  </w:style>
  <w:style w:type="paragraph" w:styleId="NormalWeb">
    <w:name w:val="Normal (Web)"/>
    <w:basedOn w:val="Normal"/>
    <w:uiPriority w:val="99"/>
    <w:unhideWhenUsed/>
    <w:rsid w:val="00EC083F"/>
    <w:pPr>
      <w:spacing w:before="100" w:beforeAutospacing="1" w:after="100" w:afterAutospacing="1" w:line="240" w:lineRule="auto"/>
    </w:pPr>
    <w:rPr>
      <w:rFonts w:ascii="Times New Roman" w:eastAsia="Times New Roman" w:hAnsi="Times New Roman" w:cs="Times New Roman"/>
      <w:sz w:val="24"/>
      <w:szCs w:val="24"/>
      <w:lang w:eastAsia="fr-BE"/>
    </w:rPr>
  </w:style>
  <w:style w:type="table" w:styleId="TableauGrille1Clair-Accentuation1">
    <w:name w:val="Grid Table 1 Light Accent 1"/>
    <w:basedOn w:val="TableauNormal"/>
    <w:uiPriority w:val="46"/>
    <w:rsid w:val="00D9754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itre1Car">
    <w:name w:val="Titre 1 Car"/>
    <w:basedOn w:val="Policepardfaut"/>
    <w:link w:val="Titre1"/>
    <w:uiPriority w:val="9"/>
    <w:rsid w:val="00E758B8"/>
    <w:rPr>
      <w:rFonts w:ascii="Century Gothic" w:eastAsiaTheme="majorEastAsia" w:hAnsi="Century Gothic" w:cstheme="majorBidi"/>
      <w:b/>
      <w:color w:val="365F91" w:themeColor="accent1" w:themeShade="BF"/>
      <w:sz w:val="24"/>
      <w:szCs w:val="32"/>
    </w:rPr>
  </w:style>
  <w:style w:type="character" w:customStyle="1" w:styleId="Titre2Car">
    <w:name w:val="Titre 2 Car"/>
    <w:basedOn w:val="Policepardfaut"/>
    <w:link w:val="Titre2"/>
    <w:uiPriority w:val="9"/>
    <w:rsid w:val="00E758B8"/>
    <w:rPr>
      <w:rFonts w:ascii="Century Gothic" w:eastAsiaTheme="majorEastAsia" w:hAnsi="Century Gothic" w:cstheme="majorBidi"/>
      <w:b/>
      <w:color w:val="365F91" w:themeColor="accent1" w:themeShade="BF"/>
      <w:szCs w:val="26"/>
    </w:rPr>
  </w:style>
  <w:style w:type="character" w:customStyle="1" w:styleId="Titre3Car">
    <w:name w:val="Titre 3 Car"/>
    <w:basedOn w:val="Policepardfaut"/>
    <w:link w:val="Titre3"/>
    <w:uiPriority w:val="9"/>
    <w:rsid w:val="00E758B8"/>
    <w:rPr>
      <w:rFonts w:ascii="Century Gothic" w:eastAsiaTheme="majorEastAsia" w:hAnsi="Century Gothic" w:cstheme="majorBidi"/>
      <w:b/>
      <w:color w:val="243F60" w:themeColor="accent1" w:themeShade="7F"/>
      <w:sz w:val="21"/>
      <w:szCs w:val="24"/>
    </w:rPr>
  </w:style>
  <w:style w:type="paragraph" w:styleId="TM1">
    <w:name w:val="toc 1"/>
    <w:basedOn w:val="Normal"/>
    <w:next w:val="Normal"/>
    <w:autoRedefine/>
    <w:uiPriority w:val="39"/>
    <w:unhideWhenUsed/>
    <w:rsid w:val="00453E8E"/>
    <w:pPr>
      <w:spacing w:after="100"/>
    </w:pPr>
  </w:style>
  <w:style w:type="paragraph" w:styleId="TM2">
    <w:name w:val="toc 2"/>
    <w:basedOn w:val="Normal"/>
    <w:next w:val="Normal"/>
    <w:autoRedefine/>
    <w:uiPriority w:val="39"/>
    <w:unhideWhenUsed/>
    <w:rsid w:val="00453E8E"/>
    <w:pPr>
      <w:spacing w:after="100"/>
      <w:ind w:left="220"/>
    </w:pPr>
  </w:style>
  <w:style w:type="paragraph" w:styleId="TM3">
    <w:name w:val="toc 3"/>
    <w:basedOn w:val="Normal"/>
    <w:next w:val="Normal"/>
    <w:autoRedefine/>
    <w:uiPriority w:val="39"/>
    <w:unhideWhenUsed/>
    <w:rsid w:val="00453E8E"/>
    <w:pPr>
      <w:spacing w:after="100"/>
      <w:ind w:left="440"/>
    </w:pPr>
  </w:style>
  <w:style w:type="table" w:styleId="TableauGrille6Couleur-Accentuation1">
    <w:name w:val="Grid Table 6 Colorful Accent 1"/>
    <w:basedOn w:val="TableauNormal"/>
    <w:uiPriority w:val="51"/>
    <w:rsid w:val="002D101B"/>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tedefin">
    <w:name w:val="endnote text"/>
    <w:basedOn w:val="Normal"/>
    <w:link w:val="NotedefinCar"/>
    <w:uiPriority w:val="99"/>
    <w:semiHidden/>
    <w:unhideWhenUsed/>
    <w:rsid w:val="00E14E59"/>
    <w:pPr>
      <w:spacing w:after="0" w:line="240" w:lineRule="auto"/>
    </w:pPr>
    <w:rPr>
      <w:sz w:val="20"/>
      <w:szCs w:val="20"/>
    </w:rPr>
  </w:style>
  <w:style w:type="character" w:customStyle="1" w:styleId="NotedefinCar">
    <w:name w:val="Note de fin Car"/>
    <w:basedOn w:val="Policepardfaut"/>
    <w:link w:val="Notedefin"/>
    <w:uiPriority w:val="99"/>
    <w:semiHidden/>
    <w:rsid w:val="00E14E59"/>
    <w:rPr>
      <w:sz w:val="20"/>
      <w:szCs w:val="20"/>
    </w:rPr>
  </w:style>
  <w:style w:type="character" w:styleId="Appeldenotedefin">
    <w:name w:val="endnote reference"/>
    <w:basedOn w:val="Policepardfaut"/>
    <w:uiPriority w:val="99"/>
    <w:semiHidden/>
    <w:unhideWhenUsed/>
    <w:rsid w:val="00E14E59"/>
    <w:rPr>
      <w:vertAlign w:val="superscript"/>
    </w:rPr>
  </w:style>
  <w:style w:type="character" w:customStyle="1" w:styleId="Mentionnonrsolue1">
    <w:name w:val="Mention non résolue1"/>
    <w:basedOn w:val="Policepardfaut"/>
    <w:uiPriority w:val="99"/>
    <w:semiHidden/>
    <w:unhideWhenUsed/>
    <w:rsid w:val="007D7088"/>
    <w:rPr>
      <w:color w:val="605E5C"/>
      <w:shd w:val="clear" w:color="auto" w:fill="E1DFDD"/>
    </w:rPr>
  </w:style>
  <w:style w:type="paragraph" w:styleId="Lgende">
    <w:name w:val="caption"/>
    <w:basedOn w:val="Normal"/>
    <w:next w:val="Normal"/>
    <w:uiPriority w:val="35"/>
    <w:unhideWhenUsed/>
    <w:qFormat/>
    <w:rsid w:val="00E30834"/>
    <w:pPr>
      <w:spacing w:line="240" w:lineRule="auto"/>
    </w:pPr>
    <w:rPr>
      <w:i/>
      <w:iCs/>
      <w:color w:val="1F497D" w:themeColor="text2"/>
      <w:sz w:val="18"/>
      <w:szCs w:val="18"/>
    </w:rPr>
  </w:style>
  <w:style w:type="paragraph" w:styleId="Rvision">
    <w:name w:val="Revision"/>
    <w:hidden/>
    <w:uiPriority w:val="99"/>
    <w:semiHidden/>
    <w:rsid w:val="00FE78DE"/>
    <w:pPr>
      <w:spacing w:after="0" w:line="240" w:lineRule="auto"/>
    </w:pPr>
  </w:style>
  <w:style w:type="paragraph" w:styleId="Sansinterligne">
    <w:name w:val="No Spacing"/>
    <w:uiPriority w:val="1"/>
    <w:qFormat/>
    <w:rsid w:val="00CE7118"/>
    <w:pPr>
      <w:spacing w:after="0" w:line="240" w:lineRule="auto"/>
    </w:pPr>
  </w:style>
  <w:style w:type="character" w:styleId="Mentionnonrsolue">
    <w:name w:val="Unresolved Mention"/>
    <w:basedOn w:val="Policepardfaut"/>
    <w:uiPriority w:val="99"/>
    <w:semiHidden/>
    <w:unhideWhenUsed/>
    <w:rsid w:val="008E3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77773">
      <w:bodyDiv w:val="1"/>
      <w:marLeft w:val="0"/>
      <w:marRight w:val="0"/>
      <w:marTop w:val="0"/>
      <w:marBottom w:val="0"/>
      <w:divBdr>
        <w:top w:val="none" w:sz="0" w:space="0" w:color="auto"/>
        <w:left w:val="none" w:sz="0" w:space="0" w:color="auto"/>
        <w:bottom w:val="none" w:sz="0" w:space="0" w:color="auto"/>
        <w:right w:val="none" w:sz="0" w:space="0" w:color="auto"/>
      </w:divBdr>
    </w:div>
    <w:div w:id="230234015">
      <w:bodyDiv w:val="1"/>
      <w:marLeft w:val="0"/>
      <w:marRight w:val="0"/>
      <w:marTop w:val="0"/>
      <w:marBottom w:val="0"/>
      <w:divBdr>
        <w:top w:val="none" w:sz="0" w:space="0" w:color="auto"/>
        <w:left w:val="none" w:sz="0" w:space="0" w:color="auto"/>
        <w:bottom w:val="none" w:sz="0" w:space="0" w:color="auto"/>
        <w:right w:val="none" w:sz="0" w:space="0" w:color="auto"/>
      </w:divBdr>
      <w:divsChild>
        <w:div w:id="1395736811">
          <w:marLeft w:val="0"/>
          <w:marRight w:val="0"/>
          <w:marTop w:val="0"/>
          <w:marBottom w:val="0"/>
          <w:divBdr>
            <w:top w:val="none" w:sz="0" w:space="0" w:color="auto"/>
            <w:left w:val="none" w:sz="0" w:space="0" w:color="auto"/>
            <w:bottom w:val="none" w:sz="0" w:space="0" w:color="auto"/>
            <w:right w:val="none" w:sz="0" w:space="0" w:color="auto"/>
          </w:divBdr>
          <w:divsChild>
            <w:div w:id="991105634">
              <w:marLeft w:val="0"/>
              <w:marRight w:val="0"/>
              <w:marTop w:val="0"/>
              <w:marBottom w:val="0"/>
              <w:divBdr>
                <w:top w:val="none" w:sz="0" w:space="0" w:color="auto"/>
                <w:left w:val="none" w:sz="0" w:space="0" w:color="auto"/>
                <w:bottom w:val="none" w:sz="0" w:space="0" w:color="auto"/>
                <w:right w:val="none" w:sz="0" w:space="0" w:color="auto"/>
              </w:divBdr>
              <w:divsChild>
                <w:div w:id="867252953">
                  <w:marLeft w:val="0"/>
                  <w:marRight w:val="0"/>
                  <w:marTop w:val="0"/>
                  <w:marBottom w:val="0"/>
                  <w:divBdr>
                    <w:top w:val="none" w:sz="0" w:space="0" w:color="auto"/>
                    <w:left w:val="none" w:sz="0" w:space="0" w:color="auto"/>
                    <w:bottom w:val="none" w:sz="0" w:space="0" w:color="auto"/>
                    <w:right w:val="none" w:sz="0" w:space="0" w:color="auto"/>
                  </w:divBdr>
                  <w:divsChild>
                    <w:div w:id="1470324050">
                      <w:marLeft w:val="0"/>
                      <w:marRight w:val="0"/>
                      <w:marTop w:val="0"/>
                      <w:marBottom w:val="0"/>
                      <w:divBdr>
                        <w:top w:val="none" w:sz="0" w:space="0" w:color="auto"/>
                        <w:left w:val="none" w:sz="0" w:space="0" w:color="auto"/>
                        <w:bottom w:val="none" w:sz="0" w:space="0" w:color="auto"/>
                        <w:right w:val="none" w:sz="0" w:space="0" w:color="auto"/>
                      </w:divBdr>
                      <w:divsChild>
                        <w:div w:id="1493788868">
                          <w:marLeft w:val="0"/>
                          <w:marRight w:val="0"/>
                          <w:marTop w:val="0"/>
                          <w:marBottom w:val="0"/>
                          <w:divBdr>
                            <w:top w:val="none" w:sz="0" w:space="0" w:color="auto"/>
                            <w:left w:val="none" w:sz="0" w:space="0" w:color="auto"/>
                            <w:bottom w:val="none" w:sz="0" w:space="0" w:color="auto"/>
                            <w:right w:val="none" w:sz="0" w:space="0" w:color="auto"/>
                          </w:divBdr>
                          <w:divsChild>
                            <w:div w:id="1913273714">
                              <w:marLeft w:val="0"/>
                              <w:marRight w:val="0"/>
                              <w:marTop w:val="225"/>
                              <w:marBottom w:val="225"/>
                              <w:divBdr>
                                <w:top w:val="none" w:sz="0" w:space="0" w:color="auto"/>
                                <w:left w:val="none" w:sz="0" w:space="0" w:color="auto"/>
                                <w:bottom w:val="none" w:sz="0" w:space="0" w:color="auto"/>
                                <w:right w:val="none" w:sz="0" w:space="0" w:color="auto"/>
                              </w:divBdr>
                              <w:divsChild>
                                <w:div w:id="870532533">
                                  <w:marLeft w:val="0"/>
                                  <w:marRight w:val="0"/>
                                  <w:marTop w:val="0"/>
                                  <w:marBottom w:val="0"/>
                                  <w:divBdr>
                                    <w:top w:val="none" w:sz="0" w:space="0" w:color="auto"/>
                                    <w:left w:val="none" w:sz="0" w:space="0" w:color="auto"/>
                                    <w:bottom w:val="none" w:sz="0" w:space="0" w:color="auto"/>
                                    <w:right w:val="none" w:sz="0" w:space="0" w:color="auto"/>
                                  </w:divBdr>
                                </w:div>
                                <w:div w:id="1323508696">
                                  <w:marLeft w:val="0"/>
                                  <w:marRight w:val="0"/>
                                  <w:marTop w:val="0"/>
                                  <w:marBottom w:val="0"/>
                                  <w:divBdr>
                                    <w:top w:val="none" w:sz="0" w:space="0" w:color="auto"/>
                                    <w:left w:val="none" w:sz="0" w:space="0" w:color="auto"/>
                                    <w:bottom w:val="none" w:sz="0" w:space="0" w:color="auto"/>
                                    <w:right w:val="none" w:sz="0" w:space="0" w:color="auto"/>
                                  </w:divBdr>
                                </w:div>
                                <w:div w:id="874000540">
                                  <w:marLeft w:val="0"/>
                                  <w:marRight w:val="0"/>
                                  <w:marTop w:val="0"/>
                                  <w:marBottom w:val="0"/>
                                  <w:divBdr>
                                    <w:top w:val="none" w:sz="0" w:space="0" w:color="auto"/>
                                    <w:left w:val="none" w:sz="0" w:space="0" w:color="auto"/>
                                    <w:bottom w:val="none" w:sz="0" w:space="0" w:color="auto"/>
                                    <w:right w:val="none" w:sz="0" w:space="0" w:color="auto"/>
                                  </w:divBdr>
                                </w:div>
                                <w:div w:id="2022511814">
                                  <w:marLeft w:val="0"/>
                                  <w:marRight w:val="0"/>
                                  <w:marTop w:val="0"/>
                                  <w:marBottom w:val="0"/>
                                  <w:divBdr>
                                    <w:top w:val="none" w:sz="0" w:space="0" w:color="auto"/>
                                    <w:left w:val="none" w:sz="0" w:space="0" w:color="auto"/>
                                    <w:bottom w:val="none" w:sz="0" w:space="0" w:color="auto"/>
                                    <w:right w:val="none" w:sz="0" w:space="0" w:color="auto"/>
                                  </w:divBdr>
                                </w:div>
                                <w:div w:id="19567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693840">
      <w:bodyDiv w:val="1"/>
      <w:marLeft w:val="0"/>
      <w:marRight w:val="0"/>
      <w:marTop w:val="0"/>
      <w:marBottom w:val="0"/>
      <w:divBdr>
        <w:top w:val="none" w:sz="0" w:space="0" w:color="auto"/>
        <w:left w:val="none" w:sz="0" w:space="0" w:color="auto"/>
        <w:bottom w:val="none" w:sz="0" w:space="0" w:color="auto"/>
        <w:right w:val="none" w:sz="0" w:space="0" w:color="auto"/>
      </w:divBdr>
    </w:div>
    <w:div w:id="649138743">
      <w:bodyDiv w:val="1"/>
      <w:marLeft w:val="0"/>
      <w:marRight w:val="0"/>
      <w:marTop w:val="0"/>
      <w:marBottom w:val="0"/>
      <w:divBdr>
        <w:top w:val="none" w:sz="0" w:space="0" w:color="auto"/>
        <w:left w:val="none" w:sz="0" w:space="0" w:color="auto"/>
        <w:bottom w:val="none" w:sz="0" w:space="0" w:color="auto"/>
        <w:right w:val="none" w:sz="0" w:space="0" w:color="auto"/>
      </w:divBdr>
    </w:div>
    <w:div w:id="729159405">
      <w:bodyDiv w:val="1"/>
      <w:marLeft w:val="0"/>
      <w:marRight w:val="0"/>
      <w:marTop w:val="0"/>
      <w:marBottom w:val="0"/>
      <w:divBdr>
        <w:top w:val="none" w:sz="0" w:space="0" w:color="auto"/>
        <w:left w:val="none" w:sz="0" w:space="0" w:color="auto"/>
        <w:bottom w:val="none" w:sz="0" w:space="0" w:color="auto"/>
        <w:right w:val="none" w:sz="0" w:space="0" w:color="auto"/>
      </w:divBdr>
      <w:divsChild>
        <w:div w:id="392780394">
          <w:marLeft w:val="0"/>
          <w:marRight w:val="0"/>
          <w:marTop w:val="0"/>
          <w:marBottom w:val="0"/>
          <w:divBdr>
            <w:top w:val="none" w:sz="0" w:space="0" w:color="auto"/>
            <w:left w:val="none" w:sz="0" w:space="0" w:color="auto"/>
            <w:bottom w:val="none" w:sz="0" w:space="0" w:color="auto"/>
            <w:right w:val="none" w:sz="0" w:space="0" w:color="auto"/>
          </w:divBdr>
          <w:divsChild>
            <w:div w:id="1595698444">
              <w:marLeft w:val="0"/>
              <w:marRight w:val="0"/>
              <w:marTop w:val="0"/>
              <w:marBottom w:val="0"/>
              <w:divBdr>
                <w:top w:val="none" w:sz="0" w:space="0" w:color="auto"/>
                <w:left w:val="none" w:sz="0" w:space="0" w:color="auto"/>
                <w:bottom w:val="none" w:sz="0" w:space="0" w:color="auto"/>
                <w:right w:val="none" w:sz="0" w:space="0" w:color="auto"/>
              </w:divBdr>
              <w:divsChild>
                <w:div w:id="1325400727">
                  <w:marLeft w:val="0"/>
                  <w:marRight w:val="0"/>
                  <w:marTop w:val="0"/>
                  <w:marBottom w:val="0"/>
                  <w:divBdr>
                    <w:top w:val="none" w:sz="0" w:space="0" w:color="auto"/>
                    <w:left w:val="none" w:sz="0" w:space="0" w:color="auto"/>
                    <w:bottom w:val="none" w:sz="0" w:space="0" w:color="auto"/>
                    <w:right w:val="none" w:sz="0" w:space="0" w:color="auto"/>
                  </w:divBdr>
                  <w:divsChild>
                    <w:div w:id="439841759">
                      <w:marLeft w:val="0"/>
                      <w:marRight w:val="0"/>
                      <w:marTop w:val="0"/>
                      <w:marBottom w:val="0"/>
                      <w:divBdr>
                        <w:top w:val="none" w:sz="0" w:space="0" w:color="auto"/>
                        <w:left w:val="none" w:sz="0" w:space="0" w:color="auto"/>
                        <w:bottom w:val="none" w:sz="0" w:space="0" w:color="auto"/>
                        <w:right w:val="none" w:sz="0" w:space="0" w:color="auto"/>
                      </w:divBdr>
                      <w:divsChild>
                        <w:div w:id="2091849924">
                          <w:marLeft w:val="0"/>
                          <w:marRight w:val="0"/>
                          <w:marTop w:val="0"/>
                          <w:marBottom w:val="0"/>
                          <w:divBdr>
                            <w:top w:val="none" w:sz="0" w:space="0" w:color="auto"/>
                            <w:left w:val="none" w:sz="0" w:space="0" w:color="auto"/>
                            <w:bottom w:val="none" w:sz="0" w:space="0" w:color="auto"/>
                            <w:right w:val="none" w:sz="0" w:space="0" w:color="auto"/>
                          </w:divBdr>
                          <w:divsChild>
                            <w:div w:id="573513859">
                              <w:marLeft w:val="0"/>
                              <w:marRight w:val="0"/>
                              <w:marTop w:val="225"/>
                              <w:marBottom w:val="225"/>
                              <w:divBdr>
                                <w:top w:val="none" w:sz="0" w:space="0" w:color="auto"/>
                                <w:left w:val="none" w:sz="0" w:space="0" w:color="auto"/>
                                <w:bottom w:val="none" w:sz="0" w:space="0" w:color="auto"/>
                                <w:right w:val="none" w:sz="0" w:space="0" w:color="auto"/>
                              </w:divBdr>
                              <w:divsChild>
                                <w:div w:id="537352299">
                                  <w:marLeft w:val="0"/>
                                  <w:marRight w:val="0"/>
                                  <w:marTop w:val="0"/>
                                  <w:marBottom w:val="0"/>
                                  <w:divBdr>
                                    <w:top w:val="none" w:sz="0" w:space="0" w:color="auto"/>
                                    <w:left w:val="none" w:sz="0" w:space="0" w:color="auto"/>
                                    <w:bottom w:val="none" w:sz="0" w:space="0" w:color="auto"/>
                                    <w:right w:val="none" w:sz="0" w:space="0" w:color="auto"/>
                                  </w:divBdr>
                                </w:div>
                              </w:divsChild>
                            </w:div>
                            <w:div w:id="668216166">
                              <w:marLeft w:val="0"/>
                              <w:marRight w:val="0"/>
                              <w:marTop w:val="225"/>
                              <w:marBottom w:val="225"/>
                              <w:divBdr>
                                <w:top w:val="none" w:sz="0" w:space="0" w:color="auto"/>
                                <w:left w:val="none" w:sz="0" w:space="0" w:color="auto"/>
                                <w:bottom w:val="none" w:sz="0" w:space="0" w:color="auto"/>
                                <w:right w:val="none" w:sz="0" w:space="0" w:color="auto"/>
                              </w:divBdr>
                              <w:divsChild>
                                <w:div w:id="14804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432687">
      <w:bodyDiv w:val="1"/>
      <w:marLeft w:val="0"/>
      <w:marRight w:val="0"/>
      <w:marTop w:val="0"/>
      <w:marBottom w:val="0"/>
      <w:divBdr>
        <w:top w:val="none" w:sz="0" w:space="0" w:color="auto"/>
        <w:left w:val="none" w:sz="0" w:space="0" w:color="auto"/>
        <w:bottom w:val="none" w:sz="0" w:space="0" w:color="auto"/>
        <w:right w:val="none" w:sz="0" w:space="0" w:color="auto"/>
      </w:divBdr>
      <w:divsChild>
        <w:div w:id="231963945">
          <w:marLeft w:val="0"/>
          <w:marRight w:val="0"/>
          <w:marTop w:val="0"/>
          <w:marBottom w:val="0"/>
          <w:divBdr>
            <w:top w:val="none" w:sz="0" w:space="0" w:color="auto"/>
            <w:left w:val="none" w:sz="0" w:space="0" w:color="auto"/>
            <w:bottom w:val="none" w:sz="0" w:space="0" w:color="auto"/>
            <w:right w:val="none" w:sz="0" w:space="0" w:color="auto"/>
          </w:divBdr>
          <w:divsChild>
            <w:div w:id="1703900338">
              <w:marLeft w:val="0"/>
              <w:marRight w:val="0"/>
              <w:marTop w:val="0"/>
              <w:marBottom w:val="0"/>
              <w:divBdr>
                <w:top w:val="none" w:sz="0" w:space="0" w:color="auto"/>
                <w:left w:val="none" w:sz="0" w:space="0" w:color="auto"/>
                <w:bottom w:val="none" w:sz="0" w:space="0" w:color="auto"/>
                <w:right w:val="none" w:sz="0" w:space="0" w:color="auto"/>
              </w:divBdr>
              <w:divsChild>
                <w:div w:id="551768065">
                  <w:marLeft w:val="0"/>
                  <w:marRight w:val="0"/>
                  <w:marTop w:val="0"/>
                  <w:marBottom w:val="0"/>
                  <w:divBdr>
                    <w:top w:val="none" w:sz="0" w:space="0" w:color="auto"/>
                    <w:left w:val="none" w:sz="0" w:space="0" w:color="auto"/>
                    <w:bottom w:val="none" w:sz="0" w:space="0" w:color="auto"/>
                    <w:right w:val="none" w:sz="0" w:space="0" w:color="auto"/>
                  </w:divBdr>
                  <w:divsChild>
                    <w:div w:id="1737779515">
                      <w:marLeft w:val="0"/>
                      <w:marRight w:val="0"/>
                      <w:marTop w:val="0"/>
                      <w:marBottom w:val="0"/>
                      <w:divBdr>
                        <w:top w:val="none" w:sz="0" w:space="0" w:color="auto"/>
                        <w:left w:val="none" w:sz="0" w:space="0" w:color="auto"/>
                        <w:bottom w:val="none" w:sz="0" w:space="0" w:color="auto"/>
                        <w:right w:val="none" w:sz="0" w:space="0" w:color="auto"/>
                      </w:divBdr>
                      <w:divsChild>
                        <w:div w:id="447048854">
                          <w:marLeft w:val="0"/>
                          <w:marRight w:val="0"/>
                          <w:marTop w:val="0"/>
                          <w:marBottom w:val="0"/>
                          <w:divBdr>
                            <w:top w:val="none" w:sz="0" w:space="0" w:color="auto"/>
                            <w:left w:val="none" w:sz="0" w:space="0" w:color="auto"/>
                            <w:bottom w:val="none" w:sz="0" w:space="0" w:color="auto"/>
                            <w:right w:val="none" w:sz="0" w:space="0" w:color="auto"/>
                          </w:divBdr>
                          <w:divsChild>
                            <w:div w:id="911353239">
                              <w:marLeft w:val="0"/>
                              <w:marRight w:val="0"/>
                              <w:marTop w:val="225"/>
                              <w:marBottom w:val="225"/>
                              <w:divBdr>
                                <w:top w:val="none" w:sz="0" w:space="0" w:color="auto"/>
                                <w:left w:val="none" w:sz="0" w:space="0" w:color="auto"/>
                                <w:bottom w:val="none" w:sz="0" w:space="0" w:color="auto"/>
                                <w:right w:val="none" w:sz="0" w:space="0" w:color="auto"/>
                              </w:divBdr>
                              <w:divsChild>
                                <w:div w:id="995694517">
                                  <w:marLeft w:val="0"/>
                                  <w:marRight w:val="0"/>
                                  <w:marTop w:val="0"/>
                                  <w:marBottom w:val="0"/>
                                  <w:divBdr>
                                    <w:top w:val="none" w:sz="0" w:space="0" w:color="auto"/>
                                    <w:left w:val="none" w:sz="0" w:space="0" w:color="auto"/>
                                    <w:bottom w:val="none" w:sz="0" w:space="0" w:color="auto"/>
                                    <w:right w:val="none" w:sz="0" w:space="0" w:color="auto"/>
                                  </w:divBdr>
                                </w:div>
                                <w:div w:id="123894688">
                                  <w:marLeft w:val="0"/>
                                  <w:marRight w:val="0"/>
                                  <w:marTop w:val="0"/>
                                  <w:marBottom w:val="0"/>
                                  <w:divBdr>
                                    <w:top w:val="none" w:sz="0" w:space="0" w:color="auto"/>
                                    <w:left w:val="none" w:sz="0" w:space="0" w:color="auto"/>
                                    <w:bottom w:val="none" w:sz="0" w:space="0" w:color="auto"/>
                                    <w:right w:val="none" w:sz="0" w:space="0" w:color="auto"/>
                                  </w:divBdr>
                                </w:div>
                                <w:div w:id="1725565449">
                                  <w:marLeft w:val="0"/>
                                  <w:marRight w:val="0"/>
                                  <w:marTop w:val="0"/>
                                  <w:marBottom w:val="0"/>
                                  <w:divBdr>
                                    <w:top w:val="none" w:sz="0" w:space="0" w:color="auto"/>
                                    <w:left w:val="none" w:sz="0" w:space="0" w:color="auto"/>
                                    <w:bottom w:val="none" w:sz="0" w:space="0" w:color="auto"/>
                                    <w:right w:val="none" w:sz="0" w:space="0" w:color="auto"/>
                                  </w:divBdr>
                                </w:div>
                                <w:div w:id="3149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700462">
      <w:bodyDiv w:val="1"/>
      <w:marLeft w:val="0"/>
      <w:marRight w:val="0"/>
      <w:marTop w:val="0"/>
      <w:marBottom w:val="0"/>
      <w:divBdr>
        <w:top w:val="none" w:sz="0" w:space="0" w:color="auto"/>
        <w:left w:val="none" w:sz="0" w:space="0" w:color="auto"/>
        <w:bottom w:val="none" w:sz="0" w:space="0" w:color="auto"/>
        <w:right w:val="none" w:sz="0" w:space="0" w:color="auto"/>
      </w:divBdr>
    </w:div>
    <w:div w:id="1141381558">
      <w:bodyDiv w:val="1"/>
      <w:marLeft w:val="0"/>
      <w:marRight w:val="0"/>
      <w:marTop w:val="0"/>
      <w:marBottom w:val="0"/>
      <w:divBdr>
        <w:top w:val="none" w:sz="0" w:space="0" w:color="auto"/>
        <w:left w:val="none" w:sz="0" w:space="0" w:color="auto"/>
        <w:bottom w:val="none" w:sz="0" w:space="0" w:color="auto"/>
        <w:right w:val="none" w:sz="0" w:space="0" w:color="auto"/>
      </w:divBdr>
    </w:div>
    <w:div w:id="1176458008">
      <w:bodyDiv w:val="1"/>
      <w:marLeft w:val="0"/>
      <w:marRight w:val="0"/>
      <w:marTop w:val="0"/>
      <w:marBottom w:val="0"/>
      <w:divBdr>
        <w:top w:val="none" w:sz="0" w:space="0" w:color="auto"/>
        <w:left w:val="none" w:sz="0" w:space="0" w:color="auto"/>
        <w:bottom w:val="none" w:sz="0" w:space="0" w:color="auto"/>
        <w:right w:val="none" w:sz="0" w:space="0" w:color="auto"/>
      </w:divBdr>
      <w:divsChild>
        <w:div w:id="1566988980">
          <w:marLeft w:val="0"/>
          <w:marRight w:val="0"/>
          <w:marTop w:val="0"/>
          <w:marBottom w:val="0"/>
          <w:divBdr>
            <w:top w:val="none" w:sz="0" w:space="0" w:color="auto"/>
            <w:left w:val="none" w:sz="0" w:space="0" w:color="auto"/>
            <w:bottom w:val="none" w:sz="0" w:space="0" w:color="auto"/>
            <w:right w:val="none" w:sz="0" w:space="0" w:color="auto"/>
          </w:divBdr>
          <w:divsChild>
            <w:div w:id="1561398509">
              <w:marLeft w:val="0"/>
              <w:marRight w:val="0"/>
              <w:marTop w:val="0"/>
              <w:marBottom w:val="0"/>
              <w:divBdr>
                <w:top w:val="none" w:sz="0" w:space="0" w:color="auto"/>
                <w:left w:val="none" w:sz="0" w:space="0" w:color="auto"/>
                <w:bottom w:val="none" w:sz="0" w:space="0" w:color="auto"/>
                <w:right w:val="none" w:sz="0" w:space="0" w:color="auto"/>
              </w:divBdr>
              <w:divsChild>
                <w:div w:id="2117021285">
                  <w:marLeft w:val="0"/>
                  <w:marRight w:val="0"/>
                  <w:marTop w:val="0"/>
                  <w:marBottom w:val="0"/>
                  <w:divBdr>
                    <w:top w:val="none" w:sz="0" w:space="0" w:color="auto"/>
                    <w:left w:val="none" w:sz="0" w:space="0" w:color="auto"/>
                    <w:bottom w:val="none" w:sz="0" w:space="0" w:color="auto"/>
                    <w:right w:val="none" w:sz="0" w:space="0" w:color="auto"/>
                  </w:divBdr>
                  <w:divsChild>
                    <w:div w:id="2100709861">
                      <w:marLeft w:val="0"/>
                      <w:marRight w:val="0"/>
                      <w:marTop w:val="0"/>
                      <w:marBottom w:val="0"/>
                      <w:divBdr>
                        <w:top w:val="none" w:sz="0" w:space="0" w:color="auto"/>
                        <w:left w:val="none" w:sz="0" w:space="0" w:color="auto"/>
                        <w:bottom w:val="none" w:sz="0" w:space="0" w:color="auto"/>
                        <w:right w:val="none" w:sz="0" w:space="0" w:color="auto"/>
                      </w:divBdr>
                      <w:divsChild>
                        <w:div w:id="1969166941">
                          <w:marLeft w:val="0"/>
                          <w:marRight w:val="0"/>
                          <w:marTop w:val="0"/>
                          <w:marBottom w:val="0"/>
                          <w:divBdr>
                            <w:top w:val="none" w:sz="0" w:space="0" w:color="auto"/>
                            <w:left w:val="none" w:sz="0" w:space="0" w:color="auto"/>
                            <w:bottom w:val="none" w:sz="0" w:space="0" w:color="auto"/>
                            <w:right w:val="none" w:sz="0" w:space="0" w:color="auto"/>
                          </w:divBdr>
                          <w:divsChild>
                            <w:div w:id="1661227040">
                              <w:marLeft w:val="0"/>
                              <w:marRight w:val="0"/>
                              <w:marTop w:val="225"/>
                              <w:marBottom w:val="225"/>
                              <w:divBdr>
                                <w:top w:val="none" w:sz="0" w:space="0" w:color="auto"/>
                                <w:left w:val="none" w:sz="0" w:space="0" w:color="auto"/>
                                <w:bottom w:val="none" w:sz="0" w:space="0" w:color="auto"/>
                                <w:right w:val="none" w:sz="0" w:space="0" w:color="auto"/>
                              </w:divBdr>
                              <w:divsChild>
                                <w:div w:id="1669137178">
                                  <w:marLeft w:val="0"/>
                                  <w:marRight w:val="0"/>
                                  <w:marTop w:val="0"/>
                                  <w:marBottom w:val="0"/>
                                  <w:divBdr>
                                    <w:top w:val="none" w:sz="0" w:space="0" w:color="auto"/>
                                    <w:left w:val="none" w:sz="0" w:space="0" w:color="auto"/>
                                    <w:bottom w:val="none" w:sz="0" w:space="0" w:color="auto"/>
                                    <w:right w:val="none" w:sz="0" w:space="0" w:color="auto"/>
                                  </w:divBdr>
                                </w:div>
                                <w:div w:id="1978486863">
                                  <w:marLeft w:val="0"/>
                                  <w:marRight w:val="0"/>
                                  <w:marTop w:val="0"/>
                                  <w:marBottom w:val="0"/>
                                  <w:divBdr>
                                    <w:top w:val="none" w:sz="0" w:space="0" w:color="auto"/>
                                    <w:left w:val="none" w:sz="0" w:space="0" w:color="auto"/>
                                    <w:bottom w:val="none" w:sz="0" w:space="0" w:color="auto"/>
                                    <w:right w:val="none" w:sz="0" w:space="0" w:color="auto"/>
                                  </w:divBdr>
                                </w:div>
                                <w:div w:id="2031910270">
                                  <w:marLeft w:val="0"/>
                                  <w:marRight w:val="0"/>
                                  <w:marTop w:val="0"/>
                                  <w:marBottom w:val="0"/>
                                  <w:divBdr>
                                    <w:top w:val="none" w:sz="0" w:space="0" w:color="auto"/>
                                    <w:left w:val="none" w:sz="0" w:space="0" w:color="auto"/>
                                    <w:bottom w:val="none" w:sz="0" w:space="0" w:color="auto"/>
                                    <w:right w:val="none" w:sz="0" w:space="0" w:color="auto"/>
                                  </w:divBdr>
                                </w:div>
                                <w:div w:id="1932159773">
                                  <w:marLeft w:val="0"/>
                                  <w:marRight w:val="0"/>
                                  <w:marTop w:val="0"/>
                                  <w:marBottom w:val="0"/>
                                  <w:divBdr>
                                    <w:top w:val="none" w:sz="0" w:space="0" w:color="auto"/>
                                    <w:left w:val="none" w:sz="0" w:space="0" w:color="auto"/>
                                    <w:bottom w:val="none" w:sz="0" w:space="0" w:color="auto"/>
                                    <w:right w:val="none" w:sz="0" w:space="0" w:color="auto"/>
                                  </w:divBdr>
                                </w:div>
                                <w:div w:id="17449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842665">
      <w:bodyDiv w:val="1"/>
      <w:marLeft w:val="0"/>
      <w:marRight w:val="0"/>
      <w:marTop w:val="0"/>
      <w:marBottom w:val="0"/>
      <w:divBdr>
        <w:top w:val="none" w:sz="0" w:space="0" w:color="auto"/>
        <w:left w:val="none" w:sz="0" w:space="0" w:color="auto"/>
        <w:bottom w:val="none" w:sz="0" w:space="0" w:color="auto"/>
        <w:right w:val="none" w:sz="0" w:space="0" w:color="auto"/>
      </w:divBdr>
      <w:divsChild>
        <w:div w:id="633411971">
          <w:marLeft w:val="0"/>
          <w:marRight w:val="0"/>
          <w:marTop w:val="0"/>
          <w:marBottom w:val="0"/>
          <w:divBdr>
            <w:top w:val="none" w:sz="0" w:space="0" w:color="auto"/>
            <w:left w:val="none" w:sz="0" w:space="0" w:color="auto"/>
            <w:bottom w:val="none" w:sz="0" w:space="0" w:color="auto"/>
            <w:right w:val="none" w:sz="0" w:space="0" w:color="auto"/>
          </w:divBdr>
          <w:divsChild>
            <w:div w:id="1752463670">
              <w:marLeft w:val="0"/>
              <w:marRight w:val="0"/>
              <w:marTop w:val="0"/>
              <w:marBottom w:val="0"/>
              <w:divBdr>
                <w:top w:val="none" w:sz="0" w:space="0" w:color="auto"/>
                <w:left w:val="none" w:sz="0" w:space="0" w:color="auto"/>
                <w:bottom w:val="none" w:sz="0" w:space="0" w:color="auto"/>
                <w:right w:val="none" w:sz="0" w:space="0" w:color="auto"/>
              </w:divBdr>
              <w:divsChild>
                <w:div w:id="1489710319">
                  <w:marLeft w:val="0"/>
                  <w:marRight w:val="0"/>
                  <w:marTop w:val="0"/>
                  <w:marBottom w:val="0"/>
                  <w:divBdr>
                    <w:top w:val="none" w:sz="0" w:space="0" w:color="auto"/>
                    <w:left w:val="none" w:sz="0" w:space="0" w:color="auto"/>
                    <w:bottom w:val="none" w:sz="0" w:space="0" w:color="auto"/>
                    <w:right w:val="none" w:sz="0" w:space="0" w:color="auto"/>
                  </w:divBdr>
                  <w:divsChild>
                    <w:div w:id="977761013">
                      <w:marLeft w:val="0"/>
                      <w:marRight w:val="0"/>
                      <w:marTop w:val="0"/>
                      <w:marBottom w:val="0"/>
                      <w:divBdr>
                        <w:top w:val="none" w:sz="0" w:space="0" w:color="auto"/>
                        <w:left w:val="none" w:sz="0" w:space="0" w:color="auto"/>
                        <w:bottom w:val="none" w:sz="0" w:space="0" w:color="auto"/>
                        <w:right w:val="none" w:sz="0" w:space="0" w:color="auto"/>
                      </w:divBdr>
                      <w:divsChild>
                        <w:div w:id="827332531">
                          <w:marLeft w:val="0"/>
                          <w:marRight w:val="0"/>
                          <w:marTop w:val="0"/>
                          <w:marBottom w:val="0"/>
                          <w:divBdr>
                            <w:top w:val="none" w:sz="0" w:space="0" w:color="auto"/>
                            <w:left w:val="none" w:sz="0" w:space="0" w:color="auto"/>
                            <w:bottom w:val="none" w:sz="0" w:space="0" w:color="auto"/>
                            <w:right w:val="none" w:sz="0" w:space="0" w:color="auto"/>
                          </w:divBdr>
                          <w:divsChild>
                            <w:div w:id="131563480">
                              <w:marLeft w:val="0"/>
                              <w:marRight w:val="0"/>
                              <w:marTop w:val="225"/>
                              <w:marBottom w:val="225"/>
                              <w:divBdr>
                                <w:top w:val="none" w:sz="0" w:space="0" w:color="auto"/>
                                <w:left w:val="none" w:sz="0" w:space="0" w:color="auto"/>
                                <w:bottom w:val="none" w:sz="0" w:space="0" w:color="auto"/>
                                <w:right w:val="none" w:sz="0" w:space="0" w:color="auto"/>
                              </w:divBdr>
                              <w:divsChild>
                                <w:div w:id="2077777468">
                                  <w:marLeft w:val="0"/>
                                  <w:marRight w:val="0"/>
                                  <w:marTop w:val="0"/>
                                  <w:marBottom w:val="0"/>
                                  <w:divBdr>
                                    <w:top w:val="none" w:sz="0" w:space="0" w:color="auto"/>
                                    <w:left w:val="none" w:sz="0" w:space="0" w:color="auto"/>
                                    <w:bottom w:val="none" w:sz="0" w:space="0" w:color="auto"/>
                                    <w:right w:val="none" w:sz="0" w:space="0" w:color="auto"/>
                                  </w:divBdr>
                                </w:div>
                                <w:div w:id="897671355">
                                  <w:marLeft w:val="0"/>
                                  <w:marRight w:val="0"/>
                                  <w:marTop w:val="0"/>
                                  <w:marBottom w:val="0"/>
                                  <w:divBdr>
                                    <w:top w:val="none" w:sz="0" w:space="0" w:color="auto"/>
                                    <w:left w:val="none" w:sz="0" w:space="0" w:color="auto"/>
                                    <w:bottom w:val="none" w:sz="0" w:space="0" w:color="auto"/>
                                    <w:right w:val="none" w:sz="0" w:space="0" w:color="auto"/>
                                  </w:divBdr>
                                </w:div>
                                <w:div w:id="365526358">
                                  <w:marLeft w:val="0"/>
                                  <w:marRight w:val="0"/>
                                  <w:marTop w:val="0"/>
                                  <w:marBottom w:val="0"/>
                                  <w:divBdr>
                                    <w:top w:val="none" w:sz="0" w:space="0" w:color="auto"/>
                                    <w:left w:val="none" w:sz="0" w:space="0" w:color="auto"/>
                                    <w:bottom w:val="none" w:sz="0" w:space="0" w:color="auto"/>
                                    <w:right w:val="none" w:sz="0" w:space="0" w:color="auto"/>
                                  </w:divBdr>
                                </w:div>
                                <w:div w:id="19878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283354">
      <w:bodyDiv w:val="1"/>
      <w:marLeft w:val="0"/>
      <w:marRight w:val="0"/>
      <w:marTop w:val="0"/>
      <w:marBottom w:val="0"/>
      <w:divBdr>
        <w:top w:val="none" w:sz="0" w:space="0" w:color="auto"/>
        <w:left w:val="none" w:sz="0" w:space="0" w:color="auto"/>
        <w:bottom w:val="none" w:sz="0" w:space="0" w:color="auto"/>
        <w:right w:val="none" w:sz="0" w:space="0" w:color="auto"/>
      </w:divBdr>
    </w:div>
    <w:div w:id="1461455945">
      <w:bodyDiv w:val="1"/>
      <w:marLeft w:val="0"/>
      <w:marRight w:val="0"/>
      <w:marTop w:val="0"/>
      <w:marBottom w:val="0"/>
      <w:divBdr>
        <w:top w:val="none" w:sz="0" w:space="0" w:color="auto"/>
        <w:left w:val="none" w:sz="0" w:space="0" w:color="auto"/>
        <w:bottom w:val="none" w:sz="0" w:space="0" w:color="auto"/>
        <w:right w:val="none" w:sz="0" w:space="0" w:color="auto"/>
      </w:divBdr>
    </w:div>
    <w:div w:id="1475752446">
      <w:bodyDiv w:val="1"/>
      <w:marLeft w:val="0"/>
      <w:marRight w:val="0"/>
      <w:marTop w:val="0"/>
      <w:marBottom w:val="0"/>
      <w:divBdr>
        <w:top w:val="none" w:sz="0" w:space="0" w:color="auto"/>
        <w:left w:val="none" w:sz="0" w:space="0" w:color="auto"/>
        <w:bottom w:val="none" w:sz="0" w:space="0" w:color="auto"/>
        <w:right w:val="none" w:sz="0" w:space="0" w:color="auto"/>
      </w:divBdr>
      <w:divsChild>
        <w:div w:id="314919173">
          <w:marLeft w:val="0"/>
          <w:marRight w:val="0"/>
          <w:marTop w:val="0"/>
          <w:marBottom w:val="0"/>
          <w:divBdr>
            <w:top w:val="none" w:sz="0" w:space="0" w:color="auto"/>
            <w:left w:val="none" w:sz="0" w:space="0" w:color="auto"/>
            <w:bottom w:val="none" w:sz="0" w:space="0" w:color="auto"/>
            <w:right w:val="none" w:sz="0" w:space="0" w:color="auto"/>
          </w:divBdr>
          <w:divsChild>
            <w:div w:id="1230530197">
              <w:marLeft w:val="0"/>
              <w:marRight w:val="0"/>
              <w:marTop w:val="0"/>
              <w:marBottom w:val="0"/>
              <w:divBdr>
                <w:top w:val="none" w:sz="0" w:space="0" w:color="auto"/>
                <w:left w:val="none" w:sz="0" w:space="0" w:color="auto"/>
                <w:bottom w:val="none" w:sz="0" w:space="0" w:color="auto"/>
                <w:right w:val="none" w:sz="0" w:space="0" w:color="auto"/>
              </w:divBdr>
              <w:divsChild>
                <w:div w:id="1431899476">
                  <w:marLeft w:val="0"/>
                  <w:marRight w:val="0"/>
                  <w:marTop w:val="0"/>
                  <w:marBottom w:val="0"/>
                  <w:divBdr>
                    <w:top w:val="none" w:sz="0" w:space="0" w:color="auto"/>
                    <w:left w:val="none" w:sz="0" w:space="0" w:color="auto"/>
                    <w:bottom w:val="none" w:sz="0" w:space="0" w:color="auto"/>
                    <w:right w:val="none" w:sz="0" w:space="0" w:color="auto"/>
                  </w:divBdr>
                  <w:divsChild>
                    <w:div w:id="743912947">
                      <w:marLeft w:val="0"/>
                      <w:marRight w:val="0"/>
                      <w:marTop w:val="0"/>
                      <w:marBottom w:val="0"/>
                      <w:divBdr>
                        <w:top w:val="none" w:sz="0" w:space="0" w:color="auto"/>
                        <w:left w:val="none" w:sz="0" w:space="0" w:color="auto"/>
                        <w:bottom w:val="none" w:sz="0" w:space="0" w:color="auto"/>
                        <w:right w:val="none" w:sz="0" w:space="0" w:color="auto"/>
                      </w:divBdr>
                      <w:divsChild>
                        <w:div w:id="821896095">
                          <w:marLeft w:val="0"/>
                          <w:marRight w:val="0"/>
                          <w:marTop w:val="0"/>
                          <w:marBottom w:val="0"/>
                          <w:divBdr>
                            <w:top w:val="none" w:sz="0" w:space="0" w:color="auto"/>
                            <w:left w:val="none" w:sz="0" w:space="0" w:color="auto"/>
                            <w:bottom w:val="none" w:sz="0" w:space="0" w:color="auto"/>
                            <w:right w:val="none" w:sz="0" w:space="0" w:color="auto"/>
                          </w:divBdr>
                          <w:divsChild>
                            <w:div w:id="962542470">
                              <w:marLeft w:val="0"/>
                              <w:marRight w:val="0"/>
                              <w:marTop w:val="225"/>
                              <w:marBottom w:val="225"/>
                              <w:divBdr>
                                <w:top w:val="none" w:sz="0" w:space="0" w:color="auto"/>
                                <w:left w:val="none" w:sz="0" w:space="0" w:color="auto"/>
                                <w:bottom w:val="none" w:sz="0" w:space="0" w:color="auto"/>
                                <w:right w:val="none" w:sz="0" w:space="0" w:color="auto"/>
                              </w:divBdr>
                              <w:divsChild>
                                <w:div w:id="901984407">
                                  <w:marLeft w:val="0"/>
                                  <w:marRight w:val="0"/>
                                  <w:marTop w:val="0"/>
                                  <w:marBottom w:val="0"/>
                                  <w:divBdr>
                                    <w:top w:val="none" w:sz="0" w:space="0" w:color="auto"/>
                                    <w:left w:val="none" w:sz="0" w:space="0" w:color="auto"/>
                                    <w:bottom w:val="none" w:sz="0" w:space="0" w:color="auto"/>
                                    <w:right w:val="none" w:sz="0" w:space="0" w:color="auto"/>
                                  </w:divBdr>
                                </w:div>
                              </w:divsChild>
                            </w:div>
                            <w:div w:id="640038520">
                              <w:marLeft w:val="0"/>
                              <w:marRight w:val="0"/>
                              <w:marTop w:val="225"/>
                              <w:marBottom w:val="225"/>
                              <w:divBdr>
                                <w:top w:val="none" w:sz="0" w:space="0" w:color="auto"/>
                                <w:left w:val="none" w:sz="0" w:space="0" w:color="auto"/>
                                <w:bottom w:val="none" w:sz="0" w:space="0" w:color="auto"/>
                                <w:right w:val="none" w:sz="0" w:space="0" w:color="auto"/>
                              </w:divBdr>
                              <w:divsChild>
                                <w:div w:id="4313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973121">
      <w:bodyDiv w:val="1"/>
      <w:marLeft w:val="0"/>
      <w:marRight w:val="0"/>
      <w:marTop w:val="0"/>
      <w:marBottom w:val="0"/>
      <w:divBdr>
        <w:top w:val="none" w:sz="0" w:space="0" w:color="auto"/>
        <w:left w:val="none" w:sz="0" w:space="0" w:color="auto"/>
        <w:bottom w:val="none" w:sz="0" w:space="0" w:color="auto"/>
        <w:right w:val="none" w:sz="0" w:space="0" w:color="auto"/>
      </w:divBdr>
    </w:div>
    <w:div w:id="1586650556">
      <w:bodyDiv w:val="1"/>
      <w:marLeft w:val="0"/>
      <w:marRight w:val="0"/>
      <w:marTop w:val="0"/>
      <w:marBottom w:val="0"/>
      <w:divBdr>
        <w:top w:val="none" w:sz="0" w:space="0" w:color="auto"/>
        <w:left w:val="none" w:sz="0" w:space="0" w:color="auto"/>
        <w:bottom w:val="none" w:sz="0" w:space="0" w:color="auto"/>
        <w:right w:val="none" w:sz="0" w:space="0" w:color="auto"/>
      </w:divBdr>
    </w:div>
    <w:div w:id="1648699837">
      <w:bodyDiv w:val="1"/>
      <w:marLeft w:val="0"/>
      <w:marRight w:val="0"/>
      <w:marTop w:val="0"/>
      <w:marBottom w:val="0"/>
      <w:divBdr>
        <w:top w:val="none" w:sz="0" w:space="0" w:color="auto"/>
        <w:left w:val="none" w:sz="0" w:space="0" w:color="auto"/>
        <w:bottom w:val="none" w:sz="0" w:space="0" w:color="auto"/>
        <w:right w:val="none" w:sz="0" w:space="0" w:color="auto"/>
      </w:divBdr>
    </w:div>
    <w:div w:id="1738937111">
      <w:bodyDiv w:val="1"/>
      <w:marLeft w:val="0"/>
      <w:marRight w:val="0"/>
      <w:marTop w:val="0"/>
      <w:marBottom w:val="0"/>
      <w:divBdr>
        <w:top w:val="none" w:sz="0" w:space="0" w:color="auto"/>
        <w:left w:val="none" w:sz="0" w:space="0" w:color="auto"/>
        <w:bottom w:val="none" w:sz="0" w:space="0" w:color="auto"/>
        <w:right w:val="none" w:sz="0" w:space="0" w:color="auto"/>
      </w:divBdr>
    </w:div>
    <w:div w:id="1751923373">
      <w:bodyDiv w:val="1"/>
      <w:marLeft w:val="0"/>
      <w:marRight w:val="0"/>
      <w:marTop w:val="0"/>
      <w:marBottom w:val="0"/>
      <w:divBdr>
        <w:top w:val="none" w:sz="0" w:space="0" w:color="auto"/>
        <w:left w:val="none" w:sz="0" w:space="0" w:color="auto"/>
        <w:bottom w:val="none" w:sz="0" w:space="0" w:color="auto"/>
        <w:right w:val="none" w:sz="0" w:space="0" w:color="auto"/>
      </w:divBdr>
    </w:div>
    <w:div w:id="1848324706">
      <w:bodyDiv w:val="1"/>
      <w:marLeft w:val="0"/>
      <w:marRight w:val="0"/>
      <w:marTop w:val="0"/>
      <w:marBottom w:val="0"/>
      <w:divBdr>
        <w:top w:val="none" w:sz="0" w:space="0" w:color="auto"/>
        <w:left w:val="none" w:sz="0" w:space="0" w:color="auto"/>
        <w:bottom w:val="none" w:sz="0" w:space="0" w:color="auto"/>
        <w:right w:val="none" w:sz="0" w:space="0" w:color="auto"/>
      </w:divBdr>
    </w:div>
    <w:div w:id="18959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2E0DC920DE1404284C9BF16F681CF88"/>
        <w:category>
          <w:name w:val="Général"/>
          <w:gallery w:val="placeholder"/>
        </w:category>
        <w:types>
          <w:type w:val="bbPlcHdr"/>
        </w:types>
        <w:behaviors>
          <w:behavior w:val="content"/>
        </w:behaviors>
        <w:guid w:val="{42425A26-1E85-43C0-BD26-AA978E31BA7A}"/>
      </w:docPartPr>
      <w:docPartBody>
        <w:p w:rsidR="00F42123" w:rsidRDefault="00F42123" w:rsidP="00F42123">
          <w:pPr>
            <w:pStyle w:val="72E0DC920DE1404284C9BF16F681CF88"/>
          </w:pPr>
          <w:r>
            <w:rPr>
              <w:color w:val="7F7F7F" w:themeColor="text1" w:themeTint="80"/>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123"/>
    <w:rsid w:val="000160C0"/>
    <w:rsid w:val="00042C39"/>
    <w:rsid w:val="00043296"/>
    <w:rsid w:val="000D1DA3"/>
    <w:rsid w:val="000E0C4F"/>
    <w:rsid w:val="001009A1"/>
    <w:rsid w:val="0011300A"/>
    <w:rsid w:val="00120E26"/>
    <w:rsid w:val="00163499"/>
    <w:rsid w:val="00167BBF"/>
    <w:rsid w:val="00194B10"/>
    <w:rsid w:val="001C4C25"/>
    <w:rsid w:val="00224CB5"/>
    <w:rsid w:val="003438A6"/>
    <w:rsid w:val="00356F36"/>
    <w:rsid w:val="00417D88"/>
    <w:rsid w:val="004D767C"/>
    <w:rsid w:val="007253DE"/>
    <w:rsid w:val="008148B2"/>
    <w:rsid w:val="008B0659"/>
    <w:rsid w:val="008D586A"/>
    <w:rsid w:val="008D66A5"/>
    <w:rsid w:val="00A645AF"/>
    <w:rsid w:val="00AC02FD"/>
    <w:rsid w:val="00BC3987"/>
    <w:rsid w:val="00C5673C"/>
    <w:rsid w:val="00C72AE5"/>
    <w:rsid w:val="00C82231"/>
    <w:rsid w:val="00CC692D"/>
    <w:rsid w:val="00D35293"/>
    <w:rsid w:val="00D535E1"/>
    <w:rsid w:val="00DC4767"/>
    <w:rsid w:val="00DD2076"/>
    <w:rsid w:val="00DF26EA"/>
    <w:rsid w:val="00E44DB4"/>
    <w:rsid w:val="00EA3DE3"/>
    <w:rsid w:val="00F36DB1"/>
    <w:rsid w:val="00F4212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E0DC920DE1404284C9BF16F681CF88">
    <w:name w:val="72E0DC920DE1404284C9BF16F681CF88"/>
    <w:rsid w:val="00F421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107EB-9A99-4B81-A85B-221164805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17</Pages>
  <Words>4844</Words>
  <Characters>26646</Characters>
  <Application>Microsoft Office Word</Application>
  <DocSecurity>0</DocSecurity>
  <Lines>222</Lines>
  <Paragraphs>62</Paragraphs>
  <ScaleCrop>false</ScaleCrop>
  <HeadingPairs>
    <vt:vector size="2" baseType="variant">
      <vt:variant>
        <vt:lpstr>Titre</vt:lpstr>
      </vt:variant>
      <vt:variant>
        <vt:i4>1</vt:i4>
      </vt:variant>
    </vt:vector>
  </HeadingPairs>
  <TitlesOfParts>
    <vt:vector size="1" baseType="lpstr">
      <vt:lpstr>Motivation et information – version 21 juin 2021</vt:lpstr>
    </vt:vector>
  </TitlesOfParts>
  <Company/>
  <LinksUpToDate>false</LinksUpToDate>
  <CharactersWithSpaces>31428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 et information – version janvier 2022</dc:title>
  <dc:creator>47593</dc:creator>
  <cp:lastModifiedBy>UWASE Yvette</cp:lastModifiedBy>
  <cp:revision>38</cp:revision>
  <cp:lastPrinted>2019-07-17T07:12:00Z</cp:lastPrinted>
  <dcterms:created xsi:type="dcterms:W3CDTF">2021-07-07T09:12:00Z</dcterms:created>
  <dcterms:modified xsi:type="dcterms:W3CDTF">2022-01-10T10:07:00Z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2021-07-07T09:12:00Z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34cc30c7-b190-44c6-8f6b-871f5a42b5cf</vt:lpwstr>
  </property>
  <property fmtid="{D5CDD505-2E9C-101B-9397-08002B2CF9AE}" pid="8" name="MSIP_Label_e72a09c5-6e26-4737-a926-47ef1ab198ae_ContentBits">
    <vt:lpwstr>8</vt:lpwstr>
  </property>
</Properties>
</file>