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3F6431" w14:paraId="74A90B10" w14:textId="77777777" w:rsidTr="003F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2D887AC4" w14:textId="77777777" w:rsidR="00C10D0B" w:rsidRDefault="00C10D0B" w:rsidP="000E4314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bookmarkStart w:id="0" w:name="_Hlk17711364"/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17168B1F" w14:textId="7C06D78F" w:rsidR="00BF160B" w:rsidRDefault="00773069" w:rsidP="000E4314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MP</w:t>
            </w:r>
            <w:r w:rsidR="001E0CB4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 xml:space="preserve"> de faible montant</w:t>
            </w:r>
          </w:p>
          <w:p w14:paraId="45967C5C" w14:textId="77777777" w:rsidR="003F6431" w:rsidRDefault="00BF160B" w:rsidP="003D7024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L</w:t>
            </w:r>
            <w:r w:rsidR="001E0CB4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 xml:space="preserve">ettre de </w:t>
            </w:r>
            <w:commentRangeStart w:id="1"/>
            <w:commentRangeStart w:id="2"/>
            <w:r w:rsidR="001E0CB4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notification</w:t>
            </w:r>
            <w:commentRangeEnd w:id="1"/>
            <w:r w:rsidR="00FB4A7E">
              <w:rPr>
                <w:rStyle w:val="Marquedecommentaire"/>
                <w:rFonts w:ascii="Times New Roman" w:eastAsia="Times New Roman" w:hAnsi="Times New Roman"/>
                <w:b w:val="0"/>
                <w:bCs w:val="0"/>
                <w:lang w:val="fr-FR" w:eastAsia="fr-FR"/>
              </w:rPr>
              <w:commentReference w:id="1"/>
            </w:r>
            <w:commentRangeEnd w:id="2"/>
            <w:r w:rsidR="00FB4A7E">
              <w:rPr>
                <w:rStyle w:val="Marquedecommentaire"/>
                <w:rFonts w:ascii="Times New Roman" w:eastAsia="Times New Roman" w:hAnsi="Times New Roman"/>
                <w:b w:val="0"/>
                <w:bCs w:val="0"/>
                <w:lang w:val="fr-FR" w:eastAsia="fr-FR"/>
              </w:rPr>
              <w:commentReference w:id="2"/>
            </w:r>
          </w:p>
          <w:p w14:paraId="3D1F4BBB" w14:textId="67DA87BE" w:rsidR="00C10D0B" w:rsidRPr="003F6431" w:rsidRDefault="00C10D0B" w:rsidP="003D7024">
            <w:pPr>
              <w:jc w:val="center"/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</w:pPr>
          </w:p>
        </w:tc>
      </w:tr>
      <w:bookmarkEnd w:id="0"/>
    </w:tbl>
    <w:p w14:paraId="141A659E" w14:textId="690A0111" w:rsidR="003F6431" w:rsidRDefault="003F6431" w:rsidP="003D702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FD7D48C" w14:textId="5601E3DD" w:rsidR="003D7024" w:rsidRDefault="003D7024" w:rsidP="003D702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18F696F" w14:textId="77777777" w:rsidR="003D7024" w:rsidRDefault="003D7024" w:rsidP="003D702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E33EE" w:rsidRPr="008E33EE" w14:paraId="70964F84" w14:textId="77777777" w:rsidTr="008E3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381" w14:textId="24D3C0B4" w:rsidR="008E33EE" w:rsidRPr="008E33EE" w:rsidRDefault="008E33EE" w:rsidP="003D702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33EE">
              <w:rPr>
                <w:rFonts w:ascii="Century Gothic" w:hAnsi="Century Gothic"/>
                <w:sz w:val="20"/>
                <w:szCs w:val="20"/>
              </w:rPr>
              <w:t>Envoi par courriel et le même jour par envoi recommandé</w:t>
            </w:r>
          </w:p>
        </w:tc>
      </w:tr>
    </w:tbl>
    <w:p w14:paraId="5F1CD02E" w14:textId="15CC7A21" w:rsidR="007E1213" w:rsidRDefault="007E1213" w:rsidP="003D7024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6075FD4F" w14:textId="518A59D2" w:rsidR="003D7024" w:rsidRDefault="003D7024" w:rsidP="001B4941">
      <w:pPr>
        <w:pStyle w:val="Sansinterligne"/>
        <w:tabs>
          <w:tab w:val="left" w:pos="1276"/>
        </w:tabs>
        <w:ind w:left="567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43A4A987" w14:textId="59929F6C" w:rsidR="001B4941" w:rsidRPr="001B4941" w:rsidRDefault="00C94795" w:rsidP="001B4941">
      <w:pPr>
        <w:pStyle w:val="Sansinterligne"/>
        <w:tabs>
          <w:tab w:val="left" w:pos="1276"/>
        </w:tabs>
        <w:ind w:left="5103"/>
        <w:jc w:val="both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2099592653"/>
          <w:placeholder>
            <w:docPart w:val="EF0660B0EFDD4B9E9FC2CC727E3C206F"/>
          </w:placeholder>
          <w:showingPlcHdr/>
        </w:sdtPr>
        <w:sdtEndPr/>
        <w:sdtContent>
          <w:r w:rsidR="001B4941" w:rsidRPr="001B4941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date]</w:t>
          </w:r>
        </w:sdtContent>
      </w:sdt>
      <w:commentRangeStart w:id="3"/>
      <w:r w:rsidR="001B4941">
        <w:rPr>
          <w:rFonts w:ascii="Century Gothic" w:hAnsi="Century Gothic" w:cs="Arial"/>
          <w:sz w:val="20"/>
          <w:szCs w:val="20"/>
        </w:rPr>
        <w:t>.</w:t>
      </w:r>
      <w:commentRangeEnd w:id="3"/>
      <w:r w:rsidR="001B4941">
        <w:rPr>
          <w:rStyle w:val="Marquedecommentaire"/>
          <w:rFonts w:ascii="Times New Roman" w:eastAsia="Times New Roman" w:hAnsi="Times New Roman"/>
          <w:lang w:val="fr-FR" w:eastAsia="fr-FR"/>
        </w:rPr>
        <w:commentReference w:id="3"/>
      </w:r>
    </w:p>
    <w:p w14:paraId="116F3AF4" w14:textId="77777777" w:rsidR="001B4941" w:rsidRPr="003F6431" w:rsidRDefault="001B4941" w:rsidP="001B4941">
      <w:pPr>
        <w:pStyle w:val="Sansinterligne"/>
        <w:tabs>
          <w:tab w:val="left" w:pos="1276"/>
        </w:tabs>
        <w:ind w:left="567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6F6B682C" w14:textId="3641F1AD" w:rsidR="007E1213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1AE13B30" w14:textId="77777777" w:rsidR="001B4941" w:rsidRPr="003F6431" w:rsidRDefault="001B4941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625A0CC2" w14:textId="3E3CB7F6" w:rsidR="008E33EE" w:rsidRDefault="007E1213" w:rsidP="003D7024">
      <w:pPr>
        <w:pStyle w:val="Sansinterligne"/>
        <w:tabs>
          <w:tab w:val="left" w:pos="851"/>
          <w:tab w:val="left" w:pos="2127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3F6431">
        <w:rPr>
          <w:rFonts w:ascii="Century Gothic" w:hAnsi="Century Gothic" w:cs="Arial"/>
          <w:b/>
          <w:sz w:val="20"/>
          <w:szCs w:val="20"/>
          <w:u w:val="single"/>
        </w:rPr>
        <w:t>Objet</w:t>
      </w:r>
      <w:r w:rsidRPr="003F6431">
        <w:rPr>
          <w:rFonts w:ascii="Century Gothic" w:hAnsi="Century Gothic" w:cs="Arial"/>
          <w:b/>
          <w:sz w:val="20"/>
          <w:szCs w:val="20"/>
        </w:rPr>
        <w:t> :</w:t>
      </w:r>
      <w:r w:rsidR="001E0CB4">
        <w:rPr>
          <w:rFonts w:ascii="Century Gothic" w:hAnsi="Century Gothic" w:cs="Arial"/>
          <w:b/>
          <w:sz w:val="20"/>
          <w:szCs w:val="20"/>
        </w:rPr>
        <w:t xml:space="preserve"> </w:t>
      </w:r>
      <w:r w:rsidR="008E33EE">
        <w:rPr>
          <w:rFonts w:ascii="Century Gothic" w:hAnsi="Century Gothic" w:cs="Arial"/>
          <w:b/>
          <w:sz w:val="20"/>
          <w:szCs w:val="20"/>
        </w:rPr>
        <w:tab/>
      </w:r>
      <w:r w:rsidR="001E0CB4">
        <w:rPr>
          <w:rFonts w:ascii="Century Gothic" w:hAnsi="Century Gothic" w:cs="Arial"/>
          <w:b/>
          <w:sz w:val="20"/>
          <w:szCs w:val="20"/>
        </w:rPr>
        <w:t xml:space="preserve">Marché public </w:t>
      </w:r>
      <w:commentRangeStart w:id="4"/>
      <w:r w:rsidR="00FB4A7E">
        <w:rPr>
          <w:rFonts w:ascii="Century Gothic" w:hAnsi="Century Gothic" w:cs="Arial"/>
          <w:b/>
          <w:sz w:val="20"/>
          <w:szCs w:val="20"/>
        </w:rPr>
        <w:t xml:space="preserve">n° </w:t>
      </w:r>
      <w:commentRangeEnd w:id="4"/>
      <w:r w:rsidR="00FB4A7E">
        <w:rPr>
          <w:rStyle w:val="Marquedecommentaire"/>
          <w:rFonts w:ascii="Times New Roman" w:eastAsia="Times New Roman" w:hAnsi="Times New Roman"/>
          <w:lang w:val="fr-FR" w:eastAsia="fr-FR"/>
        </w:rPr>
        <w:commentReference w:id="4"/>
      </w:r>
      <w:sdt>
        <w:sdtPr>
          <w:rPr>
            <w:rFonts w:ascii="Century Gothic" w:hAnsi="Century Gothic" w:cs="Arial"/>
            <w:b/>
            <w:sz w:val="20"/>
            <w:szCs w:val="20"/>
          </w:rPr>
          <w:id w:val="60605469"/>
          <w:placeholder>
            <w:docPart w:val="B19EAC52F63C4BA8995995D10BEA1AA8"/>
          </w:placeholder>
          <w:showingPlcHdr/>
        </w:sdtPr>
        <w:sdtEndPr/>
        <w:sdtContent>
          <w:r w:rsidR="00FB4A7E" w:rsidRPr="00FB4A7E">
            <w:rPr>
              <w:rFonts w:ascii="Century Gothic" w:hAnsi="Century Gothic" w:cs="Arial"/>
              <w:b/>
              <w:sz w:val="20"/>
              <w:szCs w:val="20"/>
              <w:highlight w:val="yellow"/>
            </w:rPr>
            <w:t>[à compléter]</w:t>
          </w:r>
        </w:sdtContent>
      </w:sdt>
      <w:r w:rsidR="001E0CB4">
        <w:rPr>
          <w:rFonts w:ascii="Century Gothic" w:hAnsi="Century Gothic" w:cs="Arial"/>
          <w:b/>
          <w:sz w:val="20"/>
          <w:szCs w:val="20"/>
        </w:rPr>
        <w:t>ayant pour objet</w:t>
      </w:r>
      <w:sdt>
        <w:sdtPr>
          <w:rPr>
            <w:rFonts w:ascii="Century Gothic" w:hAnsi="Century Gothic" w:cs="Arial"/>
            <w:b/>
            <w:sz w:val="20"/>
            <w:szCs w:val="20"/>
          </w:rPr>
          <w:id w:val="1210296388"/>
          <w:placeholder>
            <w:docPart w:val="9452695450BD423CA87D637CE7E73E79"/>
          </w:placeholder>
          <w:showingPlcHdr/>
        </w:sdtPr>
        <w:sdtEndPr/>
        <w:sdtContent>
          <w:r w:rsidR="008E33EE" w:rsidRPr="008E33EE">
            <w:rPr>
              <w:rFonts w:ascii="Century Gothic" w:hAnsi="Century Gothic" w:cs="Arial"/>
              <w:b/>
              <w:sz w:val="20"/>
              <w:szCs w:val="20"/>
              <w:highlight w:val="yellow"/>
            </w:rPr>
            <w:t>[à compléter]</w:t>
          </w:r>
        </w:sdtContent>
      </w:sdt>
    </w:p>
    <w:p w14:paraId="06885CAB" w14:textId="638A452B" w:rsidR="007E1213" w:rsidRPr="008E33EE" w:rsidRDefault="008E33EE" w:rsidP="003D7024">
      <w:pPr>
        <w:pStyle w:val="Sansinterligne"/>
        <w:tabs>
          <w:tab w:val="left" w:pos="851"/>
          <w:tab w:val="left" w:pos="2127"/>
        </w:tabs>
        <w:jc w:val="both"/>
        <w:rPr>
          <w:rFonts w:ascii="Century Gothic" w:hAnsi="Century Gothic" w:cs="Arial"/>
          <w:i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</w:rPr>
        <w:tab/>
      </w:r>
      <w:r w:rsidRPr="008E33EE">
        <w:rPr>
          <w:rFonts w:ascii="Century Gothic" w:hAnsi="Century Gothic" w:cs="Arial"/>
          <w:sz w:val="20"/>
          <w:szCs w:val="20"/>
          <w:u w:val="single"/>
        </w:rPr>
        <w:t>N</w:t>
      </w:r>
      <w:r w:rsidR="001E0CB4" w:rsidRPr="008E33EE">
        <w:rPr>
          <w:rFonts w:ascii="Century Gothic" w:hAnsi="Century Gothic" w:cs="Arial"/>
          <w:sz w:val="20"/>
          <w:szCs w:val="20"/>
          <w:u w:val="single"/>
        </w:rPr>
        <w:t>otification du marché</w:t>
      </w:r>
    </w:p>
    <w:p w14:paraId="3857C930" w14:textId="77777777" w:rsidR="007E1213" w:rsidRPr="003F6431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1ACE11B4" w14:textId="298397D1" w:rsidR="007E1213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863F7C8" w14:textId="77777777" w:rsidR="003D7024" w:rsidRPr="003F6431" w:rsidRDefault="003D702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6E89E301" w14:textId="77777777" w:rsidR="007E1213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3F6431">
        <w:rPr>
          <w:rFonts w:ascii="Century Gothic" w:hAnsi="Century Gothic" w:cs="Arial"/>
          <w:sz w:val="20"/>
          <w:szCs w:val="20"/>
        </w:rPr>
        <w:t>Madame/Monsieur,</w:t>
      </w:r>
    </w:p>
    <w:p w14:paraId="3AD69B8B" w14:textId="77777777" w:rsidR="001E0CB4" w:rsidRDefault="001E0CB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3D6C25AD" w14:textId="77777777" w:rsidR="001E0CB4" w:rsidRDefault="001E0CB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78EE21F4" w14:textId="77777777" w:rsidR="001E0CB4" w:rsidRDefault="001E0CB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  <w:commentRangeStart w:id="5"/>
      <w:r w:rsidRPr="001E0CB4">
        <w:rPr>
          <w:rFonts w:ascii="Century Gothic" w:hAnsi="Century Gothic" w:cs="Arial"/>
          <w:b/>
          <w:sz w:val="20"/>
          <w:szCs w:val="20"/>
        </w:rPr>
        <w:t>Quelle est notre décision </w:t>
      </w:r>
      <w:commentRangeEnd w:id="5"/>
      <w:r w:rsidR="003D7024">
        <w:rPr>
          <w:rStyle w:val="Marquedecommentaire"/>
          <w:rFonts w:ascii="Times New Roman" w:eastAsia="Times New Roman" w:hAnsi="Times New Roman"/>
          <w:lang w:val="fr-FR" w:eastAsia="fr-FR"/>
        </w:rPr>
        <w:commentReference w:id="5"/>
      </w:r>
      <w:r w:rsidRPr="001E0CB4">
        <w:rPr>
          <w:rFonts w:ascii="Century Gothic" w:hAnsi="Century Gothic" w:cs="Arial"/>
          <w:b/>
          <w:sz w:val="20"/>
          <w:szCs w:val="20"/>
        </w:rPr>
        <w:t>?</w:t>
      </w:r>
    </w:p>
    <w:p w14:paraId="6299921D" w14:textId="77777777" w:rsidR="001E0CB4" w:rsidRDefault="001E0CB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88741C5" w14:textId="77777777" w:rsidR="001E0CB4" w:rsidRPr="001E0CB4" w:rsidRDefault="0049546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L’</w:t>
      </w:r>
      <w:r w:rsidR="001E0CB4" w:rsidRPr="001E0CB4">
        <w:rPr>
          <w:rFonts w:ascii="Century Gothic" w:hAnsi="Century Gothic" w:cs="Arial"/>
          <w:sz w:val="20"/>
          <w:szCs w:val="20"/>
        </w:rPr>
        <w:t>offre</w:t>
      </w:r>
      <w:r>
        <w:rPr>
          <w:rFonts w:ascii="Century Gothic" w:hAnsi="Century Gothic" w:cs="Arial"/>
          <w:sz w:val="20"/>
          <w:szCs w:val="20"/>
        </w:rPr>
        <w:t xml:space="preserve"> que vous avez déposée dans le cadre de ce marché</w:t>
      </w:r>
      <w:r w:rsidR="001E0CB4" w:rsidRPr="001E0CB4">
        <w:rPr>
          <w:rFonts w:ascii="Century Gothic" w:hAnsi="Century Gothic" w:cs="Arial"/>
          <w:sz w:val="20"/>
          <w:szCs w:val="20"/>
        </w:rPr>
        <w:t xml:space="preserve"> a été retenue.</w:t>
      </w:r>
    </w:p>
    <w:p w14:paraId="37F2F73C" w14:textId="77777777" w:rsidR="007E1213" w:rsidRPr="001E0CB4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7F039C60" w14:textId="009CF63D" w:rsidR="007E1213" w:rsidRDefault="001E0CB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1E0CB4">
        <w:rPr>
          <w:rFonts w:ascii="Century Gothic" w:hAnsi="Century Gothic" w:cs="Arial"/>
          <w:sz w:val="20"/>
          <w:szCs w:val="20"/>
        </w:rPr>
        <w:t xml:space="preserve">Nous vous notifions </w:t>
      </w:r>
      <w:r w:rsidR="00495463">
        <w:rPr>
          <w:rFonts w:ascii="Century Gothic" w:hAnsi="Century Gothic" w:cs="Arial"/>
          <w:sz w:val="20"/>
          <w:szCs w:val="20"/>
        </w:rPr>
        <w:t xml:space="preserve">la conclusion </w:t>
      </w:r>
      <w:r w:rsidR="003D7024">
        <w:rPr>
          <w:rFonts w:ascii="Century Gothic" w:hAnsi="Century Gothic" w:cs="Arial"/>
          <w:sz w:val="20"/>
          <w:szCs w:val="20"/>
        </w:rPr>
        <w:t xml:space="preserve">du </w:t>
      </w:r>
      <w:r w:rsidR="003D7024" w:rsidRPr="001E0CB4">
        <w:rPr>
          <w:rFonts w:ascii="Century Gothic" w:hAnsi="Century Gothic" w:cs="Arial"/>
          <w:sz w:val="20"/>
          <w:szCs w:val="20"/>
        </w:rPr>
        <w:t>marché</w:t>
      </w:r>
      <w:r w:rsidR="007E1213" w:rsidRPr="001E0CB4">
        <w:rPr>
          <w:rFonts w:ascii="Century Gothic" w:hAnsi="Century Gothic" w:cs="Arial"/>
          <w:sz w:val="20"/>
          <w:szCs w:val="20"/>
        </w:rPr>
        <w:t xml:space="preserve">. </w:t>
      </w:r>
    </w:p>
    <w:p w14:paraId="4943CBA4" w14:textId="77777777" w:rsidR="001E0CB4" w:rsidRDefault="001E0CB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48E82B25" w14:textId="77777777" w:rsidR="001E0CB4" w:rsidRDefault="001E0CB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0DCBF8BF" w14:textId="77777777" w:rsidR="001E0CB4" w:rsidRPr="001E0CB4" w:rsidRDefault="001E0CB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  <w:commentRangeStart w:id="6"/>
      <w:r w:rsidRPr="001E0CB4">
        <w:rPr>
          <w:rFonts w:ascii="Century Gothic" w:hAnsi="Century Gothic" w:cs="Arial"/>
          <w:b/>
          <w:sz w:val="20"/>
          <w:szCs w:val="20"/>
        </w:rPr>
        <w:t>Quand débute le marché </w:t>
      </w:r>
      <w:commentRangeEnd w:id="6"/>
      <w:r w:rsidR="003D7024">
        <w:rPr>
          <w:rStyle w:val="Marquedecommentaire"/>
          <w:rFonts w:ascii="Times New Roman" w:eastAsia="Times New Roman" w:hAnsi="Times New Roman"/>
          <w:lang w:val="fr-FR" w:eastAsia="fr-FR"/>
        </w:rPr>
        <w:commentReference w:id="6"/>
      </w:r>
      <w:r w:rsidRPr="001E0CB4">
        <w:rPr>
          <w:rFonts w:ascii="Century Gothic" w:hAnsi="Century Gothic" w:cs="Arial"/>
          <w:b/>
          <w:sz w:val="20"/>
          <w:szCs w:val="20"/>
        </w:rPr>
        <w:t>?</w:t>
      </w:r>
    </w:p>
    <w:p w14:paraId="651263BE" w14:textId="77777777" w:rsidR="007E1213" w:rsidRPr="003F6431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0D895E3F" w14:textId="083C086D" w:rsidR="007E1213" w:rsidRDefault="0049546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</w:t>
      </w:r>
      <w:r w:rsidR="001E0CB4">
        <w:rPr>
          <w:rFonts w:ascii="Century Gothic" w:hAnsi="Century Gothic" w:cs="Arial"/>
          <w:sz w:val="20"/>
          <w:szCs w:val="20"/>
        </w:rPr>
        <w:t>e marché</w:t>
      </w:r>
      <w:r w:rsidR="007E1213" w:rsidRPr="003F6431">
        <w:rPr>
          <w:rFonts w:ascii="Century Gothic" w:hAnsi="Century Gothic" w:cs="Arial"/>
          <w:sz w:val="20"/>
          <w:szCs w:val="20"/>
        </w:rPr>
        <w:t xml:space="preserve"> prend cours</w:t>
      </w:r>
      <w:r w:rsidR="00BA19EE">
        <w:rPr>
          <w:rFonts w:ascii="Century Gothic" w:hAnsi="Century Gothic" w:cs="Arial"/>
          <w:sz w:val="20"/>
          <w:szCs w:val="20"/>
        </w:rPr>
        <w:t xml:space="preserve"> le</w:t>
      </w:r>
      <w:r w:rsidR="007E1213" w:rsidRPr="003F6431">
        <w:rPr>
          <w:rFonts w:ascii="Century Gothic" w:hAnsi="Century Gothic" w:cs="Arial"/>
          <w:sz w:val="20"/>
          <w:szCs w:val="20"/>
        </w:rPr>
        <w:t> </w:t>
      </w:r>
      <w:sdt>
        <w:sdtPr>
          <w:rPr>
            <w:rFonts w:ascii="Century Gothic" w:hAnsi="Century Gothic" w:cs="Arial"/>
            <w:sz w:val="20"/>
            <w:szCs w:val="20"/>
          </w:rPr>
          <w:id w:val="457298910"/>
          <w:placeholder>
            <w:docPart w:val="20B92D87ABB249E2B8F863B99DF6A159"/>
          </w:placeholder>
          <w:showingPlcHdr/>
        </w:sdtPr>
        <w:sdtEndPr/>
        <w:sdtContent>
          <w:r w:rsidR="007D0443" w:rsidRPr="007D0443">
            <w:rPr>
              <w:rFonts w:ascii="Century Gothic" w:hAnsi="Century Gothic" w:cs="Arial"/>
              <w:sz w:val="20"/>
              <w:szCs w:val="20"/>
              <w:highlight w:val="yellow"/>
            </w:rPr>
            <w:t>[à compléter]</w:t>
          </w:r>
        </w:sdtContent>
      </w:sdt>
      <w:r w:rsidR="007D0443">
        <w:rPr>
          <w:rFonts w:ascii="Century Gothic" w:hAnsi="Century Gothic" w:cs="Arial"/>
          <w:sz w:val="20"/>
          <w:szCs w:val="20"/>
        </w:rPr>
        <w:t>.</w:t>
      </w:r>
    </w:p>
    <w:p w14:paraId="7590B927" w14:textId="77777777" w:rsidR="007653C3" w:rsidRDefault="007653C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33A31004" w14:textId="77777777" w:rsidR="006F7475" w:rsidRDefault="006F7475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68262AB1" w14:textId="11AA30DD" w:rsidR="007653C3" w:rsidRPr="001E0CB4" w:rsidRDefault="001E0CB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1E0CB4">
        <w:rPr>
          <w:rFonts w:ascii="Century Gothic" w:hAnsi="Century Gothic" w:cs="Arial"/>
          <w:b/>
          <w:sz w:val="20"/>
          <w:szCs w:val="20"/>
        </w:rPr>
        <w:t>Une question</w:t>
      </w:r>
      <w:r w:rsidR="007D0443">
        <w:rPr>
          <w:rFonts w:ascii="Century Gothic" w:hAnsi="Century Gothic" w:cs="Arial"/>
          <w:b/>
          <w:sz w:val="20"/>
          <w:szCs w:val="20"/>
        </w:rPr>
        <w:t xml:space="preserve"> </w:t>
      </w:r>
      <w:r w:rsidRPr="001E0CB4">
        <w:rPr>
          <w:rFonts w:ascii="Century Gothic" w:hAnsi="Century Gothic" w:cs="Arial"/>
          <w:b/>
          <w:sz w:val="20"/>
          <w:szCs w:val="20"/>
        </w:rPr>
        <w:t>?</w:t>
      </w:r>
    </w:p>
    <w:p w14:paraId="1B40B94C" w14:textId="77777777" w:rsidR="007E1213" w:rsidRPr="003F6431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1D1148CA" w14:textId="277708AD" w:rsidR="007E1213" w:rsidRDefault="001E0CB4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1E0CB4">
        <w:rPr>
          <w:rFonts w:ascii="Century Gothic" w:hAnsi="Century Gothic" w:cs="Arial"/>
          <w:sz w:val="20"/>
          <w:szCs w:val="20"/>
        </w:rPr>
        <w:t xml:space="preserve">Vous pouvez </w:t>
      </w:r>
      <w:r w:rsidRPr="001B4941">
        <w:rPr>
          <w:rFonts w:ascii="Century Gothic" w:hAnsi="Century Gothic" w:cs="Arial"/>
          <w:sz w:val="20"/>
          <w:szCs w:val="20"/>
        </w:rPr>
        <w:t>contacter</w:t>
      </w:r>
      <w:r w:rsidR="001B4941" w:rsidRPr="001B4941">
        <w:rPr>
          <w:rFonts w:ascii="Century Gothic" w:hAnsi="Century Gothic" w:cs="Arial"/>
          <w:sz w:val="20"/>
          <w:szCs w:val="20"/>
        </w:rPr>
        <w:t xml:space="preserve"> </w:t>
      </w:r>
      <w:r w:rsidRPr="001B4941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321942654"/>
          <w:placeholder>
            <w:docPart w:val="6F81BBE3BA7C409395219CCF3FE117C0"/>
          </w:placeholder>
          <w:showingPlcHdr/>
        </w:sdtPr>
        <w:sdtEndPr/>
        <w:sdtContent>
          <w:r w:rsidR="001B4941" w:rsidRPr="001B4941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nom et coordonnées utiles]</w:t>
          </w:r>
        </w:sdtContent>
      </w:sdt>
      <w:r>
        <w:rPr>
          <w:rFonts w:ascii="Century Gothic" w:hAnsi="Century Gothic" w:cs="Arial"/>
          <w:sz w:val="20"/>
          <w:szCs w:val="20"/>
        </w:rPr>
        <w:t>.</w:t>
      </w:r>
    </w:p>
    <w:p w14:paraId="3B223F5B" w14:textId="77777777" w:rsidR="007653C3" w:rsidRPr="003F6431" w:rsidRDefault="007653C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2BE554F6" w14:textId="77777777" w:rsidR="007E1213" w:rsidRPr="003F6431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17F91F1C" w14:textId="77777777" w:rsidR="007E1213" w:rsidRPr="003F6431" w:rsidRDefault="007E1213" w:rsidP="003D702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3F6431">
        <w:rPr>
          <w:rFonts w:ascii="Century Gothic" w:hAnsi="Century Gothic" w:cs="Arial"/>
          <w:sz w:val="20"/>
          <w:szCs w:val="20"/>
        </w:rPr>
        <w:t>Je vous prie d’agréer, Madame, Monsieur, l’assurance de ma meilleure considération.</w:t>
      </w:r>
    </w:p>
    <w:p w14:paraId="4B2B426C" w14:textId="77777777" w:rsidR="007E1213" w:rsidRPr="003F6431" w:rsidRDefault="007E1213" w:rsidP="003D7024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55A00D7D" w14:textId="77777777" w:rsidR="007E1213" w:rsidRPr="003F6431" w:rsidRDefault="007E1213" w:rsidP="003D7024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78324F98" w14:textId="77777777" w:rsidR="007E1213" w:rsidRPr="003F6431" w:rsidRDefault="007E1213" w:rsidP="003D7024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3BCCAF28" w14:textId="77777777" w:rsidR="007E1213" w:rsidRPr="003F6431" w:rsidRDefault="007E1213" w:rsidP="003D7024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36686680" w14:textId="0FC3548D" w:rsidR="004F32E6" w:rsidRDefault="00C94795" w:rsidP="001B4941">
      <w:pPr>
        <w:pStyle w:val="Sansinterligne"/>
        <w:ind w:left="5103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-1841311694"/>
          <w:placeholder>
            <w:docPart w:val="B25EDD3EF2BA41FFACBAE519F69F11A6"/>
          </w:placeholder>
          <w:showingPlcHdr/>
        </w:sdtPr>
        <w:sdtEndPr/>
        <w:sdtContent>
          <w:r w:rsidR="001B4941" w:rsidRPr="001B4941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signature]</w:t>
          </w:r>
        </w:sdtContent>
      </w:sdt>
      <w:commentRangeStart w:id="7"/>
      <w:r w:rsidR="001B4941">
        <w:rPr>
          <w:rFonts w:ascii="Century Gothic" w:hAnsi="Century Gothic" w:cs="Arial"/>
          <w:sz w:val="20"/>
          <w:szCs w:val="20"/>
        </w:rPr>
        <w:t>.</w:t>
      </w:r>
      <w:r w:rsidR="007E1213" w:rsidRPr="003F6431">
        <w:rPr>
          <w:rFonts w:ascii="Century Gothic" w:hAnsi="Century Gothic" w:cs="Arial"/>
          <w:sz w:val="20"/>
          <w:szCs w:val="20"/>
        </w:rPr>
        <w:t xml:space="preserve"> </w:t>
      </w:r>
      <w:commentRangeEnd w:id="7"/>
      <w:r w:rsidR="001B4941">
        <w:rPr>
          <w:rStyle w:val="Marquedecommentaire"/>
          <w:rFonts w:ascii="Times New Roman" w:eastAsia="Times New Roman" w:hAnsi="Times New Roman"/>
          <w:lang w:val="fr-FR" w:eastAsia="fr-FR"/>
        </w:rPr>
        <w:commentReference w:id="7"/>
      </w:r>
    </w:p>
    <w:p w14:paraId="227C230A" w14:textId="77777777" w:rsidR="00B23ABB" w:rsidRPr="003F6431" w:rsidRDefault="00B23ABB" w:rsidP="00EE5FFD">
      <w:pPr>
        <w:pStyle w:val="Sansinterligne"/>
        <w:tabs>
          <w:tab w:val="left" w:pos="0"/>
        </w:tabs>
        <w:rPr>
          <w:rFonts w:ascii="Century Gothic" w:hAnsi="Century Gothic" w:cs="Arial"/>
          <w:sz w:val="20"/>
          <w:szCs w:val="20"/>
        </w:rPr>
      </w:pPr>
    </w:p>
    <w:sectPr w:rsidR="00B23ABB" w:rsidRPr="003F6431" w:rsidSect="007653C3">
      <w:headerReference w:type="first" r:id="rId11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DMP" w:date="2019-08-26T15:22:00Z" w:initials="DMP">
    <w:p w14:paraId="75F6710D" w14:textId="73A8BC5D" w:rsidR="00FB4A7E" w:rsidRPr="00FB4A7E" w:rsidRDefault="00FB4A7E">
      <w:pPr>
        <w:pStyle w:val="Commentaire"/>
        <w:rPr>
          <w:rFonts w:ascii="Century Gothic" w:hAnsi="Century Gothic"/>
          <w:sz w:val="22"/>
          <w:szCs w:val="22"/>
        </w:rPr>
      </w:pPr>
      <w:r>
        <w:rPr>
          <w:rStyle w:val="Marquedecommentaire"/>
        </w:rPr>
        <w:annotationRef/>
      </w:r>
      <w:r w:rsidRPr="008E33EE">
        <w:rPr>
          <w:rFonts w:ascii="Century Gothic" w:hAnsi="Century Gothic"/>
          <w:sz w:val="22"/>
          <w:szCs w:val="22"/>
        </w:rPr>
        <w:t>Si votre marché de faible montant est conclu par simple facture acceptée, il n’y a pas lieu de notifier le marché. Dans ce cas, vous ne devez pas utiliser le présent modèle de lettre.</w:t>
      </w:r>
    </w:p>
  </w:comment>
  <w:comment w:id="2" w:author="DMP" w:date="2019-08-26T15:23:00Z" w:initials="DMP">
    <w:p w14:paraId="2A9C5B24" w14:textId="190F1BC3" w:rsidR="00FB4A7E" w:rsidRDefault="00FB4A7E">
      <w:pPr>
        <w:pStyle w:val="Commentaire"/>
      </w:pPr>
      <w:r>
        <w:rPr>
          <w:rStyle w:val="Marquedecommentaire"/>
        </w:rPr>
        <w:annotationRef/>
      </w:r>
      <w:r>
        <w:rPr>
          <w:rFonts w:ascii="Century Gothic" w:hAnsi="Century Gothic" w:cs="Arial"/>
        </w:rPr>
        <w:t>Si l’identité et l’étendue des pouvoirs du fonctionnaire dirigeant / la limite du mandat du fonctionnaire dirigeant ne sont pas déjà indiquées dans le descriptif de marché, il faudra l’indiquer dans la présente lettre.</w:t>
      </w:r>
    </w:p>
  </w:comment>
  <w:comment w:id="3" w:author="DMP" w:date="2019-08-26T11:38:00Z" w:initials="DMP">
    <w:p w14:paraId="68FAC660" w14:textId="7E66A484" w:rsidR="006F7475" w:rsidRDefault="006F7475">
      <w:pPr>
        <w:pStyle w:val="Commentaire"/>
      </w:pPr>
      <w:r>
        <w:rPr>
          <w:rStyle w:val="Marquedecommentaire"/>
        </w:rPr>
        <w:annotationRef/>
      </w:r>
      <w:r>
        <w:rPr>
          <w:rFonts w:ascii="Century Gothic" w:hAnsi="Century Gothic"/>
          <w:sz w:val="22"/>
          <w:szCs w:val="22"/>
        </w:rPr>
        <w:t xml:space="preserve">La notification </w:t>
      </w:r>
      <w:r w:rsidRPr="008E33EE">
        <w:rPr>
          <w:rFonts w:ascii="Century Gothic" w:hAnsi="Century Gothic"/>
          <w:sz w:val="22"/>
          <w:szCs w:val="22"/>
        </w:rPr>
        <w:t>est effectuée valablement et en temps utile dans le délai d’engagement éventuellement prolongé.</w:t>
      </w:r>
    </w:p>
  </w:comment>
  <w:comment w:id="4" w:author="DMP" w:date="2019-08-26T15:24:00Z" w:initials="DMP">
    <w:p w14:paraId="62F6ED41" w14:textId="77777777" w:rsidR="0071260D" w:rsidRPr="0071260D" w:rsidRDefault="0071260D" w:rsidP="0071260D">
      <w:pPr>
        <w:spacing w:line="240" w:lineRule="auto"/>
        <w:jc w:val="both"/>
        <w:rPr>
          <w:rFonts w:ascii="Century Gothic" w:hAnsi="Century Gothic"/>
          <w:sz w:val="21"/>
          <w:szCs w:val="21"/>
        </w:rPr>
      </w:pPr>
      <w:r w:rsidRPr="0071260D">
        <w:rPr>
          <w:rFonts w:ascii="Century Gothic" w:hAnsi="Century Gothic"/>
          <w:sz w:val="21"/>
          <w:szCs w:val="21"/>
        </w:rPr>
        <w:t xml:space="preserve">Uniquement pour les agents du SPW : </w:t>
      </w:r>
    </w:p>
    <w:p w14:paraId="3A6A20E6" w14:textId="35F8D22C" w:rsidR="00FB4A7E" w:rsidRDefault="0071260D" w:rsidP="0071260D">
      <w:pPr>
        <w:pStyle w:val="Commentaire"/>
      </w:pPr>
      <w:r w:rsidRPr="0071260D">
        <w:rPr>
          <w:rFonts w:ascii="Century Gothic" w:eastAsia="Calibri" w:hAnsi="Century Gothic"/>
          <w:sz w:val="21"/>
          <w:szCs w:val="21"/>
          <w:lang w:val="fr-BE" w:eastAsia="en-US"/>
        </w:rPr>
        <w:t>Un numéro de marché doit être attribué à chaque marché public. Un formulaire en ligne est désormais mis à la disposition des services depuis le 1</w:t>
      </w:r>
      <w:r w:rsidRPr="0071260D">
        <w:rPr>
          <w:rFonts w:ascii="Century Gothic" w:eastAsia="Calibri" w:hAnsi="Century Gothic"/>
          <w:sz w:val="21"/>
          <w:szCs w:val="21"/>
          <w:vertAlign w:val="superscript"/>
          <w:lang w:val="fr-BE" w:eastAsia="en-US"/>
        </w:rPr>
        <w:t>er</w:t>
      </w:r>
      <w:r w:rsidRPr="0071260D">
        <w:rPr>
          <w:rFonts w:ascii="Century Gothic" w:eastAsia="Calibri" w:hAnsi="Century Gothic"/>
          <w:sz w:val="21"/>
          <w:szCs w:val="21"/>
          <w:lang w:val="fr-BE" w:eastAsia="en-US"/>
        </w:rPr>
        <w:t xml:space="preserve"> janvier 2020 sur l’intranet, dans la rubrique les outils &gt; juridique &gt; Marchés publics &gt; Octroi d’un numéro de marché</w:t>
      </w:r>
    </w:p>
  </w:comment>
  <w:comment w:id="5" w:author="DMP" w:date="2019-08-26T11:35:00Z" w:initials="DMP">
    <w:p w14:paraId="27B02A8D" w14:textId="42C2624D" w:rsidR="006F7475" w:rsidRPr="001B4941" w:rsidRDefault="006F7475" w:rsidP="001B4941">
      <w:pPr>
        <w:spacing w:before="60" w:after="60"/>
        <w:rPr>
          <w:rFonts w:ascii="Century Gothic" w:hAnsi="Century Gothic"/>
        </w:rPr>
      </w:pPr>
      <w:r>
        <w:rPr>
          <w:rStyle w:val="Marquedecommentaire"/>
        </w:rPr>
        <w:annotationRef/>
      </w:r>
      <w:r w:rsidRPr="008E33EE">
        <w:rPr>
          <w:rFonts w:ascii="Century Gothic" w:hAnsi="Century Gothic"/>
        </w:rPr>
        <w:t xml:space="preserve">La notification ne peut être affectée d’aucune réserve. </w:t>
      </w:r>
    </w:p>
  </w:comment>
  <w:comment w:id="6" w:author="DMP" w:date="2019-08-26T11:35:00Z" w:initials="DMP">
    <w:p w14:paraId="6BE80C34" w14:textId="77777777" w:rsidR="006F7475" w:rsidRDefault="006F7475" w:rsidP="003D7024">
      <w:pPr>
        <w:spacing w:before="60" w:after="60"/>
        <w:rPr>
          <w:rFonts w:ascii="Century Gothic" w:hAnsi="Century Gothic" w:cs="Arial"/>
        </w:rPr>
      </w:pPr>
      <w:r>
        <w:rPr>
          <w:rStyle w:val="Marquedecommentaire"/>
        </w:rPr>
        <w:annotationRef/>
      </w:r>
      <w:r w:rsidRPr="008E33EE">
        <w:rPr>
          <w:rFonts w:ascii="Century Gothic" w:hAnsi="Century Gothic" w:cs="Arial"/>
        </w:rPr>
        <w:t xml:space="preserve">Le marché peut prendre cours : </w:t>
      </w:r>
    </w:p>
    <w:p w14:paraId="40291FC0" w14:textId="5BED65A5" w:rsidR="006F7475" w:rsidRDefault="006F7475" w:rsidP="003D7024">
      <w:pPr>
        <w:pStyle w:val="Paragraphedeliste"/>
        <w:numPr>
          <w:ilvl w:val="0"/>
          <w:numId w:val="6"/>
        </w:numPr>
        <w:spacing w:before="60" w:after="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proofErr w:type="gramStart"/>
      <w:r w:rsidRPr="008E33EE">
        <w:rPr>
          <w:rFonts w:ascii="Century Gothic" w:hAnsi="Century Gothic" w:cs="Arial"/>
        </w:rPr>
        <w:t>le</w:t>
      </w:r>
      <w:proofErr w:type="gramEnd"/>
      <w:r w:rsidRPr="008E33EE">
        <w:rPr>
          <w:rFonts w:ascii="Century Gothic" w:hAnsi="Century Gothic" w:cs="Arial"/>
        </w:rPr>
        <w:t xml:space="preserve"> premier jour calendrier qui suit le jour où </w:t>
      </w:r>
      <w:r>
        <w:rPr>
          <w:rFonts w:ascii="Century Gothic" w:hAnsi="Century Gothic" w:cs="Arial"/>
        </w:rPr>
        <w:t xml:space="preserve">   </w:t>
      </w:r>
      <w:r w:rsidRPr="008E33EE">
        <w:rPr>
          <w:rFonts w:ascii="Century Gothic" w:hAnsi="Century Gothic" w:cs="Arial"/>
        </w:rPr>
        <w:t>l’adjudicataire a reçu la notification de la conclusion du marché</w:t>
      </w:r>
      <w:r>
        <w:rPr>
          <w:rFonts w:ascii="Century Gothic" w:hAnsi="Century Gothic" w:cs="Arial"/>
        </w:rPr>
        <w:t>, ou</w:t>
      </w:r>
      <w:r w:rsidRPr="008E33EE">
        <w:rPr>
          <w:rFonts w:ascii="Century Gothic" w:hAnsi="Century Gothic" w:cs="Arial"/>
        </w:rPr>
        <w:t xml:space="preserve"> ; </w:t>
      </w:r>
    </w:p>
    <w:p w14:paraId="04B3E225" w14:textId="309F2D82" w:rsidR="006F7475" w:rsidRDefault="006F7475" w:rsidP="003D7024">
      <w:pPr>
        <w:pStyle w:val="Paragraphedeliste"/>
        <w:numPr>
          <w:ilvl w:val="0"/>
          <w:numId w:val="6"/>
        </w:numPr>
        <w:spacing w:before="60" w:after="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proofErr w:type="gramStart"/>
      <w:r w:rsidRPr="008E33EE">
        <w:rPr>
          <w:rFonts w:ascii="Century Gothic" w:hAnsi="Century Gothic" w:cs="Arial"/>
        </w:rPr>
        <w:t>à</w:t>
      </w:r>
      <w:proofErr w:type="gramEnd"/>
      <w:r w:rsidRPr="008E33EE">
        <w:rPr>
          <w:rFonts w:ascii="Century Gothic" w:hAnsi="Century Gothic" w:cs="Arial"/>
        </w:rPr>
        <w:t xml:space="preserve"> une date déterminée</w:t>
      </w:r>
      <w:r>
        <w:rPr>
          <w:rFonts w:ascii="Century Gothic" w:hAnsi="Century Gothic" w:cs="Arial"/>
        </w:rPr>
        <w:t>, ou encore</w:t>
      </w:r>
      <w:r w:rsidRPr="008E33EE">
        <w:rPr>
          <w:rFonts w:ascii="Century Gothic" w:hAnsi="Century Gothic" w:cs="Arial"/>
        </w:rPr>
        <w:t xml:space="preserve"> ; </w:t>
      </w:r>
    </w:p>
    <w:p w14:paraId="209F2109" w14:textId="18BEBFB5" w:rsidR="006F7475" w:rsidRPr="003D7024" w:rsidRDefault="006F7475" w:rsidP="003D7024">
      <w:pPr>
        <w:pStyle w:val="Paragraphedeliste"/>
        <w:numPr>
          <w:ilvl w:val="0"/>
          <w:numId w:val="6"/>
        </w:numPr>
        <w:spacing w:before="60" w:after="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proofErr w:type="gramStart"/>
      <w:r w:rsidRPr="008E33EE">
        <w:rPr>
          <w:rFonts w:ascii="Century Gothic" w:hAnsi="Century Gothic" w:cs="Arial"/>
        </w:rPr>
        <w:t>à</w:t>
      </w:r>
      <w:proofErr w:type="gramEnd"/>
      <w:r w:rsidRPr="008E33EE">
        <w:rPr>
          <w:rFonts w:ascii="Century Gothic" w:hAnsi="Century Gothic" w:cs="Arial"/>
        </w:rPr>
        <w:t xml:space="preserve"> la date qui sera fixée dans l’ordre émanant du pouvoir adjudicateur.</w:t>
      </w:r>
    </w:p>
  </w:comment>
  <w:comment w:id="7" w:author="DMP" w:date="2019-08-26T11:43:00Z" w:initials="DMP">
    <w:p w14:paraId="2CA17546" w14:textId="7170EE72" w:rsidR="00D8043E" w:rsidRPr="00941612" w:rsidRDefault="006F7475" w:rsidP="00D8043E">
      <w:pPr>
        <w:rPr>
          <w:rFonts w:ascii="Century Gothic" w:hAnsi="Century Gothic"/>
          <w:sz w:val="21"/>
          <w:szCs w:val="21"/>
        </w:rPr>
      </w:pPr>
      <w:r>
        <w:rPr>
          <w:rStyle w:val="Marquedecommentaire"/>
        </w:rPr>
        <w:annotationRef/>
      </w:r>
      <w:r w:rsidR="00953EF2" w:rsidRPr="001425DA">
        <w:rPr>
          <w:rFonts w:ascii="Century Gothic" w:hAnsi="Century Gothic"/>
          <w:sz w:val="21"/>
          <w:szCs w:val="21"/>
        </w:rPr>
        <w:t xml:space="preserve">Pour le SPW, la personne habilitée à représenter le GW </w:t>
      </w:r>
      <w:r w:rsidR="00953EF2">
        <w:rPr>
          <w:rFonts w:ascii="Century Gothic" w:hAnsi="Century Gothic"/>
          <w:sz w:val="21"/>
          <w:szCs w:val="21"/>
        </w:rPr>
        <w:t xml:space="preserve">pour un marché de services </w:t>
      </w:r>
      <w:r w:rsidR="00953EF2" w:rsidRPr="001425DA">
        <w:rPr>
          <w:rFonts w:ascii="Century Gothic" w:hAnsi="Century Gothic"/>
          <w:sz w:val="21"/>
          <w:szCs w:val="21"/>
        </w:rPr>
        <w:t>est le directeur jusqu’à 25.000€ HTVA et l’Inspecteur général jusqu’à 30.000€ HTVA.</w:t>
      </w:r>
      <w:r w:rsidR="00953EF2">
        <w:rPr>
          <w:rFonts w:ascii="Century Gothic" w:hAnsi="Century Gothic"/>
          <w:sz w:val="21"/>
          <w:szCs w:val="21"/>
        </w:rPr>
        <w:t xml:space="preserve"> Pour les marchés de fournitures et de travaux, il s’agit du directeur jusqu’à 30.000 euros HTVA. Voir AGW </w:t>
      </w:r>
      <w:r w:rsidR="00953EF2" w:rsidRPr="00941612">
        <w:rPr>
          <w:rFonts w:ascii="Century Gothic" w:hAnsi="Century Gothic"/>
          <w:sz w:val="21"/>
          <w:szCs w:val="21"/>
        </w:rPr>
        <w:t>du 23 mai 2019 relatif aux délégations de pouvoirs au sein du Service public de Wallonie.</w:t>
      </w:r>
      <w:r w:rsidR="00D8043E" w:rsidRPr="00D8043E">
        <w:rPr>
          <w:rFonts w:ascii="Century Gothic" w:hAnsi="Century Gothic"/>
          <w:sz w:val="21"/>
          <w:szCs w:val="21"/>
        </w:rPr>
        <w:t xml:space="preserve"> </w:t>
      </w:r>
      <w:r w:rsidR="00D8043E" w:rsidRPr="007E5FD3">
        <w:rPr>
          <w:rFonts w:ascii="Century Gothic" w:hAnsi="Century Gothic"/>
          <w:sz w:val="21"/>
          <w:szCs w:val="21"/>
        </w:rPr>
        <w:t>Si vous ne faites pas partie du SPW, complétez en fonction des règles de fonctionnement internes de votre organisme.</w:t>
      </w:r>
    </w:p>
    <w:p w14:paraId="37DC0661" w14:textId="491CD053" w:rsidR="00953EF2" w:rsidRPr="001B4941" w:rsidRDefault="00953EF2" w:rsidP="00953EF2">
      <w:pPr>
        <w:pStyle w:val="Commentaire"/>
        <w:rPr>
          <w:rFonts w:ascii="Century Gothic" w:hAnsi="Century Gothic"/>
          <w:sz w:val="22"/>
          <w:szCs w:val="22"/>
        </w:rPr>
      </w:pPr>
    </w:p>
    <w:p w14:paraId="538F679C" w14:textId="7F4B1980" w:rsidR="006F7475" w:rsidRDefault="006F7475" w:rsidP="001B4941">
      <w:pPr>
        <w:pStyle w:val="Commentaire"/>
      </w:pPr>
      <w:r w:rsidRPr="001B4941">
        <w:rPr>
          <w:rFonts w:ascii="Century Gothic" w:hAnsi="Century Gothic"/>
          <w:sz w:val="22"/>
          <w:szCs w:val="22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5F6710D" w15:done="0"/>
  <w15:commentEx w15:paraId="2A9C5B24" w15:done="0"/>
  <w15:commentEx w15:paraId="68FAC660" w15:done="0"/>
  <w15:commentEx w15:paraId="3A6A20E6" w15:done="0"/>
  <w15:commentEx w15:paraId="27B02A8D" w15:done="0"/>
  <w15:commentEx w15:paraId="209F2109" w15:done="0"/>
  <w15:commentEx w15:paraId="538F679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F6710D" w16cid:durableId="210E77BF"/>
  <w16cid:commentId w16cid:paraId="2A9C5B24" w16cid:durableId="210E77D6"/>
  <w16cid:commentId w16cid:paraId="68FAC660" w16cid:durableId="210E432F"/>
  <w16cid:commentId w16cid:paraId="3A6A20E6" w16cid:durableId="210E7836"/>
  <w16cid:commentId w16cid:paraId="27B02A8D" w16cid:durableId="210E428A"/>
  <w16cid:commentId w16cid:paraId="209F2109" w16cid:durableId="210E426C"/>
  <w16cid:commentId w16cid:paraId="538F679C" w16cid:durableId="210E44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EDDC3" w14:textId="77777777" w:rsidR="00C94795" w:rsidRDefault="00C94795" w:rsidP="007E1213">
      <w:pPr>
        <w:spacing w:after="0" w:line="240" w:lineRule="auto"/>
      </w:pPr>
      <w:r>
        <w:separator/>
      </w:r>
    </w:p>
  </w:endnote>
  <w:endnote w:type="continuationSeparator" w:id="0">
    <w:p w14:paraId="4F2B9293" w14:textId="77777777" w:rsidR="00C94795" w:rsidRDefault="00C94795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6EA7A" w14:textId="77777777" w:rsidR="00C94795" w:rsidRDefault="00C94795" w:rsidP="007E1213">
      <w:pPr>
        <w:spacing w:after="0" w:line="240" w:lineRule="auto"/>
      </w:pPr>
      <w:r>
        <w:separator/>
      </w:r>
    </w:p>
  </w:footnote>
  <w:footnote w:type="continuationSeparator" w:id="0">
    <w:p w14:paraId="4968341F" w14:textId="77777777" w:rsidR="00C94795" w:rsidRDefault="00C94795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CFDC2" w14:textId="638412E0" w:rsidR="00365441" w:rsidRDefault="008C3345" w:rsidP="005343D7">
    <w:pPr>
      <w:pStyle w:val="En-tte"/>
      <w:jc w:val="right"/>
      <w:rPr>
        <w:color w:val="4F81BD" w:themeColor="accent1"/>
      </w:rPr>
    </w:pPr>
    <w:r>
      <w:rPr>
        <w:color w:val="4F81BD" w:themeColor="accent1"/>
      </w:rPr>
      <w:t>Lettre de notification - v</w:t>
    </w:r>
    <w:r w:rsidR="00365441">
      <w:rPr>
        <w:color w:val="4F81BD" w:themeColor="accent1"/>
      </w:rPr>
      <w:t xml:space="preserve">ersion du </w:t>
    </w:r>
    <w:r w:rsidR="005343D7">
      <w:rPr>
        <w:color w:val="4F81BD" w:themeColor="accent1"/>
      </w:rPr>
      <w:t>10 décembre</w:t>
    </w:r>
    <w:r w:rsidR="00134F67">
      <w:rPr>
        <w:color w:val="4F81BD" w:themeColor="accent1"/>
      </w:rPr>
      <w:t xml:space="preserve"> 2020</w:t>
    </w:r>
  </w:p>
  <w:p w14:paraId="16A124CA" w14:textId="77777777" w:rsidR="00365441" w:rsidRDefault="003654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FA0"/>
    <w:multiLevelType w:val="hybridMultilevel"/>
    <w:tmpl w:val="FC0850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895"/>
    <w:multiLevelType w:val="hybridMultilevel"/>
    <w:tmpl w:val="8BFE33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3B65507C"/>
    <w:multiLevelType w:val="hybridMultilevel"/>
    <w:tmpl w:val="BB2CFA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6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23A22"/>
    <w:multiLevelType w:val="hybridMultilevel"/>
    <w:tmpl w:val="5DD676D2"/>
    <w:lvl w:ilvl="0" w:tplc="9C7CB0A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MP">
    <w15:presenceInfo w15:providerId="None" w15:userId="D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322F1"/>
    <w:rsid w:val="00036A3C"/>
    <w:rsid w:val="000504B1"/>
    <w:rsid w:val="00064FB5"/>
    <w:rsid w:val="000C097A"/>
    <w:rsid w:val="000E4314"/>
    <w:rsid w:val="00134F67"/>
    <w:rsid w:val="001B4941"/>
    <w:rsid w:val="001E0CB4"/>
    <w:rsid w:val="00224773"/>
    <w:rsid w:val="00240C94"/>
    <w:rsid w:val="002607B8"/>
    <w:rsid w:val="00261183"/>
    <w:rsid w:val="00330F64"/>
    <w:rsid w:val="00344F7D"/>
    <w:rsid w:val="00365441"/>
    <w:rsid w:val="003D7024"/>
    <w:rsid w:val="003F6431"/>
    <w:rsid w:val="00495463"/>
    <w:rsid w:val="004D6A8F"/>
    <w:rsid w:val="004F32E6"/>
    <w:rsid w:val="005343D7"/>
    <w:rsid w:val="00554C06"/>
    <w:rsid w:val="006E676B"/>
    <w:rsid w:val="006F7475"/>
    <w:rsid w:val="0071260D"/>
    <w:rsid w:val="00720E1A"/>
    <w:rsid w:val="007653C3"/>
    <w:rsid w:val="00766909"/>
    <w:rsid w:val="00773069"/>
    <w:rsid w:val="007D0443"/>
    <w:rsid w:val="007E1213"/>
    <w:rsid w:val="0089343B"/>
    <w:rsid w:val="008C3345"/>
    <w:rsid w:val="008E33EE"/>
    <w:rsid w:val="00953EF2"/>
    <w:rsid w:val="009564F2"/>
    <w:rsid w:val="009F663D"/>
    <w:rsid w:val="00A24A8A"/>
    <w:rsid w:val="00B16330"/>
    <w:rsid w:val="00B23ABB"/>
    <w:rsid w:val="00BA19EE"/>
    <w:rsid w:val="00BF160B"/>
    <w:rsid w:val="00C10D0B"/>
    <w:rsid w:val="00C74D66"/>
    <w:rsid w:val="00C94795"/>
    <w:rsid w:val="00CA60CB"/>
    <w:rsid w:val="00CB4B55"/>
    <w:rsid w:val="00CD66B3"/>
    <w:rsid w:val="00D32213"/>
    <w:rsid w:val="00D8043E"/>
    <w:rsid w:val="00E626DD"/>
    <w:rsid w:val="00E74B5C"/>
    <w:rsid w:val="00E77283"/>
    <w:rsid w:val="00EE5FFD"/>
    <w:rsid w:val="00FA7A8A"/>
    <w:rsid w:val="00FB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C5E48"/>
  <w15:docId w15:val="{DDFF85E0-1162-4D48-AA58-81A5BF41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E33E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B4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0660B0EFDD4B9E9FC2CC727E3C2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DA1C2-782B-4EF8-8DB5-E7CAEE807660}"/>
      </w:docPartPr>
      <w:docPartBody>
        <w:p w:rsidR="00A858C4" w:rsidRDefault="00135D0A" w:rsidP="00135D0A">
          <w:pPr>
            <w:pStyle w:val="EF0660B0EFDD4B9E9FC2CC727E3C206F4"/>
          </w:pPr>
          <w:r w:rsidRPr="001B4941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date]</w:t>
          </w:r>
        </w:p>
      </w:docPartBody>
    </w:docPart>
    <w:docPart>
      <w:docPartPr>
        <w:name w:val="9452695450BD423CA87D637CE7E73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84D74-A953-46AF-B981-A7584EB04635}"/>
      </w:docPartPr>
      <w:docPartBody>
        <w:p w:rsidR="00A858C4" w:rsidRDefault="00135D0A" w:rsidP="00135D0A">
          <w:pPr>
            <w:pStyle w:val="9452695450BD423CA87D637CE7E73E794"/>
          </w:pPr>
          <w:r w:rsidRPr="008E33EE">
            <w:rPr>
              <w:rFonts w:ascii="Century Gothic" w:hAnsi="Century Gothic" w:cs="Arial"/>
              <w:b/>
              <w:sz w:val="20"/>
              <w:szCs w:val="20"/>
              <w:highlight w:val="yellow"/>
            </w:rPr>
            <w:t>[à compléter]</w:t>
          </w:r>
        </w:p>
      </w:docPartBody>
    </w:docPart>
    <w:docPart>
      <w:docPartPr>
        <w:name w:val="20B92D87ABB249E2B8F863B99DF6A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90D00-5696-4F18-A4D7-FD63F0E1EF8F}"/>
      </w:docPartPr>
      <w:docPartBody>
        <w:p w:rsidR="00A858C4" w:rsidRDefault="00135D0A" w:rsidP="00135D0A">
          <w:pPr>
            <w:pStyle w:val="20B92D87ABB249E2B8F863B99DF6A1594"/>
          </w:pPr>
          <w:r w:rsidRPr="007D0443">
            <w:rPr>
              <w:rFonts w:ascii="Century Gothic" w:hAnsi="Century Gothic" w:cs="Arial"/>
              <w:sz w:val="20"/>
              <w:szCs w:val="20"/>
              <w:highlight w:val="yellow"/>
            </w:rPr>
            <w:t>[à compléter]</w:t>
          </w:r>
        </w:p>
      </w:docPartBody>
    </w:docPart>
    <w:docPart>
      <w:docPartPr>
        <w:name w:val="6F81BBE3BA7C409395219CCF3FE11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A9C6F-7110-4044-B80E-2F51DDE6D322}"/>
      </w:docPartPr>
      <w:docPartBody>
        <w:p w:rsidR="00A858C4" w:rsidRDefault="00135D0A" w:rsidP="00135D0A">
          <w:pPr>
            <w:pStyle w:val="6F81BBE3BA7C409395219CCF3FE117C03"/>
          </w:pPr>
          <w:r w:rsidRPr="001B4941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nom et coordonnées utiles]</w:t>
          </w:r>
        </w:p>
      </w:docPartBody>
    </w:docPart>
    <w:docPart>
      <w:docPartPr>
        <w:name w:val="B25EDD3EF2BA41FFACBAE519F69F1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46873-A9DF-4F71-B4C1-28811E807AEF}"/>
      </w:docPartPr>
      <w:docPartBody>
        <w:p w:rsidR="00A858C4" w:rsidRDefault="00135D0A" w:rsidP="00135D0A">
          <w:pPr>
            <w:pStyle w:val="B25EDD3EF2BA41FFACBAE519F69F11A62"/>
          </w:pPr>
          <w:r w:rsidRPr="001B4941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signature]</w:t>
          </w:r>
        </w:p>
      </w:docPartBody>
    </w:docPart>
    <w:docPart>
      <w:docPartPr>
        <w:name w:val="B19EAC52F63C4BA8995995D10BEA1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DD964-8927-4D92-9D2F-73265CAFD237}"/>
      </w:docPartPr>
      <w:docPartBody>
        <w:p w:rsidR="00AA0109" w:rsidRDefault="00135D0A" w:rsidP="00135D0A">
          <w:pPr>
            <w:pStyle w:val="B19EAC52F63C4BA8995995D10BEA1AA8"/>
          </w:pPr>
          <w:r w:rsidRPr="00FB4A7E">
            <w:rPr>
              <w:rFonts w:ascii="Century Gothic" w:hAnsi="Century Gothic" w:cs="Arial"/>
              <w:b/>
              <w:sz w:val="20"/>
              <w:szCs w:val="20"/>
              <w:highlight w:val="yellow"/>
            </w:rPr>
            <w:t>[à compléter]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C4"/>
    <w:rsid w:val="00135D0A"/>
    <w:rsid w:val="00402A3A"/>
    <w:rsid w:val="00896339"/>
    <w:rsid w:val="00922690"/>
    <w:rsid w:val="00A858C4"/>
    <w:rsid w:val="00AA0109"/>
    <w:rsid w:val="00A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2A3A"/>
    <w:rPr>
      <w:color w:val="808080"/>
    </w:rPr>
  </w:style>
  <w:style w:type="paragraph" w:customStyle="1" w:styleId="EF0660B0EFDD4B9E9FC2CC727E3C206F4">
    <w:name w:val="EF0660B0EFDD4B9E9FC2CC727E3C206F4"/>
    <w:rsid w:val="00135D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9EAC52F63C4BA8995995D10BEA1AA8">
    <w:name w:val="B19EAC52F63C4BA8995995D10BEA1AA8"/>
    <w:rsid w:val="00135D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52695450BD423CA87D637CE7E73E794">
    <w:name w:val="9452695450BD423CA87D637CE7E73E794"/>
    <w:rsid w:val="00135D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B92D87ABB249E2B8F863B99DF6A1594">
    <w:name w:val="20B92D87ABB249E2B8F863B99DF6A1594"/>
    <w:rsid w:val="00135D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81BBE3BA7C409395219CCF3FE117C03">
    <w:name w:val="6F81BBE3BA7C409395219CCF3FE117C03"/>
    <w:rsid w:val="00135D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5EDD3EF2BA41FFACBAE519F69F11A62">
    <w:name w:val="B25EDD3EF2BA41FFACBAE519F69F11A62"/>
    <w:rsid w:val="00135D0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5732B-C87E-40F1-B4E5-414FB838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3779</dc:creator>
  <cp:lastModifiedBy>DMP</cp:lastModifiedBy>
  <cp:revision>13</cp:revision>
  <cp:lastPrinted>2020-09-08T14:04:00Z</cp:lastPrinted>
  <dcterms:created xsi:type="dcterms:W3CDTF">2020-09-08T14:05:00Z</dcterms:created>
  <dcterms:modified xsi:type="dcterms:W3CDTF">2020-12-10T11:12:00Z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mathilde.bruno@spw.wallonie.be</vt:lpwstr>
  </property>
  <property fmtid="{D5CDD505-2E9C-101B-9397-08002B2CF9AE}" pid="5" name="MSIP_Label_e72a09c5-6e26-4737-a926-47ef1ab198ae_SetDate">
    <vt:lpwstr>2019-08-21T12:59:37.8125516Z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fd8164ec-7662-4eab-a8f4-54b9d59a980d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