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8767"/>
      </w:tblGrid>
      <w:tr w:rsidR="003F6431" w:rsidRPr="003F6431" w14:paraId="33650142" w14:textId="77777777" w:rsidTr="003F6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32DF1210" w14:textId="77777777" w:rsidR="00D65FD5" w:rsidRDefault="00D65FD5" w:rsidP="009F09D6">
            <w:pPr>
              <w:jc w:val="center"/>
              <w:rPr>
                <w:rFonts w:ascii="Century Gothic" w:hAnsi="Century Gothic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bookmarkStart w:id="0" w:name="_Hlk17713877"/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46E895AA" w14:textId="69D531A9" w:rsidR="009F09D6" w:rsidRDefault="00AB1E3B" w:rsidP="009F09D6">
            <w:pPr>
              <w:jc w:val="center"/>
              <w:rPr>
                <w:rFonts w:ascii="Century Gothic" w:hAnsi="Century Gothic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MP de faible montant</w:t>
            </w:r>
          </w:p>
          <w:p w14:paraId="1BAC421D" w14:textId="77777777" w:rsidR="003F6431" w:rsidRDefault="009F09D6" w:rsidP="009F09D6">
            <w:pPr>
              <w:jc w:val="center"/>
              <w:rPr>
                <w:rFonts w:ascii="Century Gothic" w:hAnsi="Century Gothic"/>
                <w:b w:val="0"/>
                <w:bCs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L</w:t>
            </w:r>
            <w:r w:rsidR="00AB1E3B"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ettre d’in</w:t>
            </w:r>
            <w:r w:rsidR="00F4417B"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  <w:t>formation aux soumissionnaires non retenus</w:t>
            </w:r>
          </w:p>
          <w:p w14:paraId="63C26336" w14:textId="00E63C84" w:rsidR="00D65FD5" w:rsidRPr="003F6431" w:rsidRDefault="00D65FD5" w:rsidP="009F09D6">
            <w:pPr>
              <w:jc w:val="center"/>
              <w:rPr>
                <w:rFonts w:ascii="Century Gothic" w:hAnsi="Century Gothic"/>
                <w:color w:val="365F91" w:themeColor="accent1" w:themeShade="BF"/>
                <w:sz w:val="20"/>
                <w:szCs w:val="20"/>
              </w:rPr>
            </w:pPr>
          </w:p>
        </w:tc>
      </w:tr>
      <w:bookmarkEnd w:id="0"/>
    </w:tbl>
    <w:p w14:paraId="44EE175E" w14:textId="77777777" w:rsidR="003F6431" w:rsidRDefault="003F6431" w:rsidP="009F09D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D035B8B" w14:textId="77777777" w:rsidR="007653C3" w:rsidRDefault="007653C3" w:rsidP="009F09D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4DBE101" w14:textId="77777777" w:rsidR="009F09D6" w:rsidRDefault="009F09D6" w:rsidP="009F09D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F09D6" w:rsidRPr="009F09D6" w14:paraId="5D3E7739" w14:textId="77777777" w:rsidTr="009F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A06F" w14:textId="77777777" w:rsidR="009F09D6" w:rsidRPr="009F09D6" w:rsidRDefault="009F09D6" w:rsidP="00D72B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F09D6">
              <w:rPr>
                <w:rFonts w:ascii="Century Gothic" w:hAnsi="Century Gothic"/>
                <w:sz w:val="20"/>
                <w:szCs w:val="20"/>
              </w:rPr>
              <w:t>Envoi par courrier ou courriel</w:t>
            </w:r>
          </w:p>
        </w:tc>
      </w:tr>
    </w:tbl>
    <w:p w14:paraId="4070A8B1" w14:textId="77777777" w:rsidR="009F09D6" w:rsidRDefault="009F09D6" w:rsidP="009F09D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D0456C2" w14:textId="77777777" w:rsidR="00772C1A" w:rsidRDefault="00772C1A" w:rsidP="009F09D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A811CC0" w14:textId="77777777" w:rsidR="009F09D6" w:rsidRDefault="009F09D6" w:rsidP="009F09D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638EE81" w14:textId="16EAA0FB" w:rsidR="00772C1A" w:rsidRDefault="007E1213" w:rsidP="00772C1A">
      <w:pPr>
        <w:pStyle w:val="Sansinterligne"/>
        <w:tabs>
          <w:tab w:val="left" w:pos="0"/>
          <w:tab w:val="left" w:pos="993"/>
          <w:tab w:val="left" w:pos="2127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3F6431">
        <w:rPr>
          <w:rFonts w:ascii="Century Gothic" w:hAnsi="Century Gothic" w:cs="Arial"/>
          <w:b/>
          <w:sz w:val="20"/>
          <w:szCs w:val="20"/>
          <w:u w:val="single"/>
        </w:rPr>
        <w:t>Objet</w:t>
      </w:r>
      <w:r w:rsidRPr="003F6431">
        <w:rPr>
          <w:rFonts w:ascii="Century Gothic" w:hAnsi="Century Gothic" w:cs="Arial"/>
          <w:b/>
          <w:sz w:val="20"/>
          <w:szCs w:val="20"/>
        </w:rPr>
        <w:t> :</w:t>
      </w:r>
      <w:r w:rsidR="005B05E0">
        <w:rPr>
          <w:rFonts w:ascii="Century Gothic" w:hAnsi="Century Gothic" w:cs="Arial"/>
          <w:b/>
          <w:sz w:val="20"/>
          <w:szCs w:val="20"/>
        </w:rPr>
        <w:t xml:space="preserve"> </w:t>
      </w:r>
      <w:r w:rsidR="00772C1A">
        <w:rPr>
          <w:rFonts w:ascii="Century Gothic" w:hAnsi="Century Gothic" w:cs="Arial"/>
          <w:b/>
          <w:sz w:val="20"/>
          <w:szCs w:val="20"/>
        </w:rPr>
        <w:tab/>
      </w:r>
      <w:r w:rsidR="005B05E0">
        <w:rPr>
          <w:rFonts w:ascii="Century Gothic" w:hAnsi="Century Gothic" w:cs="Arial"/>
          <w:b/>
          <w:sz w:val="20"/>
          <w:szCs w:val="20"/>
        </w:rPr>
        <w:t xml:space="preserve">Marché public </w:t>
      </w:r>
      <w:commentRangeStart w:id="1"/>
      <w:r w:rsidR="0027547E">
        <w:rPr>
          <w:rFonts w:ascii="Century Gothic" w:hAnsi="Century Gothic" w:cs="Arial"/>
          <w:b/>
          <w:sz w:val="20"/>
          <w:szCs w:val="20"/>
        </w:rPr>
        <w:t>n°</w:t>
      </w:r>
      <w:commentRangeEnd w:id="1"/>
      <w:r w:rsidR="0027547E">
        <w:rPr>
          <w:rStyle w:val="Marquedecommentaire"/>
          <w:rFonts w:ascii="Times New Roman" w:eastAsia="Times New Roman" w:hAnsi="Times New Roman"/>
          <w:lang w:val="fr-FR" w:eastAsia="fr-FR"/>
        </w:rPr>
        <w:commentReference w:id="1"/>
      </w:r>
      <w:sdt>
        <w:sdtPr>
          <w:rPr>
            <w:rFonts w:ascii="Century Gothic" w:hAnsi="Century Gothic" w:cs="Arial"/>
            <w:b/>
            <w:sz w:val="20"/>
            <w:szCs w:val="20"/>
          </w:rPr>
          <w:id w:val="1728488977"/>
          <w:placeholder>
            <w:docPart w:val="242F449CCF7F4E7A85247BD0AEC0190A"/>
          </w:placeholder>
          <w:showingPlcHdr/>
        </w:sdtPr>
        <w:sdtEndPr/>
        <w:sdtContent>
          <w:r w:rsidR="0027547E" w:rsidRPr="0027547E">
            <w:rPr>
              <w:rFonts w:ascii="Century Gothic" w:hAnsi="Century Gothic" w:cs="Arial"/>
              <w:b/>
              <w:sz w:val="20"/>
              <w:szCs w:val="20"/>
              <w:highlight w:val="yellow"/>
            </w:rPr>
            <w:t>[à compléter]</w:t>
          </w:r>
        </w:sdtContent>
      </w:sdt>
      <w:r w:rsidR="0027547E">
        <w:rPr>
          <w:rFonts w:ascii="Century Gothic" w:hAnsi="Century Gothic" w:cs="Arial"/>
          <w:b/>
          <w:sz w:val="20"/>
          <w:szCs w:val="20"/>
        </w:rPr>
        <w:t xml:space="preserve"> </w:t>
      </w:r>
      <w:r w:rsidR="005B05E0">
        <w:rPr>
          <w:rFonts w:ascii="Century Gothic" w:hAnsi="Century Gothic" w:cs="Arial"/>
          <w:b/>
          <w:sz w:val="20"/>
          <w:szCs w:val="20"/>
        </w:rPr>
        <w:t xml:space="preserve">ayant pour objet </w:t>
      </w:r>
      <w:sdt>
        <w:sdtPr>
          <w:rPr>
            <w:rFonts w:ascii="Century Gothic" w:hAnsi="Century Gothic" w:cs="Arial"/>
            <w:b/>
            <w:sz w:val="20"/>
            <w:szCs w:val="20"/>
          </w:rPr>
          <w:id w:val="139234592"/>
          <w:placeholder>
            <w:docPart w:val="1813323DB46648A9B774F85DB90BDAB1"/>
          </w:placeholder>
          <w:showingPlcHdr/>
        </w:sdtPr>
        <w:sdtEndPr/>
        <w:sdtContent>
          <w:r w:rsidR="00772C1A" w:rsidRPr="00772C1A">
            <w:rPr>
              <w:rFonts w:ascii="Century Gothic" w:hAnsi="Century Gothic" w:cs="Arial"/>
              <w:b/>
              <w:sz w:val="20"/>
              <w:szCs w:val="20"/>
              <w:highlight w:val="yellow"/>
            </w:rPr>
            <w:t>[à compléter]</w:t>
          </w:r>
        </w:sdtContent>
      </w:sdt>
    </w:p>
    <w:p w14:paraId="0122B544" w14:textId="77777777" w:rsidR="007E1213" w:rsidRPr="00772C1A" w:rsidRDefault="00772C1A" w:rsidP="00772C1A">
      <w:pPr>
        <w:pStyle w:val="Sansinterligne"/>
        <w:tabs>
          <w:tab w:val="left" w:pos="0"/>
          <w:tab w:val="left" w:pos="993"/>
          <w:tab w:val="left" w:pos="2127"/>
        </w:tabs>
        <w:jc w:val="both"/>
        <w:rPr>
          <w:rFonts w:ascii="Century Gothic" w:hAnsi="Century Gothic" w:cs="Arial"/>
          <w:i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</w:rPr>
        <w:tab/>
      </w:r>
      <w:r w:rsidR="006B78DC" w:rsidRPr="00772C1A">
        <w:rPr>
          <w:rFonts w:ascii="Century Gothic" w:hAnsi="Century Gothic" w:cs="Arial"/>
          <w:sz w:val="20"/>
          <w:szCs w:val="20"/>
          <w:u w:val="single"/>
        </w:rPr>
        <w:t>Offre</w:t>
      </w:r>
      <w:r w:rsidR="005B05E0" w:rsidRPr="00772C1A">
        <w:rPr>
          <w:rFonts w:ascii="Century Gothic" w:hAnsi="Century Gothic" w:cs="Arial"/>
          <w:sz w:val="20"/>
          <w:szCs w:val="20"/>
          <w:u w:val="single"/>
        </w:rPr>
        <w:t xml:space="preserve"> non retenu</w:t>
      </w:r>
      <w:r w:rsidR="006B78DC" w:rsidRPr="00772C1A">
        <w:rPr>
          <w:rFonts w:ascii="Century Gothic" w:hAnsi="Century Gothic" w:cs="Arial"/>
          <w:sz w:val="20"/>
          <w:szCs w:val="20"/>
          <w:u w:val="single"/>
        </w:rPr>
        <w:t>e</w:t>
      </w:r>
    </w:p>
    <w:p w14:paraId="2B90A27C" w14:textId="77777777" w:rsidR="007E1213" w:rsidRPr="003F6431" w:rsidRDefault="007E1213" w:rsidP="009F09D6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66B62C0A" w14:textId="77777777" w:rsidR="007E1213" w:rsidRDefault="007E1213" w:rsidP="009F09D6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75C45B6D" w14:textId="77777777" w:rsidR="0042587E" w:rsidRPr="003F6431" w:rsidRDefault="0042587E" w:rsidP="009F09D6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08F45A63" w14:textId="77777777" w:rsidR="007E1213" w:rsidRDefault="007E1213" w:rsidP="009F09D6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3F6431">
        <w:rPr>
          <w:rFonts w:ascii="Century Gothic" w:hAnsi="Century Gothic" w:cs="Arial"/>
          <w:sz w:val="20"/>
          <w:szCs w:val="20"/>
        </w:rPr>
        <w:t>Madame/Monsieur,</w:t>
      </w:r>
    </w:p>
    <w:p w14:paraId="213C501F" w14:textId="77777777" w:rsidR="00F70551" w:rsidRDefault="00F70551" w:rsidP="009F09D6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21DA8C08" w14:textId="77777777" w:rsidR="007E7485" w:rsidRDefault="007E7485" w:rsidP="009F09D6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583ACF6B" w14:textId="77777777" w:rsidR="0042587E" w:rsidRDefault="0042587E" w:rsidP="009F09D6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633424C5" w14:textId="77777777" w:rsidR="00D42CF6" w:rsidRPr="00D42CF6" w:rsidRDefault="00D42CF6" w:rsidP="009F09D6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D42CF6">
        <w:rPr>
          <w:rFonts w:ascii="Century Gothic" w:hAnsi="Century Gothic" w:cs="Tahoma"/>
          <w:b/>
          <w:sz w:val="20"/>
          <w:szCs w:val="20"/>
        </w:rPr>
        <w:t>Quelle est notre décision ?</w:t>
      </w:r>
    </w:p>
    <w:p w14:paraId="62737ECB" w14:textId="77777777" w:rsidR="00D42CF6" w:rsidRPr="00D42CF6" w:rsidRDefault="00D42CF6" w:rsidP="009F09D6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14:paraId="03D41ACD" w14:textId="77777777" w:rsidR="00772C1A" w:rsidRDefault="006B78DC" w:rsidP="009F09D6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L’</w:t>
      </w:r>
      <w:r w:rsidR="00D42CF6" w:rsidRPr="00D42CF6">
        <w:rPr>
          <w:rFonts w:ascii="Century Gothic" w:hAnsi="Century Gothic" w:cs="Tahoma"/>
          <w:sz w:val="20"/>
          <w:szCs w:val="20"/>
        </w:rPr>
        <w:t xml:space="preserve">offre </w:t>
      </w:r>
      <w:r>
        <w:rPr>
          <w:rFonts w:ascii="Century Gothic" w:hAnsi="Century Gothic" w:cs="Tahoma"/>
          <w:sz w:val="20"/>
          <w:szCs w:val="20"/>
        </w:rPr>
        <w:t xml:space="preserve">que vous avez déposée dans le cadre de ce marché </w:t>
      </w:r>
      <w:r w:rsidR="00D42CF6" w:rsidRPr="00D42CF6">
        <w:rPr>
          <w:rFonts w:ascii="Century Gothic" w:hAnsi="Century Gothic" w:cs="Tahoma"/>
          <w:sz w:val="20"/>
          <w:szCs w:val="20"/>
        </w:rPr>
        <w:t>n’a pas été retenue</w:t>
      </w:r>
      <w:r w:rsidR="00772C1A">
        <w:rPr>
          <w:rFonts w:ascii="Century Gothic" w:hAnsi="Century Gothic" w:cs="Tahoma"/>
          <w:sz w:val="20"/>
          <w:szCs w:val="20"/>
        </w:rPr>
        <w:t xml:space="preserve">. </w:t>
      </w:r>
    </w:p>
    <w:p w14:paraId="7B14D0E8" w14:textId="77777777" w:rsidR="00772C1A" w:rsidRDefault="00772C1A" w:rsidP="009F09D6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14:paraId="689F5B73" w14:textId="5972D3D5" w:rsidR="00D42CF6" w:rsidRPr="00D42CF6" w:rsidRDefault="00E61BD5" w:rsidP="009F09D6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pict w14:anchorId="4BA79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pt">
            <v:imagedata r:id="rId11" o:title=""/>
          </v:shape>
        </w:pict>
      </w:r>
      <w:commentRangeStart w:id="2"/>
      <w:r w:rsidR="00772C1A">
        <w:rPr>
          <w:rFonts w:ascii="Century Gothic" w:hAnsi="Century Gothic" w:cs="Tahoma"/>
          <w:sz w:val="20"/>
          <w:szCs w:val="20"/>
        </w:rPr>
        <w:t>La</w:t>
      </w:r>
      <w:commentRangeEnd w:id="2"/>
      <w:r w:rsidR="0042587E">
        <w:rPr>
          <w:rStyle w:val="Marquedecommentaire"/>
          <w:rFonts w:ascii="Times New Roman" w:eastAsia="Times New Roman" w:hAnsi="Times New Roman"/>
          <w:lang w:val="fr-FR" w:eastAsia="fr-FR"/>
        </w:rPr>
        <w:commentReference w:id="2"/>
      </w:r>
      <w:r w:rsidR="00772C1A">
        <w:rPr>
          <w:rFonts w:ascii="Century Gothic" w:hAnsi="Century Gothic" w:cs="Tahoma"/>
          <w:sz w:val="20"/>
          <w:szCs w:val="20"/>
        </w:rPr>
        <w:t xml:space="preserve"> raison est la suivante : </w:t>
      </w:r>
      <w:sdt>
        <w:sdtPr>
          <w:rPr>
            <w:rFonts w:ascii="Century Gothic" w:hAnsi="Century Gothic" w:cs="Tahoma"/>
            <w:sz w:val="20"/>
            <w:szCs w:val="20"/>
          </w:rPr>
          <w:id w:val="-1623981568"/>
          <w:placeholder>
            <w:docPart w:val="3865B1D9EC2C4C858152F0A943C3D6A0"/>
          </w:placeholder>
          <w:showingPlcHdr/>
        </w:sdtPr>
        <w:sdtEndPr/>
        <w:sdtContent>
          <w:r w:rsidR="00772C1A" w:rsidRPr="0042587E">
            <w:rPr>
              <w:rFonts w:ascii="Century Gothic" w:hAnsi="Century Gothic" w:cs="Tahoma"/>
              <w:sz w:val="20"/>
              <w:szCs w:val="20"/>
              <w:highlight w:val="yellow"/>
            </w:rPr>
            <w:t>[à compléter par : le</w:t>
          </w:r>
          <w:r w:rsidR="0042587E" w:rsidRPr="0042587E">
            <w:rPr>
              <w:rFonts w:ascii="Century Gothic" w:hAnsi="Century Gothic" w:cs="Tahoma"/>
              <w:sz w:val="20"/>
              <w:szCs w:val="20"/>
              <w:highlight w:val="yellow"/>
            </w:rPr>
            <w:t>/les motifs pour lequel/lesquels vous ne retenez pas l’offre de ce soumissionnaire]</w:t>
          </w:r>
        </w:sdtContent>
      </w:sdt>
      <w:r w:rsidR="00D42CF6" w:rsidRPr="00D42CF6">
        <w:rPr>
          <w:rFonts w:ascii="Century Gothic" w:hAnsi="Century Gothic" w:cs="Tahoma"/>
          <w:sz w:val="20"/>
          <w:szCs w:val="20"/>
        </w:rPr>
        <w:t>.</w:t>
      </w:r>
    </w:p>
    <w:p w14:paraId="44843EB1" w14:textId="77777777" w:rsidR="00D42CF6" w:rsidRPr="00D42CF6" w:rsidRDefault="00D42CF6" w:rsidP="009F09D6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14:paraId="2065E611" w14:textId="77777777" w:rsidR="00D42CF6" w:rsidRDefault="00D42CF6" w:rsidP="009F09D6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14:paraId="0037E4E2" w14:textId="77777777" w:rsidR="00D42CF6" w:rsidRPr="00D42CF6" w:rsidRDefault="00D42CF6" w:rsidP="009F09D6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D42CF6">
        <w:rPr>
          <w:rFonts w:ascii="Century Gothic" w:hAnsi="Century Gothic" w:cs="Arial"/>
          <w:b/>
          <w:sz w:val="20"/>
          <w:szCs w:val="20"/>
        </w:rPr>
        <w:t>Quelles sont les voies de recours ?</w:t>
      </w:r>
    </w:p>
    <w:p w14:paraId="7B54693F" w14:textId="77777777" w:rsidR="00D42CF6" w:rsidRPr="00D42CF6" w:rsidRDefault="00D42CF6" w:rsidP="009F09D6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0"/>
          <w:szCs w:val="20"/>
        </w:rPr>
      </w:pPr>
    </w:p>
    <w:p w14:paraId="70568A19" w14:textId="77777777" w:rsidR="00D42CF6" w:rsidRPr="00D42CF6" w:rsidRDefault="006B78DC" w:rsidP="009F09D6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Les</w:t>
      </w:r>
      <w:r w:rsidR="00D42CF6" w:rsidRPr="00D42CF6">
        <w:rPr>
          <w:rFonts w:ascii="Century Gothic" w:hAnsi="Century Gothic" w:cs="Arial"/>
          <w:sz w:val="20"/>
          <w:szCs w:val="20"/>
        </w:rPr>
        <w:t xml:space="preserve"> voies de recours disponibles </w:t>
      </w:r>
      <w:r>
        <w:rPr>
          <w:rFonts w:ascii="Century Gothic" w:hAnsi="Century Gothic" w:cs="Arial"/>
          <w:sz w:val="20"/>
          <w:szCs w:val="20"/>
        </w:rPr>
        <w:t xml:space="preserve">sont </w:t>
      </w:r>
      <w:r w:rsidR="00D42CF6" w:rsidRPr="00D42CF6">
        <w:rPr>
          <w:rFonts w:ascii="Century Gothic" w:hAnsi="Century Gothic" w:cs="Arial"/>
          <w:sz w:val="20"/>
          <w:szCs w:val="20"/>
        </w:rPr>
        <w:t xml:space="preserve">mentionnées en </w:t>
      </w:r>
      <w:commentRangeStart w:id="3"/>
      <w:r w:rsidR="00D42CF6" w:rsidRPr="00D42CF6">
        <w:rPr>
          <w:rFonts w:ascii="Century Gothic" w:hAnsi="Century Gothic" w:cs="Arial"/>
          <w:sz w:val="20"/>
          <w:szCs w:val="20"/>
        </w:rPr>
        <w:t>annexe</w:t>
      </w:r>
      <w:commentRangeEnd w:id="3"/>
      <w:r w:rsidR="00510E65">
        <w:rPr>
          <w:rStyle w:val="Marquedecommentaire"/>
          <w:rFonts w:ascii="Times New Roman" w:eastAsia="Times New Roman" w:hAnsi="Times New Roman"/>
          <w:lang w:val="fr-FR" w:eastAsia="fr-FR"/>
        </w:rPr>
        <w:commentReference w:id="3"/>
      </w:r>
      <w:r w:rsidR="00D42CF6" w:rsidRPr="00D42CF6">
        <w:rPr>
          <w:rFonts w:ascii="Century Gothic" w:hAnsi="Century Gothic" w:cs="Arial"/>
          <w:sz w:val="20"/>
          <w:szCs w:val="20"/>
        </w:rPr>
        <w:t>.</w:t>
      </w:r>
    </w:p>
    <w:p w14:paraId="42FCE52E" w14:textId="77777777" w:rsidR="00D42CF6" w:rsidRPr="00D42CF6" w:rsidRDefault="00D42CF6" w:rsidP="009F09D6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0"/>
          <w:szCs w:val="20"/>
        </w:rPr>
      </w:pPr>
    </w:p>
    <w:p w14:paraId="7AF0F88A" w14:textId="77777777" w:rsidR="00D42CF6" w:rsidRPr="00D42CF6" w:rsidRDefault="00D42CF6" w:rsidP="009F09D6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0"/>
          <w:szCs w:val="20"/>
        </w:rPr>
      </w:pPr>
    </w:p>
    <w:p w14:paraId="7F39BE49" w14:textId="77777777" w:rsidR="00FE0891" w:rsidRPr="00FE0891" w:rsidRDefault="00FE0891" w:rsidP="009F09D6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FE0891">
        <w:rPr>
          <w:rFonts w:ascii="Century Gothic" w:hAnsi="Century Gothic" w:cs="Arial"/>
          <w:b/>
          <w:sz w:val="20"/>
          <w:szCs w:val="20"/>
        </w:rPr>
        <w:t>Une question ?</w:t>
      </w:r>
    </w:p>
    <w:p w14:paraId="6545EB8E" w14:textId="77777777" w:rsidR="00FE0891" w:rsidRPr="00FE0891" w:rsidRDefault="00FE0891" w:rsidP="009F09D6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466A9C4C" w14:textId="77777777" w:rsidR="007E1213" w:rsidRPr="003F6431" w:rsidRDefault="00FE0891" w:rsidP="009F09D6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Vous pouvez prendre contact avec </w:t>
      </w:r>
      <w:sdt>
        <w:sdtPr>
          <w:rPr>
            <w:rFonts w:ascii="Century Gothic" w:hAnsi="Century Gothic" w:cs="Arial"/>
            <w:sz w:val="20"/>
            <w:szCs w:val="20"/>
          </w:rPr>
          <w:id w:val="274688048"/>
          <w:placeholder>
            <w:docPart w:val="7A133F0490AA4A7687A487FDE3B245B8"/>
          </w:placeholder>
          <w:showingPlcHdr/>
        </w:sdtPr>
        <w:sdtEndPr/>
        <w:sdtContent>
          <w:r w:rsidR="0042587E" w:rsidRPr="0042587E">
            <w:rPr>
              <w:rFonts w:ascii="Century Gothic" w:hAnsi="Century Gothic" w:cs="Arial"/>
              <w:sz w:val="20"/>
              <w:szCs w:val="20"/>
              <w:highlight w:val="yellow"/>
            </w:rPr>
            <w:t>[à compléter par : nom et coordonnées utiles]</w:t>
          </w:r>
        </w:sdtContent>
      </w:sdt>
      <w:r w:rsidR="007E7485">
        <w:rPr>
          <w:rFonts w:ascii="Century Gothic" w:hAnsi="Century Gothic" w:cs="Arial"/>
          <w:sz w:val="20"/>
          <w:szCs w:val="20"/>
        </w:rPr>
        <w:t>.</w:t>
      </w:r>
    </w:p>
    <w:p w14:paraId="02FAF72A" w14:textId="77777777" w:rsidR="007E1213" w:rsidRPr="003F6431" w:rsidRDefault="007E1213" w:rsidP="009F09D6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70E8BAC8" w14:textId="77777777" w:rsidR="007E7485" w:rsidRDefault="007E7485" w:rsidP="009F09D6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</w:p>
    <w:p w14:paraId="2B527129" w14:textId="77777777" w:rsidR="007E1213" w:rsidRPr="003F6431" w:rsidRDefault="007E1213" w:rsidP="009F09D6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0"/>
          <w:szCs w:val="20"/>
        </w:rPr>
      </w:pPr>
      <w:r w:rsidRPr="003F6431">
        <w:rPr>
          <w:rFonts w:ascii="Century Gothic" w:hAnsi="Century Gothic" w:cs="Arial"/>
          <w:sz w:val="20"/>
          <w:szCs w:val="20"/>
        </w:rPr>
        <w:t>Je vous prie d’agréer, Madame, Monsieur, l’assurance de ma meilleure considération.</w:t>
      </w:r>
    </w:p>
    <w:p w14:paraId="14CC0F09" w14:textId="77777777" w:rsidR="007E1213" w:rsidRPr="003F6431" w:rsidRDefault="007E1213" w:rsidP="009F09D6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0"/>
          <w:szCs w:val="20"/>
        </w:rPr>
      </w:pPr>
    </w:p>
    <w:p w14:paraId="73697747" w14:textId="77777777" w:rsidR="002210A0" w:rsidRPr="003F6431" w:rsidRDefault="002210A0" w:rsidP="009F09D6">
      <w:pPr>
        <w:pStyle w:val="Sansinterligne"/>
        <w:tabs>
          <w:tab w:val="left" w:pos="0"/>
        </w:tabs>
        <w:rPr>
          <w:rFonts w:ascii="Century Gothic" w:hAnsi="Century Gothic" w:cs="Arial"/>
          <w:sz w:val="20"/>
          <w:szCs w:val="20"/>
        </w:rPr>
      </w:pPr>
    </w:p>
    <w:p w14:paraId="3011C2AC" w14:textId="77777777" w:rsidR="002210A0" w:rsidRPr="003F6431" w:rsidRDefault="002210A0" w:rsidP="009F09D6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0"/>
          <w:szCs w:val="20"/>
        </w:rPr>
      </w:pPr>
    </w:p>
    <w:p w14:paraId="34661F45" w14:textId="77777777" w:rsidR="002210A0" w:rsidRDefault="00E61BD5" w:rsidP="0042587E">
      <w:pPr>
        <w:pStyle w:val="Sansinterligne"/>
        <w:ind w:left="5103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1461148254"/>
          <w:placeholder>
            <w:docPart w:val="5945C45CDE9F4155BF57C1E0C89CE7B6"/>
          </w:placeholder>
          <w:showingPlcHdr/>
        </w:sdtPr>
        <w:sdtEndPr/>
        <w:sdtContent>
          <w:r w:rsidR="0042587E" w:rsidRPr="0042587E">
            <w:rPr>
              <w:rFonts w:ascii="Century Gothic" w:hAnsi="Century Gothic" w:cs="Arial"/>
              <w:sz w:val="20"/>
              <w:szCs w:val="20"/>
              <w:highlight w:val="yellow"/>
            </w:rPr>
            <w:t>[à compléter par : signature]</w:t>
          </w:r>
        </w:sdtContent>
      </w:sdt>
      <w:commentRangeStart w:id="4"/>
      <w:r w:rsidR="0042587E">
        <w:rPr>
          <w:rFonts w:ascii="Century Gothic" w:hAnsi="Century Gothic" w:cs="Arial"/>
          <w:sz w:val="20"/>
          <w:szCs w:val="20"/>
        </w:rPr>
        <w:t>.</w:t>
      </w:r>
      <w:commentRangeEnd w:id="4"/>
      <w:r w:rsidR="0042587E">
        <w:rPr>
          <w:rStyle w:val="Marquedecommentaire"/>
          <w:rFonts w:ascii="Times New Roman" w:eastAsia="Times New Roman" w:hAnsi="Times New Roman"/>
          <w:lang w:val="fr-FR" w:eastAsia="fr-FR"/>
        </w:rPr>
        <w:commentReference w:id="4"/>
      </w:r>
      <w:r w:rsidR="002210A0" w:rsidRPr="003F6431">
        <w:rPr>
          <w:rFonts w:ascii="Century Gothic" w:hAnsi="Century Gothic" w:cs="Arial"/>
          <w:sz w:val="20"/>
          <w:szCs w:val="20"/>
        </w:rPr>
        <w:t xml:space="preserve"> </w:t>
      </w:r>
    </w:p>
    <w:p w14:paraId="4CCA6B4A" w14:textId="77777777" w:rsidR="002210A0" w:rsidRDefault="002210A0" w:rsidP="009F09D6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0"/>
          <w:szCs w:val="20"/>
        </w:rPr>
      </w:pPr>
    </w:p>
    <w:p w14:paraId="6D9EB7D0" w14:textId="77777777" w:rsidR="002210A0" w:rsidRPr="00C97C0E" w:rsidRDefault="002210A0" w:rsidP="009F09D6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0"/>
          <w:szCs w:val="20"/>
        </w:rPr>
      </w:pPr>
    </w:p>
    <w:p w14:paraId="7CFE87AB" w14:textId="77777777" w:rsidR="007E1213" w:rsidRPr="003F6431" w:rsidRDefault="007E1213" w:rsidP="009F09D6">
      <w:pPr>
        <w:pStyle w:val="Sansinterligne"/>
        <w:tabs>
          <w:tab w:val="left" w:pos="0"/>
        </w:tabs>
        <w:rPr>
          <w:rFonts w:ascii="Century Gothic" w:hAnsi="Century Gothic" w:cs="Arial"/>
          <w:sz w:val="20"/>
          <w:szCs w:val="20"/>
        </w:rPr>
      </w:pPr>
    </w:p>
    <w:sectPr w:rsidR="007E1213" w:rsidRPr="003F6431" w:rsidSect="007653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54" w:right="1418" w:bottom="1276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DMP" w:date="2019-08-26T15:10:00Z" w:initials="DMP">
    <w:p w14:paraId="4A6D3E54" w14:textId="77777777" w:rsidR="00723996" w:rsidRPr="00723996" w:rsidRDefault="0027547E" w:rsidP="00723996">
      <w:pPr>
        <w:pStyle w:val="Commentaire"/>
        <w:jc w:val="both"/>
        <w:rPr>
          <w:rFonts w:ascii="Century Gothic" w:hAnsi="Century Gothic"/>
          <w:sz w:val="21"/>
          <w:szCs w:val="21"/>
        </w:rPr>
      </w:pPr>
      <w:r>
        <w:rPr>
          <w:rStyle w:val="Marquedecommentaire"/>
        </w:rPr>
        <w:annotationRef/>
      </w:r>
      <w:r>
        <w:rPr>
          <w:rFonts w:ascii="Century Gothic" w:hAnsi="Century Gothic"/>
          <w:sz w:val="22"/>
          <w:szCs w:val="22"/>
        </w:rPr>
        <w:t xml:space="preserve"> </w:t>
      </w:r>
      <w:r w:rsidR="00723996" w:rsidRPr="00723996">
        <w:rPr>
          <w:rFonts w:ascii="Century Gothic" w:hAnsi="Century Gothic"/>
          <w:sz w:val="21"/>
          <w:szCs w:val="21"/>
        </w:rPr>
        <w:t xml:space="preserve">Uniquement pour les agents du SPW : </w:t>
      </w:r>
    </w:p>
    <w:p w14:paraId="422E7262" w14:textId="5BFD063D" w:rsidR="0027547E" w:rsidRPr="0027547E" w:rsidRDefault="00723996" w:rsidP="00723996">
      <w:pPr>
        <w:pStyle w:val="Commentaire"/>
        <w:rPr>
          <w:rFonts w:ascii="Century Gothic" w:hAnsi="Century Gothic"/>
          <w:sz w:val="22"/>
          <w:szCs w:val="22"/>
        </w:rPr>
      </w:pPr>
      <w:r w:rsidRPr="00723996">
        <w:rPr>
          <w:rFonts w:ascii="Century Gothic" w:eastAsia="Calibri" w:hAnsi="Century Gothic"/>
          <w:sz w:val="21"/>
          <w:szCs w:val="21"/>
          <w:lang w:val="fr-BE" w:eastAsia="en-US"/>
        </w:rPr>
        <w:t>Un numéro de marché doit être attribué à chaque marché public. Un formulaire en ligne est désormais mis à la disposition des services depuis le 1</w:t>
      </w:r>
      <w:r w:rsidRPr="00723996">
        <w:rPr>
          <w:rFonts w:ascii="Century Gothic" w:eastAsia="Calibri" w:hAnsi="Century Gothic"/>
          <w:sz w:val="21"/>
          <w:szCs w:val="21"/>
          <w:vertAlign w:val="superscript"/>
          <w:lang w:val="fr-BE" w:eastAsia="en-US"/>
        </w:rPr>
        <w:t>er</w:t>
      </w:r>
      <w:r w:rsidRPr="00723996">
        <w:rPr>
          <w:rFonts w:ascii="Century Gothic" w:eastAsia="Calibri" w:hAnsi="Century Gothic"/>
          <w:sz w:val="21"/>
          <w:szCs w:val="21"/>
          <w:lang w:val="fr-BE" w:eastAsia="en-US"/>
        </w:rPr>
        <w:t xml:space="preserve"> janvier 2020 sur l’intranet, dans la rubrique les outils &gt; juridique &gt; Marchés publics &gt; Octroi d’un numéro de marché.</w:t>
      </w:r>
    </w:p>
  </w:comment>
  <w:comment w:id="2" w:author="DMP" w:date="2019-08-26T12:16:00Z" w:initials="DMP">
    <w:p w14:paraId="6306569C" w14:textId="2CCA9D26" w:rsidR="0042587E" w:rsidRDefault="0042587E">
      <w:pPr>
        <w:pStyle w:val="Commentaire"/>
        <w:rPr>
          <w:rFonts w:ascii="Century Gothic" w:hAnsi="Century Gothic"/>
          <w:sz w:val="22"/>
          <w:szCs w:val="22"/>
        </w:rPr>
      </w:pPr>
      <w:r>
        <w:rPr>
          <w:rStyle w:val="Marquedecommentaire"/>
        </w:rPr>
        <w:annotationRef/>
      </w:r>
      <w:r w:rsidRPr="0042587E">
        <w:rPr>
          <w:rFonts w:ascii="Century Gothic" w:hAnsi="Century Gothic"/>
          <w:sz w:val="22"/>
          <w:szCs w:val="22"/>
        </w:rPr>
        <w:t xml:space="preserve">Vous n’êtes pas obligé d’indiquer les motifs de votre choix. </w:t>
      </w:r>
      <w:r>
        <w:rPr>
          <w:rFonts w:ascii="Century Gothic" w:hAnsi="Century Gothic"/>
          <w:sz w:val="22"/>
          <w:szCs w:val="22"/>
        </w:rPr>
        <w:t>Cependant,</w:t>
      </w:r>
      <w:r w:rsidRPr="0042587E">
        <w:rPr>
          <w:rFonts w:ascii="Century Gothic" w:hAnsi="Century Gothic"/>
          <w:sz w:val="22"/>
          <w:szCs w:val="22"/>
        </w:rPr>
        <w:t xml:space="preserve"> si le soumissionnaire vous interroge sur </w:t>
      </w:r>
      <w:r w:rsidR="00D6078A">
        <w:rPr>
          <w:rFonts w:ascii="Century Gothic" w:hAnsi="Century Gothic"/>
          <w:sz w:val="22"/>
          <w:szCs w:val="22"/>
        </w:rPr>
        <w:t>ceux-ci</w:t>
      </w:r>
      <w:r w:rsidRPr="0042587E">
        <w:rPr>
          <w:rFonts w:ascii="Century Gothic" w:hAnsi="Century Gothic"/>
          <w:sz w:val="22"/>
          <w:szCs w:val="22"/>
        </w:rPr>
        <w:t xml:space="preserve">, vous </w:t>
      </w:r>
      <w:r w:rsidR="00D6078A" w:rsidRPr="00D6078A">
        <w:rPr>
          <w:rFonts w:ascii="Century Gothic" w:hAnsi="Century Gothic"/>
          <w:sz w:val="22"/>
          <w:szCs w:val="22"/>
          <w:u w:val="single"/>
        </w:rPr>
        <w:t>devez</w:t>
      </w:r>
      <w:r w:rsidR="00D6078A">
        <w:rPr>
          <w:rFonts w:ascii="Century Gothic" w:hAnsi="Century Gothic"/>
          <w:sz w:val="22"/>
          <w:szCs w:val="22"/>
        </w:rPr>
        <w:t xml:space="preserve"> </w:t>
      </w:r>
      <w:r w:rsidRPr="0042587E">
        <w:rPr>
          <w:rFonts w:ascii="Century Gothic" w:hAnsi="Century Gothic"/>
          <w:sz w:val="22"/>
          <w:szCs w:val="22"/>
        </w:rPr>
        <w:t xml:space="preserve">lui répondre. </w:t>
      </w:r>
    </w:p>
    <w:p w14:paraId="71D84EAE" w14:textId="27E8E291" w:rsidR="0042587E" w:rsidRPr="0042587E" w:rsidRDefault="0042587E">
      <w:pPr>
        <w:pStyle w:val="Commentaire"/>
        <w:rPr>
          <w:rFonts w:ascii="Century Gothic" w:hAnsi="Century Gothic"/>
          <w:sz w:val="22"/>
          <w:szCs w:val="22"/>
        </w:rPr>
      </w:pPr>
      <w:r w:rsidRPr="0042587E">
        <w:rPr>
          <w:rFonts w:ascii="Century Gothic" w:hAnsi="Century Gothic"/>
          <w:sz w:val="22"/>
          <w:szCs w:val="22"/>
        </w:rPr>
        <w:t xml:space="preserve">Par conséquent, nous vous conseillons </w:t>
      </w:r>
      <w:r>
        <w:rPr>
          <w:rFonts w:ascii="Century Gothic" w:hAnsi="Century Gothic"/>
          <w:sz w:val="22"/>
          <w:szCs w:val="22"/>
        </w:rPr>
        <w:t xml:space="preserve">de cocher cette case et </w:t>
      </w:r>
      <w:r w:rsidRPr="0042587E">
        <w:rPr>
          <w:rFonts w:ascii="Century Gothic" w:hAnsi="Century Gothic"/>
          <w:sz w:val="22"/>
          <w:szCs w:val="22"/>
        </w:rPr>
        <w:t>d’indiquer directement les motifs de votre choix.</w:t>
      </w:r>
      <w:r w:rsidR="00D6078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Si vous ne suivez pas ce conseil, supprimez le texte</w:t>
      </w:r>
      <w:r w:rsidR="00D6078A">
        <w:rPr>
          <w:rFonts w:ascii="Century Gothic" w:hAnsi="Century Gothic"/>
          <w:sz w:val="22"/>
          <w:szCs w:val="22"/>
        </w:rPr>
        <w:t xml:space="preserve"> attaché à la case à cocher</w:t>
      </w:r>
      <w:r>
        <w:rPr>
          <w:rFonts w:ascii="Century Gothic" w:hAnsi="Century Gothic"/>
          <w:sz w:val="22"/>
          <w:szCs w:val="22"/>
        </w:rPr>
        <w:t>.</w:t>
      </w:r>
    </w:p>
  </w:comment>
  <w:comment w:id="3" w:author="DMP" w:date="2019-08-26T12:26:00Z" w:initials="DMP">
    <w:p w14:paraId="63CDF2F7" w14:textId="25AC5DDD" w:rsidR="00510E65" w:rsidRPr="00510E65" w:rsidRDefault="00510E65">
      <w:pPr>
        <w:pStyle w:val="Commentaire"/>
        <w:rPr>
          <w:rFonts w:ascii="Century Gothic" w:hAnsi="Century Gothic"/>
          <w:sz w:val="22"/>
          <w:szCs w:val="22"/>
        </w:rPr>
      </w:pPr>
      <w:r>
        <w:rPr>
          <w:rStyle w:val="Marquedecommentaire"/>
        </w:rPr>
        <w:annotationRef/>
      </w:r>
      <w:r w:rsidRPr="00510E65">
        <w:rPr>
          <w:rFonts w:ascii="Century Gothic" w:hAnsi="Century Gothic"/>
          <w:sz w:val="22"/>
          <w:szCs w:val="22"/>
        </w:rPr>
        <w:t xml:space="preserve">Veillez à utiliser l’annexe </w:t>
      </w:r>
      <w:r w:rsidRPr="00650387">
        <w:rPr>
          <w:rFonts w:ascii="Century Gothic" w:hAnsi="Century Gothic"/>
          <w:b/>
          <w:i/>
          <w:sz w:val="22"/>
          <w:szCs w:val="22"/>
        </w:rPr>
        <w:t>« </w:t>
      </w:r>
      <w:r w:rsidR="00650387">
        <w:rPr>
          <w:rFonts w:ascii="Century Gothic" w:hAnsi="Century Gothic"/>
          <w:b/>
          <w:i/>
          <w:sz w:val="22"/>
          <w:szCs w:val="22"/>
        </w:rPr>
        <w:t>V</w:t>
      </w:r>
      <w:r w:rsidRPr="00650387">
        <w:rPr>
          <w:rFonts w:ascii="Century Gothic" w:hAnsi="Century Gothic"/>
          <w:b/>
          <w:i/>
          <w:sz w:val="22"/>
          <w:szCs w:val="22"/>
        </w:rPr>
        <w:t>oies de recours simplifiée pour MP de faible montant »</w:t>
      </w:r>
      <w:r w:rsidRPr="00510E65">
        <w:rPr>
          <w:rFonts w:ascii="Century Gothic" w:hAnsi="Century Gothic"/>
          <w:sz w:val="22"/>
          <w:szCs w:val="22"/>
        </w:rPr>
        <w:t xml:space="preserve"> </w:t>
      </w:r>
    </w:p>
  </w:comment>
  <w:comment w:id="4" w:author="DMP" w:date="2019-08-26T12:22:00Z" w:initials="DMP">
    <w:p w14:paraId="313BAB09" w14:textId="77777777" w:rsidR="00366C1B" w:rsidRDefault="0042587E" w:rsidP="00366C1B">
      <w:pPr>
        <w:rPr>
          <w:rFonts w:ascii="Century Gothic" w:hAnsi="Century Gothic"/>
          <w:sz w:val="21"/>
          <w:szCs w:val="21"/>
        </w:rPr>
      </w:pPr>
      <w:r>
        <w:rPr>
          <w:rStyle w:val="Marquedecommentaire"/>
        </w:rPr>
        <w:annotationRef/>
      </w:r>
      <w:r w:rsidR="00366C1B" w:rsidRPr="001425DA">
        <w:rPr>
          <w:rFonts w:ascii="Century Gothic" w:hAnsi="Century Gothic"/>
          <w:sz w:val="21"/>
          <w:szCs w:val="21"/>
        </w:rPr>
        <w:t xml:space="preserve">Pour le SPW, la personne habilitée à représenter le GW </w:t>
      </w:r>
      <w:r w:rsidR="00366C1B">
        <w:rPr>
          <w:rFonts w:ascii="Century Gothic" w:hAnsi="Century Gothic"/>
          <w:sz w:val="21"/>
          <w:szCs w:val="21"/>
        </w:rPr>
        <w:t xml:space="preserve">pour un marché de services </w:t>
      </w:r>
      <w:r w:rsidR="00366C1B" w:rsidRPr="001425DA">
        <w:rPr>
          <w:rFonts w:ascii="Century Gothic" w:hAnsi="Century Gothic"/>
          <w:sz w:val="21"/>
          <w:szCs w:val="21"/>
        </w:rPr>
        <w:t>est le directeur jusqu’à 25.000€ HTVA et l’Inspecteur général jusqu’à 30.000€ HTVA.</w:t>
      </w:r>
      <w:r w:rsidR="00366C1B">
        <w:rPr>
          <w:rFonts w:ascii="Century Gothic" w:hAnsi="Century Gothic"/>
          <w:sz w:val="21"/>
          <w:szCs w:val="21"/>
        </w:rPr>
        <w:t xml:space="preserve"> Pour les marchés de fournitures et de travaux, il s’agit du directeur jusqu’à 30.000 euros HTVA. Voir AGW </w:t>
      </w:r>
      <w:r w:rsidR="00366C1B" w:rsidRPr="00941612">
        <w:rPr>
          <w:rFonts w:ascii="Century Gothic" w:hAnsi="Century Gothic"/>
          <w:sz w:val="21"/>
          <w:szCs w:val="21"/>
        </w:rPr>
        <w:t>du 23 mai 2019 relatif aux délégations de pouvoirs au sein du Service public de Wallonie.</w:t>
      </w:r>
      <w:r w:rsidR="00366C1B">
        <w:rPr>
          <w:rFonts w:ascii="Century Gothic" w:hAnsi="Century Gothic"/>
          <w:sz w:val="21"/>
          <w:szCs w:val="21"/>
        </w:rPr>
        <w:t xml:space="preserve"> </w:t>
      </w:r>
    </w:p>
    <w:p w14:paraId="591D55DB" w14:textId="77777777" w:rsidR="00366C1B" w:rsidRDefault="00366C1B" w:rsidP="00366C1B">
      <w:pPr>
        <w:rPr>
          <w:rFonts w:ascii="Century Gothic" w:hAnsi="Century Gothic"/>
          <w:sz w:val="21"/>
          <w:szCs w:val="21"/>
        </w:rPr>
      </w:pPr>
    </w:p>
    <w:p w14:paraId="55738760" w14:textId="77777777" w:rsidR="00366C1B" w:rsidRPr="00941612" w:rsidRDefault="00366C1B" w:rsidP="00366C1B">
      <w:pPr>
        <w:rPr>
          <w:rFonts w:ascii="Century Gothic" w:hAnsi="Century Gothic"/>
          <w:sz w:val="21"/>
          <w:szCs w:val="21"/>
        </w:rPr>
      </w:pPr>
      <w:r w:rsidRPr="007E5FD3">
        <w:rPr>
          <w:rFonts w:ascii="Century Gothic" w:hAnsi="Century Gothic"/>
          <w:sz w:val="21"/>
          <w:szCs w:val="21"/>
        </w:rPr>
        <w:t>Si vous ne faites pas partie du SPW, complétez en fonction des règles de fonctionnement internes de votre organisme.</w:t>
      </w:r>
    </w:p>
    <w:p w14:paraId="124F4C92" w14:textId="4C1D5F64" w:rsidR="00366C1B" w:rsidRPr="0042587E" w:rsidRDefault="00366C1B" w:rsidP="00366C1B">
      <w:pPr>
        <w:pStyle w:val="Commentaire"/>
        <w:rPr>
          <w:rFonts w:ascii="Century Gothic" w:hAnsi="Century Gothic"/>
          <w:sz w:val="22"/>
          <w:szCs w:val="22"/>
        </w:rPr>
      </w:pPr>
    </w:p>
    <w:p w14:paraId="7D3B5062" w14:textId="20AF9C4E" w:rsidR="0042587E" w:rsidRDefault="0042587E" w:rsidP="0042587E">
      <w:pPr>
        <w:pStyle w:val="Commentaire"/>
      </w:pPr>
      <w:r w:rsidRPr="0042587E">
        <w:rPr>
          <w:rFonts w:ascii="Century Gothic" w:hAnsi="Century Gothic"/>
          <w:sz w:val="22"/>
          <w:szCs w:val="22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22E7262" w15:done="0"/>
  <w15:commentEx w15:paraId="71D84EAE" w15:done="0"/>
  <w15:commentEx w15:paraId="63CDF2F7" w15:done="0"/>
  <w15:commentEx w15:paraId="7D3B50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2E7262" w16cid:durableId="210E74F8"/>
  <w16cid:commentId w16cid:paraId="71D84EAE" w16cid:durableId="210E4C38"/>
  <w16cid:commentId w16cid:paraId="63CDF2F7" w16cid:durableId="210E4E88"/>
  <w16cid:commentId w16cid:paraId="7D3B5062" w16cid:durableId="210E4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E4ACF" w14:textId="77777777" w:rsidR="00E61BD5" w:rsidRDefault="00E61BD5" w:rsidP="007E1213">
      <w:pPr>
        <w:spacing w:after="0" w:line="240" w:lineRule="auto"/>
      </w:pPr>
      <w:r>
        <w:separator/>
      </w:r>
    </w:p>
  </w:endnote>
  <w:endnote w:type="continuationSeparator" w:id="0">
    <w:p w14:paraId="65DD5AB4" w14:textId="77777777" w:rsidR="00E61BD5" w:rsidRDefault="00E61BD5" w:rsidP="007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9CBA6" w14:textId="77777777" w:rsidR="00993D22" w:rsidRDefault="00993D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5412" w14:textId="77777777" w:rsidR="00993D22" w:rsidRDefault="00993D2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9B9E9" w14:textId="77777777" w:rsidR="00993D22" w:rsidRDefault="00993D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FF508" w14:textId="77777777" w:rsidR="00E61BD5" w:rsidRDefault="00E61BD5" w:rsidP="007E1213">
      <w:pPr>
        <w:spacing w:after="0" w:line="240" w:lineRule="auto"/>
      </w:pPr>
      <w:r>
        <w:separator/>
      </w:r>
    </w:p>
  </w:footnote>
  <w:footnote w:type="continuationSeparator" w:id="0">
    <w:p w14:paraId="46893BD6" w14:textId="77777777" w:rsidR="00E61BD5" w:rsidRDefault="00E61BD5" w:rsidP="007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188AC" w14:textId="77777777" w:rsidR="00993D22" w:rsidRDefault="00993D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35564" w14:textId="77777777" w:rsidR="00993D22" w:rsidRDefault="00993D2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C6B4" w14:textId="7A251E15" w:rsidR="009F09D6" w:rsidRDefault="00D14341" w:rsidP="00993D22">
    <w:pPr>
      <w:pStyle w:val="En-tte"/>
      <w:jc w:val="center"/>
      <w:rPr>
        <w:color w:val="4F81BD" w:themeColor="accent1"/>
      </w:rPr>
    </w:pPr>
    <w:r>
      <w:rPr>
        <w:color w:val="4F81BD" w:themeColor="accent1"/>
      </w:rPr>
      <w:t>Lettre d’information aux soumissionnaires non retenus - v</w:t>
    </w:r>
    <w:r w:rsidR="009F09D6">
      <w:rPr>
        <w:color w:val="4F81BD" w:themeColor="accent1"/>
      </w:rPr>
      <w:t xml:space="preserve">ersion du </w:t>
    </w:r>
    <w:r w:rsidR="00BD6E96">
      <w:rPr>
        <w:color w:val="4F81BD" w:themeColor="accent1"/>
      </w:rPr>
      <w:t>10 décembre</w:t>
    </w:r>
    <w:r w:rsidR="005E5846">
      <w:rPr>
        <w:color w:val="4F81BD" w:themeColor="accent1"/>
      </w:rPr>
      <w:t xml:space="preserve"> 2020</w:t>
    </w:r>
  </w:p>
  <w:p w14:paraId="1BB011DF" w14:textId="77777777" w:rsidR="005E5846" w:rsidRDefault="005E5846" w:rsidP="005E5846">
    <w:pPr>
      <w:pStyle w:val="En-tte"/>
      <w:jc w:val="center"/>
      <w:rPr>
        <w:color w:val="4F81BD" w:themeColor="accent1"/>
      </w:rPr>
    </w:pPr>
  </w:p>
  <w:p w14:paraId="4B5DDF33" w14:textId="77777777" w:rsidR="009F09D6" w:rsidRDefault="009F09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32BF9"/>
    <w:multiLevelType w:val="hybridMultilevel"/>
    <w:tmpl w:val="669E41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56C2"/>
    <w:multiLevelType w:val="hybridMultilevel"/>
    <w:tmpl w:val="64A6B8A0"/>
    <w:lvl w:ilvl="0" w:tplc="5756029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577A359A"/>
    <w:multiLevelType w:val="hybridMultilevel"/>
    <w:tmpl w:val="3C24A564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550F8"/>
    <w:multiLevelType w:val="hybridMultilevel"/>
    <w:tmpl w:val="5ECC516E"/>
    <w:lvl w:ilvl="0" w:tplc="14E88770">
      <w:numFmt w:val="bullet"/>
      <w:lvlText w:val="-"/>
      <w:lvlJc w:val="left"/>
      <w:pPr>
        <w:ind w:left="2131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4" w15:restartNumberingAfterBreak="0">
    <w:nsid w:val="68B5417F"/>
    <w:multiLevelType w:val="hybridMultilevel"/>
    <w:tmpl w:val="DA74440A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MP">
    <w15:presenceInfo w15:providerId="None" w15:userId="DM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13"/>
    <w:rsid w:val="000504B1"/>
    <w:rsid w:val="00062C05"/>
    <w:rsid w:val="00074713"/>
    <w:rsid w:val="000A0CC9"/>
    <w:rsid w:val="00167128"/>
    <w:rsid w:val="00170428"/>
    <w:rsid w:val="001F41C7"/>
    <w:rsid w:val="002210A0"/>
    <w:rsid w:val="002451B8"/>
    <w:rsid w:val="0027547E"/>
    <w:rsid w:val="002F7A2B"/>
    <w:rsid w:val="00353BC9"/>
    <w:rsid w:val="00366C1B"/>
    <w:rsid w:val="00374039"/>
    <w:rsid w:val="003C6176"/>
    <w:rsid w:val="003E6F2D"/>
    <w:rsid w:val="003F6431"/>
    <w:rsid w:val="0042587E"/>
    <w:rsid w:val="0045460B"/>
    <w:rsid w:val="004F32E6"/>
    <w:rsid w:val="00510E65"/>
    <w:rsid w:val="005A34D9"/>
    <w:rsid w:val="005B05E0"/>
    <w:rsid w:val="005E5846"/>
    <w:rsid w:val="005F7D94"/>
    <w:rsid w:val="00650387"/>
    <w:rsid w:val="006B78DC"/>
    <w:rsid w:val="00720E1A"/>
    <w:rsid w:val="00723996"/>
    <w:rsid w:val="007601A5"/>
    <w:rsid w:val="007653C3"/>
    <w:rsid w:val="00766909"/>
    <w:rsid w:val="00772C1A"/>
    <w:rsid w:val="007E1213"/>
    <w:rsid w:val="007E7158"/>
    <w:rsid w:val="007E7485"/>
    <w:rsid w:val="008A4CA0"/>
    <w:rsid w:val="008A715E"/>
    <w:rsid w:val="008A762E"/>
    <w:rsid w:val="00917556"/>
    <w:rsid w:val="00993D22"/>
    <w:rsid w:val="00993EA0"/>
    <w:rsid w:val="009966ED"/>
    <w:rsid w:val="009F09D6"/>
    <w:rsid w:val="009F1800"/>
    <w:rsid w:val="00A71436"/>
    <w:rsid w:val="00AB1E3B"/>
    <w:rsid w:val="00B16330"/>
    <w:rsid w:val="00BD6E96"/>
    <w:rsid w:val="00C07B47"/>
    <w:rsid w:val="00C56694"/>
    <w:rsid w:val="00CB4B55"/>
    <w:rsid w:val="00CD66B3"/>
    <w:rsid w:val="00CE04CA"/>
    <w:rsid w:val="00D14341"/>
    <w:rsid w:val="00D42CF6"/>
    <w:rsid w:val="00D6078A"/>
    <w:rsid w:val="00D65FD5"/>
    <w:rsid w:val="00DA737B"/>
    <w:rsid w:val="00DF78C8"/>
    <w:rsid w:val="00E61BD5"/>
    <w:rsid w:val="00E74B5C"/>
    <w:rsid w:val="00E92879"/>
    <w:rsid w:val="00F0261B"/>
    <w:rsid w:val="00F4417B"/>
    <w:rsid w:val="00F70551"/>
    <w:rsid w:val="00F91181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13057"/>
  <w15:docId w15:val="{803C583C-4A96-4128-8BB8-A9CCFF88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213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12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213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uiPriority w:val="99"/>
    <w:rsid w:val="007E1213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E121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E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1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12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213"/>
    <w:pPr>
      <w:spacing w:after="200"/>
    </w:pPr>
    <w:rPr>
      <w:rFonts w:ascii="Calibri" w:eastAsia="Calibri" w:hAnsi="Calibr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213"/>
    <w:rPr>
      <w:rFonts w:ascii="Calibri" w:eastAsia="Calibri" w:hAnsi="Calibri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1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3F64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3F643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72C1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7547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5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13323DB46648A9B774F85DB90BD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4EE3C-D508-4196-8DED-0576F8EF9A04}"/>
      </w:docPartPr>
      <w:docPartBody>
        <w:p w:rsidR="00341603" w:rsidRDefault="00341603" w:rsidP="00341603">
          <w:pPr>
            <w:pStyle w:val="1813323DB46648A9B774F85DB90BDAB11"/>
          </w:pPr>
          <w:r w:rsidRPr="00772C1A">
            <w:rPr>
              <w:rFonts w:ascii="Century Gothic" w:hAnsi="Century Gothic" w:cs="Arial"/>
              <w:b/>
              <w:sz w:val="20"/>
              <w:szCs w:val="20"/>
              <w:highlight w:val="yellow"/>
            </w:rPr>
            <w:t>[à compléter]</w:t>
          </w:r>
        </w:p>
      </w:docPartBody>
    </w:docPart>
    <w:docPart>
      <w:docPartPr>
        <w:name w:val="3865B1D9EC2C4C858152F0A943C3D6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26D74-36B7-46E2-9A96-8903F3548CDC}"/>
      </w:docPartPr>
      <w:docPartBody>
        <w:p w:rsidR="00341603" w:rsidRDefault="00341603" w:rsidP="00341603">
          <w:pPr>
            <w:pStyle w:val="3865B1D9EC2C4C858152F0A943C3D6A01"/>
          </w:pPr>
          <w:r w:rsidRPr="0042587E">
            <w:rPr>
              <w:rFonts w:ascii="Century Gothic" w:hAnsi="Century Gothic" w:cs="Tahoma"/>
              <w:sz w:val="20"/>
              <w:szCs w:val="20"/>
              <w:highlight w:val="yellow"/>
            </w:rPr>
            <w:t>[à compléter par : le/les motifs pour lequel/lesquels vous ne retenez pas l’offre de ce soumissionnaire]</w:t>
          </w:r>
        </w:p>
      </w:docPartBody>
    </w:docPart>
    <w:docPart>
      <w:docPartPr>
        <w:name w:val="7A133F0490AA4A7687A487FDE3B245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14659-08AF-42E7-9960-9A1D6D22CDE5}"/>
      </w:docPartPr>
      <w:docPartBody>
        <w:p w:rsidR="00341603" w:rsidRDefault="00341603" w:rsidP="00341603">
          <w:pPr>
            <w:pStyle w:val="7A133F0490AA4A7687A487FDE3B245B81"/>
          </w:pPr>
          <w:r w:rsidRPr="0042587E">
            <w:rPr>
              <w:rFonts w:ascii="Century Gothic" w:hAnsi="Century Gothic" w:cs="Arial"/>
              <w:sz w:val="20"/>
              <w:szCs w:val="20"/>
              <w:highlight w:val="yellow"/>
            </w:rPr>
            <w:t>[à compléter par : nom et coordonnées utiles]</w:t>
          </w:r>
        </w:p>
      </w:docPartBody>
    </w:docPart>
    <w:docPart>
      <w:docPartPr>
        <w:name w:val="5945C45CDE9F4155BF57C1E0C89CE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4811F8-A001-4396-8765-1FE1B5C2B0D6}"/>
      </w:docPartPr>
      <w:docPartBody>
        <w:p w:rsidR="00341603" w:rsidRDefault="00341603" w:rsidP="00341603">
          <w:pPr>
            <w:pStyle w:val="5945C45CDE9F4155BF57C1E0C89CE7B61"/>
          </w:pPr>
          <w:r w:rsidRPr="0042587E">
            <w:rPr>
              <w:rFonts w:ascii="Century Gothic" w:hAnsi="Century Gothic" w:cs="Arial"/>
              <w:sz w:val="20"/>
              <w:szCs w:val="20"/>
              <w:highlight w:val="yellow"/>
            </w:rPr>
            <w:t>[à compléter par : signature]</w:t>
          </w:r>
        </w:p>
      </w:docPartBody>
    </w:docPart>
    <w:docPart>
      <w:docPartPr>
        <w:name w:val="242F449CCF7F4E7A85247BD0AEC01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0F2D9-BE4C-499E-82CC-7138E3AEE46F}"/>
      </w:docPartPr>
      <w:docPartBody>
        <w:p w:rsidR="006D1FCA" w:rsidRDefault="00341603" w:rsidP="00341603">
          <w:pPr>
            <w:pStyle w:val="242F449CCF7F4E7A85247BD0AEC0190A"/>
          </w:pPr>
          <w:r w:rsidRPr="0027547E">
            <w:rPr>
              <w:rFonts w:ascii="Century Gothic" w:hAnsi="Century Gothic" w:cs="Arial"/>
              <w:b/>
              <w:sz w:val="20"/>
              <w:szCs w:val="20"/>
              <w:highlight w:val="yellow"/>
            </w:rPr>
            <w:t>[à compléter]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28"/>
    <w:rsid w:val="000E5BA6"/>
    <w:rsid w:val="00341603"/>
    <w:rsid w:val="006D1FCA"/>
    <w:rsid w:val="00720428"/>
    <w:rsid w:val="00D6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1603"/>
    <w:rPr>
      <w:color w:val="808080"/>
    </w:rPr>
  </w:style>
  <w:style w:type="paragraph" w:customStyle="1" w:styleId="242F449CCF7F4E7A85247BD0AEC0190A">
    <w:name w:val="242F449CCF7F4E7A85247BD0AEC0190A"/>
    <w:rsid w:val="003416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13323DB46648A9B774F85DB90BDAB11">
    <w:name w:val="1813323DB46648A9B774F85DB90BDAB11"/>
    <w:rsid w:val="003416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65B1D9EC2C4C858152F0A943C3D6A01">
    <w:name w:val="3865B1D9EC2C4C858152F0A943C3D6A01"/>
    <w:rsid w:val="003416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133F0490AA4A7687A487FDE3B245B81">
    <w:name w:val="7A133F0490AA4A7687A487FDE3B245B81"/>
    <w:rsid w:val="003416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45C45CDE9F4155BF57C1E0C89CE7B61">
    <w:name w:val="5945C45CDE9F4155BF57C1E0C89CE7B61"/>
    <w:rsid w:val="0034160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2F778-26FE-4327-928E-B7A61B61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3779</dc:creator>
  <cp:lastModifiedBy>DMP</cp:lastModifiedBy>
  <cp:revision>9</cp:revision>
  <cp:lastPrinted>2019-03-20T08:02:00Z</cp:lastPrinted>
  <dcterms:created xsi:type="dcterms:W3CDTF">2020-09-08T14:17:00Z</dcterms:created>
  <dcterms:modified xsi:type="dcterms:W3CDTF">2020-12-10T11:08:00Z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mathilde.bruno@spw.wallonie.be</vt:lpwstr>
  </property>
  <property fmtid="{D5CDD505-2E9C-101B-9397-08002B2CF9AE}" pid="5" name="MSIP_Label_e72a09c5-6e26-4737-a926-47ef1ab198ae_SetDate">
    <vt:lpwstr>2019-08-21T12:57:30.3505952Z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5b0e8bb8-c558-4b9a-adca-c270ba7897f2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