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5725" w14:textId="2353F26B" w:rsidR="006F71B3" w:rsidRPr="00171836" w:rsidRDefault="006F71B3" w:rsidP="006F71B3">
      <w:pPr>
        <w:pStyle w:val="Titre"/>
        <w:rPr>
          <w:rFonts w:ascii="Calibri" w:eastAsia="Calibri" w:hAnsi="Calibri" w:cs="Calibri"/>
          <w:highlight w:val="yellow"/>
        </w:rPr>
      </w:pPr>
      <w:bookmarkStart w:id="0" w:name="_Toc113537577"/>
      <w:bookmarkStart w:id="1" w:name="_Toc150351013"/>
      <w:r w:rsidRPr="00171836">
        <w:rPr>
          <w:rFonts w:ascii="Calibri" w:eastAsia="Calibri" w:hAnsi="Calibri" w:cs="Calibri"/>
          <w:highlight w:val="yellow"/>
        </w:rPr>
        <w:t xml:space="preserve">ADDENDUM </w:t>
      </w:r>
      <w:r w:rsidR="00660D7E">
        <w:rPr>
          <w:rFonts w:ascii="Calibri" w:eastAsia="Calibri" w:hAnsi="Calibri" w:cs="Calibri"/>
          <w:highlight w:val="yellow"/>
        </w:rPr>
        <w:t>[</w:t>
      </w:r>
      <w:r w:rsidRPr="00171836">
        <w:rPr>
          <w:rFonts w:ascii="Calibri" w:eastAsia="Calibri" w:hAnsi="Calibri" w:cs="Calibri"/>
          <w:highlight w:val="yellow"/>
        </w:rPr>
        <w:t>1</w:t>
      </w:r>
      <w:r w:rsidR="00660D7E">
        <w:rPr>
          <w:rFonts w:ascii="Calibri" w:eastAsia="Calibri" w:hAnsi="Calibri" w:cs="Calibri"/>
          <w:highlight w:val="yellow"/>
        </w:rPr>
        <w:t>]</w:t>
      </w:r>
    </w:p>
    <w:p w14:paraId="79B9F45C" w14:textId="0A58924D" w:rsidR="00171836" w:rsidRPr="00171836" w:rsidRDefault="00171836" w:rsidP="00171836">
      <w:pPr>
        <w:pStyle w:val="Titre"/>
        <w:rPr>
          <w:rFonts w:ascii="Calibri" w:eastAsia="Calibri" w:hAnsi="Calibri" w:cs="Calibri"/>
          <w:highlight w:val="yellow"/>
        </w:rPr>
      </w:pPr>
      <w:r w:rsidRPr="00171836">
        <w:rPr>
          <w:rFonts w:ascii="Calibri" w:eastAsia="Calibri" w:hAnsi="Calibri" w:cs="Calibri"/>
          <w:highlight w:val="yellow"/>
        </w:rPr>
        <w:t xml:space="preserve">A l’ANNEXE </w:t>
      </w:r>
      <w:r w:rsidR="00660D7E">
        <w:rPr>
          <w:rFonts w:ascii="Calibri" w:eastAsia="Calibri" w:hAnsi="Calibri" w:cs="Calibri"/>
          <w:highlight w:val="yellow"/>
        </w:rPr>
        <w:t>[</w:t>
      </w:r>
      <w:r w:rsidRPr="00171836">
        <w:rPr>
          <w:rFonts w:ascii="Calibri" w:eastAsia="Calibri" w:hAnsi="Calibri" w:cs="Calibri"/>
          <w:highlight w:val="yellow"/>
        </w:rPr>
        <w:t>7</w:t>
      </w:r>
      <w:r w:rsidR="00660D7E">
        <w:rPr>
          <w:rFonts w:ascii="Calibri" w:eastAsia="Calibri" w:hAnsi="Calibri" w:cs="Calibri"/>
          <w:highlight w:val="yellow"/>
        </w:rPr>
        <w:t>]</w:t>
      </w:r>
    </w:p>
    <w:p w14:paraId="4A2E79CA" w14:textId="2E4C55AE" w:rsidR="009D7EFB" w:rsidRPr="00171836" w:rsidRDefault="00171836" w:rsidP="00A11747">
      <w:pPr>
        <w:pStyle w:val="Titre"/>
        <w:rPr>
          <w:rFonts w:ascii="Calibri" w:eastAsia="Calibri" w:hAnsi="Calibri" w:cs="Calibri"/>
          <w:highlight w:val="yellow"/>
        </w:rPr>
      </w:pPr>
      <w:r w:rsidRPr="00171836">
        <w:rPr>
          <w:rFonts w:ascii="Calibri" w:eastAsia="Calibri" w:hAnsi="Calibri" w:cs="Calibri"/>
          <w:highlight w:val="yellow"/>
        </w:rPr>
        <w:t>DU</w:t>
      </w:r>
      <w:r w:rsidR="008639BF" w:rsidRPr="00171836">
        <w:rPr>
          <w:rFonts w:ascii="Calibri" w:eastAsia="Calibri" w:hAnsi="Calibri" w:cs="Calibri"/>
          <w:highlight w:val="yellow"/>
        </w:rPr>
        <w:t xml:space="preserve"> CAHIER DES </w:t>
      </w:r>
      <w:commentRangeStart w:id="2"/>
      <w:r w:rsidR="008639BF" w:rsidRPr="00171836">
        <w:rPr>
          <w:rFonts w:ascii="Calibri" w:eastAsia="Calibri" w:hAnsi="Calibri" w:cs="Calibri"/>
          <w:highlight w:val="yellow"/>
        </w:rPr>
        <w:t>CHARGES</w:t>
      </w:r>
      <w:commentRangeEnd w:id="2"/>
      <w:r w:rsidR="00781B86">
        <w:rPr>
          <w:rStyle w:val="Marquedecommentaire"/>
          <w:rFonts w:ascii="Calibri" w:hAnsi="Calibri" w:cs="Times New Roman"/>
          <w:b w:val="0"/>
          <w:bCs w:val="0"/>
          <w:kern w:val="0"/>
        </w:rPr>
        <w:commentReference w:id="2"/>
      </w:r>
      <w:r w:rsidR="003B0C05" w:rsidRPr="00171836">
        <w:rPr>
          <w:rFonts w:ascii="Calibri" w:eastAsia="Calibri" w:hAnsi="Calibri" w:cs="Calibri"/>
          <w:highlight w:val="yellow"/>
        </w:rPr>
        <w:t xml:space="preserve"> </w:t>
      </w:r>
    </w:p>
    <w:p w14:paraId="52F350BB" w14:textId="77777777" w:rsidR="00171836" w:rsidRDefault="00171836" w:rsidP="00A11747">
      <w:pPr>
        <w:pStyle w:val="Titre"/>
        <w:rPr>
          <w:rFonts w:ascii="Calibri" w:eastAsia="Calibri" w:hAnsi="Calibri" w:cs="Calibri"/>
        </w:rPr>
      </w:pPr>
    </w:p>
    <w:p w14:paraId="34F78427" w14:textId="389F5100" w:rsidR="003F36D2" w:rsidRPr="00270EFB" w:rsidRDefault="003F36D2" w:rsidP="00A11747">
      <w:pPr>
        <w:pStyle w:val="Titre"/>
        <w:rPr>
          <w:rFonts w:ascii="Calibri" w:eastAsia="Calibri" w:hAnsi="Calibri" w:cs="Calibri"/>
        </w:rPr>
      </w:pPr>
      <w:r w:rsidRPr="00270EFB">
        <w:rPr>
          <w:rFonts w:ascii="Calibri" w:eastAsia="Calibri" w:hAnsi="Calibri" w:cs="Calibri"/>
        </w:rPr>
        <w:t xml:space="preserve">CONVENTION </w:t>
      </w:r>
      <w:r w:rsidR="000D39C3">
        <w:rPr>
          <w:rFonts w:ascii="Calibri" w:eastAsia="Calibri" w:hAnsi="Calibri" w:cs="Calibri"/>
        </w:rPr>
        <w:t xml:space="preserve">DE SOUS-TRAITANCE </w:t>
      </w:r>
      <w:r w:rsidRPr="00270EFB">
        <w:rPr>
          <w:rFonts w:ascii="Calibri" w:eastAsia="Calibri" w:hAnsi="Calibri" w:cs="Calibri"/>
        </w:rPr>
        <w:t>RELATIVE AU TRAITEMENT</w:t>
      </w:r>
      <w:bookmarkEnd w:id="0"/>
      <w:bookmarkEnd w:id="1"/>
      <w:r w:rsidRPr="00270EFB">
        <w:rPr>
          <w:rFonts w:ascii="Calibri" w:eastAsia="Calibri" w:hAnsi="Calibri" w:cs="Calibri"/>
        </w:rPr>
        <w:t xml:space="preserve"> </w:t>
      </w:r>
    </w:p>
    <w:p w14:paraId="1695A184" w14:textId="77777777" w:rsidR="003F36D2" w:rsidRDefault="003F36D2" w:rsidP="00A11747">
      <w:pPr>
        <w:pStyle w:val="Titre"/>
        <w:rPr>
          <w:rFonts w:ascii="Calibri" w:eastAsia="Calibri" w:hAnsi="Calibri" w:cs="Calibri"/>
        </w:rPr>
      </w:pPr>
      <w:bookmarkStart w:id="3" w:name="_Toc113537578"/>
      <w:bookmarkStart w:id="4" w:name="_Toc150350959"/>
      <w:bookmarkStart w:id="5" w:name="_Toc150351014"/>
      <w:r w:rsidRPr="00270EFB">
        <w:rPr>
          <w:rFonts w:ascii="Calibri" w:eastAsia="Calibri" w:hAnsi="Calibri" w:cs="Calibri"/>
        </w:rPr>
        <w:t xml:space="preserve">DE DONNEES A CARACTERE </w:t>
      </w:r>
      <w:commentRangeStart w:id="6"/>
      <w:commentRangeStart w:id="7"/>
      <w:r w:rsidRPr="00270EFB">
        <w:rPr>
          <w:rFonts w:ascii="Calibri" w:eastAsia="Calibri" w:hAnsi="Calibri" w:cs="Calibri"/>
        </w:rPr>
        <w:t>PERSONNEL</w:t>
      </w:r>
      <w:bookmarkEnd w:id="3"/>
      <w:bookmarkEnd w:id="4"/>
      <w:bookmarkEnd w:id="5"/>
      <w:commentRangeEnd w:id="6"/>
      <w:r w:rsidR="007D1FB2">
        <w:rPr>
          <w:rStyle w:val="Marquedecommentaire"/>
          <w:rFonts w:ascii="Calibri" w:hAnsi="Calibri" w:cs="Times New Roman"/>
          <w:b w:val="0"/>
          <w:bCs w:val="0"/>
          <w:kern w:val="0"/>
        </w:rPr>
        <w:commentReference w:id="6"/>
      </w:r>
      <w:commentRangeEnd w:id="7"/>
      <w:r w:rsidR="00FD28FB">
        <w:rPr>
          <w:rStyle w:val="Marquedecommentaire"/>
          <w:rFonts w:ascii="Calibri" w:hAnsi="Calibri" w:cs="Times New Roman"/>
          <w:b w:val="0"/>
          <w:bCs w:val="0"/>
          <w:kern w:val="0"/>
        </w:rPr>
        <w:commentReference w:id="7"/>
      </w:r>
    </w:p>
    <w:p w14:paraId="18B82F83" w14:textId="77777777" w:rsidR="00E97895" w:rsidRPr="00270EFB" w:rsidRDefault="00E97895" w:rsidP="00A11747">
      <w:pPr>
        <w:pStyle w:val="Titre"/>
        <w:rPr>
          <w:rFonts w:ascii="Calibri" w:eastAsia="Calibri" w:hAnsi="Calibri" w:cs="Calibri"/>
        </w:rPr>
      </w:pPr>
    </w:p>
    <w:p w14:paraId="0561F429" w14:textId="77777777" w:rsidR="003F36D2" w:rsidRDefault="003F36D2" w:rsidP="003F36D2">
      <w:pPr>
        <w:contextualSpacing w:val="0"/>
        <w:jc w:val="both"/>
        <w:rPr>
          <w:rFonts w:eastAsia="Times" w:cs="Calibri"/>
          <w:sz w:val="20"/>
          <w:szCs w:val="20"/>
          <w:lang w:val="fr-FR" w:eastAsia="fr-FR"/>
        </w:rPr>
      </w:pPr>
    </w:p>
    <w:p w14:paraId="3EBF2836" w14:textId="7941B253" w:rsidR="003074A8" w:rsidRPr="003074A8" w:rsidRDefault="003074A8" w:rsidP="003F36D2">
      <w:pPr>
        <w:contextualSpacing w:val="0"/>
        <w:jc w:val="both"/>
        <w:rPr>
          <w:rFonts w:eastAsia="Times" w:cs="Calibri"/>
          <w:i/>
          <w:iCs/>
          <w:sz w:val="20"/>
          <w:szCs w:val="20"/>
          <w:lang w:val="fr-FR" w:eastAsia="fr-FR"/>
        </w:rPr>
      </w:pPr>
      <w:r w:rsidRPr="003074A8">
        <w:rPr>
          <w:rFonts w:eastAsia="Times" w:cs="Calibri"/>
          <w:i/>
          <w:iCs/>
          <w:sz w:val="20"/>
          <w:szCs w:val="20"/>
          <w:lang w:val="fr-FR" w:eastAsia="fr-FR"/>
        </w:rPr>
        <w:t xml:space="preserve">Le soumissionnaire est invité à compléter les champs/choix/etc. indiqués </w:t>
      </w:r>
      <w:r w:rsidRPr="003074A8">
        <w:rPr>
          <w:rFonts w:eastAsia="Times" w:cs="Calibri"/>
          <w:i/>
          <w:iCs/>
          <w:sz w:val="20"/>
          <w:szCs w:val="20"/>
          <w:highlight w:val="green"/>
          <w:lang w:val="fr-FR" w:eastAsia="fr-FR"/>
        </w:rPr>
        <w:t>en vert</w:t>
      </w:r>
      <w:r w:rsidRPr="003074A8">
        <w:rPr>
          <w:rFonts w:eastAsia="Times" w:cs="Calibri"/>
          <w:i/>
          <w:iCs/>
          <w:sz w:val="20"/>
          <w:szCs w:val="20"/>
          <w:lang w:val="fr-FR" w:eastAsia="fr-FR"/>
        </w:rPr>
        <w:t>.</w:t>
      </w:r>
    </w:p>
    <w:p w14:paraId="19E08D02" w14:textId="77777777" w:rsidR="003F36D2" w:rsidRPr="00FC3BFC" w:rsidRDefault="003F36D2" w:rsidP="003F36D2">
      <w:pPr>
        <w:contextualSpacing w:val="0"/>
        <w:jc w:val="both"/>
        <w:rPr>
          <w:rFonts w:eastAsia="Times" w:cs="Calibri"/>
          <w:sz w:val="20"/>
          <w:szCs w:val="20"/>
          <w:lang w:val="fr-FR" w:eastAsia="fr-FR"/>
        </w:rPr>
      </w:pPr>
    </w:p>
    <w:p w14:paraId="6E9C0BAA" w14:textId="77777777" w:rsidR="00743A23" w:rsidRDefault="003F36D2" w:rsidP="003F36D2">
      <w:pPr>
        <w:spacing w:after="200" w:line="276" w:lineRule="auto"/>
        <w:ind w:left="1416" w:hanging="1416"/>
        <w:contextualSpacing w:val="0"/>
        <w:rPr>
          <w:rFonts w:eastAsia="Calibri" w:cs="Calibri"/>
          <w:b/>
          <w:bCs/>
          <w:szCs w:val="22"/>
        </w:rPr>
      </w:pPr>
      <w:r w:rsidRPr="00FC3BFC">
        <w:rPr>
          <w:rFonts w:eastAsia="Calibri" w:cs="Calibri"/>
          <w:b/>
          <w:bCs/>
          <w:szCs w:val="22"/>
        </w:rPr>
        <w:t xml:space="preserve">ENTRE : </w:t>
      </w:r>
      <w:r w:rsidRPr="00FC3BFC">
        <w:rPr>
          <w:rFonts w:eastAsia="Calibri" w:cs="Calibri"/>
          <w:b/>
          <w:bCs/>
          <w:szCs w:val="22"/>
        </w:rPr>
        <w:tab/>
      </w:r>
    </w:p>
    <w:p w14:paraId="4AE9FB8C" w14:textId="7D41C2D7" w:rsidR="00C27657" w:rsidRPr="00CE4867" w:rsidRDefault="001D05F2" w:rsidP="00AC5421">
      <w:pPr>
        <w:spacing w:after="200" w:line="276" w:lineRule="auto"/>
        <w:contextualSpacing w:val="0"/>
        <w:rPr>
          <w:rFonts w:eastAsia="Calibri" w:cs="Calibri"/>
          <w:szCs w:val="22"/>
          <w:highlight w:val="yellow"/>
        </w:rPr>
      </w:pPr>
      <w:r w:rsidRPr="00FC3BFC">
        <w:rPr>
          <w:rFonts w:eastAsia="Calibri" w:cs="Calibri"/>
          <w:szCs w:val="22"/>
          <w:highlight w:val="yellow"/>
        </w:rPr>
        <w:t>[</w:t>
      </w:r>
      <w:r>
        <w:rPr>
          <w:rFonts w:eastAsia="Calibri" w:cs="Calibri"/>
          <w:szCs w:val="22"/>
          <w:highlight w:val="yellow"/>
        </w:rPr>
        <w:t>Nom du pouvoir adjudicateur</w:t>
      </w:r>
      <w:r w:rsidRPr="00FC3BFC">
        <w:rPr>
          <w:rFonts w:eastAsia="Calibri" w:cs="Calibri"/>
          <w:szCs w:val="22"/>
          <w:highlight w:val="yellow"/>
        </w:rPr>
        <w:t>]</w:t>
      </w:r>
      <w:r w:rsidR="00C27657">
        <w:rPr>
          <w:rFonts w:eastAsia="Calibri" w:cs="Calibri"/>
          <w:szCs w:val="22"/>
        </w:rPr>
        <w:t xml:space="preserve">, </w:t>
      </w:r>
      <w:r w:rsidR="00C27657" w:rsidRPr="00FC3BFC">
        <w:rPr>
          <w:rFonts w:eastAsia="Calibri" w:cs="Calibri"/>
          <w:szCs w:val="22"/>
        </w:rPr>
        <w:t xml:space="preserve">dont le siège social est établi à </w:t>
      </w:r>
      <w:r w:rsidR="00C27657" w:rsidRPr="00FC3BFC">
        <w:rPr>
          <w:rFonts w:eastAsia="Calibri" w:cs="Calibri"/>
          <w:szCs w:val="22"/>
          <w:highlight w:val="yellow"/>
        </w:rPr>
        <w:t>[adresse]</w:t>
      </w:r>
      <w:r w:rsidR="00C27657">
        <w:rPr>
          <w:rFonts w:eastAsia="Calibri" w:cs="Calibri"/>
          <w:szCs w:val="22"/>
        </w:rPr>
        <w:t xml:space="preserve">, </w:t>
      </w:r>
      <w:r w:rsidR="00C27657" w:rsidRPr="00FC3BFC">
        <w:rPr>
          <w:rFonts w:eastAsia="Calibri" w:cs="Calibri"/>
          <w:szCs w:val="22"/>
        </w:rPr>
        <w:t>et immatriculé(e) à la BCE sous le n</w:t>
      </w:r>
      <w:r w:rsidR="00C27657" w:rsidRPr="00CE4867">
        <w:rPr>
          <w:rFonts w:eastAsia="Calibri" w:cs="Calibri"/>
          <w:szCs w:val="22"/>
          <w:highlight w:val="yellow"/>
        </w:rPr>
        <w:t xml:space="preserve">° </w:t>
      </w:r>
      <w:r w:rsidR="00C27657" w:rsidRPr="0055056B">
        <w:rPr>
          <w:rFonts w:eastAsia="Calibri" w:cs="Calibri"/>
          <w:szCs w:val="22"/>
          <w:highlight w:val="yellow"/>
        </w:rPr>
        <w:t>[numéro BCE]</w:t>
      </w:r>
    </w:p>
    <w:p w14:paraId="29D92A31" w14:textId="07640007" w:rsidR="003F36D2" w:rsidRPr="00FC3BFC" w:rsidRDefault="003F36D2" w:rsidP="003F36D2">
      <w:pPr>
        <w:spacing w:after="200" w:line="276" w:lineRule="auto"/>
        <w:ind w:left="1416" w:hanging="1416"/>
        <w:contextualSpacing w:val="0"/>
        <w:rPr>
          <w:rFonts w:eastAsia="Calibri" w:cs="Calibri"/>
          <w:szCs w:val="22"/>
        </w:rPr>
      </w:pPr>
      <w:r w:rsidRPr="00466E3A">
        <w:rPr>
          <w:rFonts w:eastAsia="Calibri" w:cs="Calibri"/>
          <w:szCs w:val="22"/>
        </w:rPr>
        <w:t>Représenté</w:t>
      </w:r>
      <w:r w:rsidR="00435B33">
        <w:rPr>
          <w:rFonts w:eastAsia="Calibri" w:cs="Calibri"/>
          <w:szCs w:val="22"/>
        </w:rPr>
        <w:t>(</w:t>
      </w:r>
      <w:r w:rsidRPr="00466E3A">
        <w:rPr>
          <w:rFonts w:eastAsia="Calibri" w:cs="Calibri"/>
          <w:szCs w:val="22"/>
        </w:rPr>
        <w:t>e</w:t>
      </w:r>
      <w:r w:rsidR="00435B33">
        <w:rPr>
          <w:rFonts w:eastAsia="Calibri" w:cs="Calibri"/>
          <w:szCs w:val="22"/>
        </w:rPr>
        <w:t>)</w:t>
      </w:r>
      <w:r w:rsidRPr="00466E3A">
        <w:rPr>
          <w:rFonts w:eastAsia="Calibri" w:cs="Calibri"/>
          <w:szCs w:val="22"/>
        </w:rPr>
        <w:t xml:space="preserve"> par </w:t>
      </w:r>
      <w:r w:rsidR="0055056B" w:rsidRPr="0055056B">
        <w:rPr>
          <w:rFonts w:eastAsia="Calibri" w:cs="Calibri"/>
          <w:szCs w:val="22"/>
          <w:highlight w:val="yellow"/>
        </w:rPr>
        <w:t>[nom et fonction]</w:t>
      </w:r>
      <w:r w:rsidR="0055056B" w:rsidRPr="000E0E34">
        <w:rPr>
          <w:rFonts w:eastAsia="Calibri" w:cs="Calibri"/>
          <w:szCs w:val="22"/>
          <w:highlight w:val="yellow"/>
        </w:rPr>
        <w:t> </w:t>
      </w:r>
      <w:r w:rsidRPr="000E0E34">
        <w:rPr>
          <w:rFonts w:eastAsia="Calibri" w:cs="Calibri"/>
          <w:szCs w:val="22"/>
          <w:highlight w:val="yellow"/>
        </w:rPr>
        <w:t>;</w:t>
      </w:r>
    </w:p>
    <w:p w14:paraId="0B346E79" w14:textId="3209DE59" w:rsidR="003F36D2" w:rsidRPr="00FC3BFC" w:rsidRDefault="003F36D2" w:rsidP="00F71AAA">
      <w:pPr>
        <w:spacing w:after="200" w:line="276" w:lineRule="auto"/>
        <w:contextualSpacing w:val="0"/>
        <w:jc w:val="both"/>
        <w:rPr>
          <w:rFonts w:eastAsia="Calibri" w:cs="Calibri"/>
          <w:szCs w:val="22"/>
        </w:rPr>
      </w:pPr>
      <w:r w:rsidRPr="00FC3BFC">
        <w:rPr>
          <w:rFonts w:eastAsia="Calibri" w:cs="Calibri"/>
          <w:szCs w:val="22"/>
        </w:rPr>
        <w:t>Ci-après dénommé</w:t>
      </w:r>
      <w:r w:rsidR="00435B33">
        <w:rPr>
          <w:rFonts w:eastAsia="Calibri" w:cs="Calibri"/>
          <w:szCs w:val="22"/>
        </w:rPr>
        <w:t>(</w:t>
      </w:r>
      <w:r w:rsidRPr="00FC3BFC">
        <w:rPr>
          <w:rFonts w:eastAsia="Calibri" w:cs="Calibri"/>
          <w:szCs w:val="22"/>
        </w:rPr>
        <w:t>e</w:t>
      </w:r>
      <w:r w:rsidR="00435B33">
        <w:rPr>
          <w:rFonts w:eastAsia="Calibri" w:cs="Calibri"/>
          <w:szCs w:val="22"/>
        </w:rPr>
        <w:t>)</w:t>
      </w:r>
      <w:r w:rsidRPr="00FC3BFC">
        <w:rPr>
          <w:rFonts w:eastAsia="Calibri" w:cs="Calibri"/>
          <w:szCs w:val="22"/>
        </w:rPr>
        <w:t xml:space="preserve"> « </w:t>
      </w:r>
      <w:r w:rsidR="001D05F2" w:rsidRPr="00FC3BFC">
        <w:rPr>
          <w:rFonts w:eastAsia="Calibri" w:cs="Calibri"/>
          <w:szCs w:val="22"/>
          <w:highlight w:val="yellow"/>
        </w:rPr>
        <w:t>[</w:t>
      </w:r>
      <w:r w:rsidR="001D05F2">
        <w:rPr>
          <w:rFonts w:eastAsia="Calibri" w:cs="Calibri"/>
          <w:szCs w:val="22"/>
          <w:highlight w:val="yellow"/>
        </w:rPr>
        <w:t>Nom du pouvoir adjudicateur</w:t>
      </w:r>
      <w:r w:rsidR="001D05F2" w:rsidRPr="00FC3BFC">
        <w:rPr>
          <w:rFonts w:eastAsia="Calibri" w:cs="Calibri"/>
          <w:szCs w:val="22"/>
          <w:highlight w:val="yellow"/>
        </w:rPr>
        <w:t>]</w:t>
      </w:r>
      <w:r w:rsidR="001D05F2">
        <w:rPr>
          <w:rFonts w:eastAsia="Calibri" w:cs="Calibri"/>
          <w:szCs w:val="22"/>
        </w:rPr>
        <w:t> »</w:t>
      </w:r>
      <w:r w:rsidRPr="00FC3BFC">
        <w:rPr>
          <w:rFonts w:eastAsia="Calibri" w:cs="Calibri"/>
          <w:szCs w:val="22"/>
        </w:rPr>
        <w:t xml:space="preserve">, </w:t>
      </w:r>
      <w:r w:rsidR="00FC2475">
        <w:rPr>
          <w:rFonts w:eastAsia="Calibri" w:cs="Calibri"/>
          <w:szCs w:val="22"/>
        </w:rPr>
        <w:t xml:space="preserve">« le pouvoir adjudicateur » ou </w:t>
      </w:r>
      <w:r w:rsidRPr="00FC3BFC">
        <w:rPr>
          <w:rFonts w:eastAsia="Calibri" w:cs="Calibri"/>
          <w:szCs w:val="22"/>
        </w:rPr>
        <w:t>« </w:t>
      </w:r>
      <w:r w:rsidRPr="00FC3BFC">
        <w:rPr>
          <w:rFonts w:eastAsia="Calibri" w:cs="Calibri"/>
          <w:b/>
          <w:szCs w:val="22"/>
        </w:rPr>
        <w:t xml:space="preserve">le </w:t>
      </w:r>
      <w:r w:rsidR="003F1671">
        <w:rPr>
          <w:rFonts w:eastAsia="Calibri" w:cs="Calibri"/>
          <w:b/>
          <w:szCs w:val="22"/>
        </w:rPr>
        <w:t>responsable du traitement</w:t>
      </w:r>
      <w:r w:rsidRPr="00FC3BFC">
        <w:rPr>
          <w:rFonts w:eastAsia="Calibri" w:cs="Calibri"/>
          <w:b/>
          <w:szCs w:val="22"/>
        </w:rPr>
        <w:t> </w:t>
      </w:r>
      <w:r w:rsidRPr="00FC3BFC">
        <w:rPr>
          <w:rFonts w:eastAsia="Calibri" w:cs="Calibri"/>
          <w:szCs w:val="22"/>
        </w:rPr>
        <w:t>».</w:t>
      </w:r>
    </w:p>
    <w:p w14:paraId="70CBF0DE" w14:textId="77777777" w:rsidR="001D05F2" w:rsidRDefault="003F36D2" w:rsidP="008F3C6B">
      <w:pPr>
        <w:spacing w:after="200" w:line="276" w:lineRule="auto"/>
        <w:ind w:left="1416" w:hanging="1416"/>
        <w:contextualSpacing w:val="0"/>
        <w:rPr>
          <w:rFonts w:eastAsia="Calibri" w:cs="Calibri"/>
          <w:szCs w:val="22"/>
        </w:rPr>
      </w:pPr>
      <w:r w:rsidRPr="00FC3BFC">
        <w:rPr>
          <w:rFonts w:eastAsia="Calibri" w:cs="Calibri"/>
          <w:b/>
          <w:bCs/>
          <w:szCs w:val="22"/>
        </w:rPr>
        <w:t xml:space="preserve">ET </w:t>
      </w:r>
      <w:r w:rsidRPr="00FC3BFC">
        <w:rPr>
          <w:rFonts w:eastAsia="Calibri" w:cs="Calibri"/>
          <w:szCs w:val="22"/>
        </w:rPr>
        <w:t xml:space="preserve">: </w:t>
      </w:r>
      <w:r w:rsidRPr="00FC3BFC">
        <w:rPr>
          <w:rFonts w:eastAsia="Calibri" w:cs="Calibri"/>
          <w:szCs w:val="22"/>
        </w:rPr>
        <w:tab/>
      </w:r>
    </w:p>
    <w:p w14:paraId="2525FFD0" w14:textId="23403806" w:rsidR="003F36D2" w:rsidRPr="00FC3BFC" w:rsidRDefault="003F36D2" w:rsidP="001D05F2">
      <w:pPr>
        <w:spacing w:after="200" w:line="276" w:lineRule="auto"/>
        <w:contextualSpacing w:val="0"/>
        <w:rPr>
          <w:rFonts w:eastAsia="Calibri" w:cs="Calibri"/>
          <w:szCs w:val="22"/>
        </w:rPr>
      </w:pPr>
      <w:r w:rsidRPr="003074A8">
        <w:rPr>
          <w:rFonts w:eastAsia="Calibri" w:cs="Calibri"/>
          <w:szCs w:val="22"/>
          <w:highlight w:val="green"/>
        </w:rPr>
        <w:t>[</w:t>
      </w:r>
      <w:r w:rsidR="001D05F2" w:rsidRPr="003074A8">
        <w:rPr>
          <w:rFonts w:eastAsia="Calibri" w:cs="Calibri"/>
          <w:szCs w:val="22"/>
          <w:highlight w:val="green"/>
        </w:rPr>
        <w:t>Nom de l’adjudicataire</w:t>
      </w:r>
      <w:r w:rsidRPr="003074A8">
        <w:rPr>
          <w:rFonts w:eastAsia="Calibri" w:cs="Calibri"/>
          <w:szCs w:val="22"/>
          <w:highlight w:val="green"/>
        </w:rPr>
        <w:t>]</w:t>
      </w:r>
      <w:r w:rsidR="00743A23">
        <w:rPr>
          <w:rFonts w:eastAsia="Calibri" w:cs="Calibri"/>
          <w:szCs w:val="22"/>
        </w:rPr>
        <w:t xml:space="preserve">, </w:t>
      </w:r>
      <w:r w:rsidRPr="00FC3BFC">
        <w:rPr>
          <w:rFonts w:eastAsia="Calibri" w:cs="Calibri"/>
          <w:szCs w:val="22"/>
        </w:rPr>
        <w:t xml:space="preserve">dont le siège social est établi </w:t>
      </w:r>
      <w:r w:rsidR="008F3C6B">
        <w:rPr>
          <w:rFonts w:eastAsia="Calibri" w:cs="Calibri"/>
          <w:szCs w:val="22"/>
        </w:rPr>
        <w:t>à</w:t>
      </w:r>
      <w:r w:rsidRPr="00FC3BFC">
        <w:rPr>
          <w:rFonts w:eastAsia="Calibri" w:cs="Calibri"/>
          <w:szCs w:val="22"/>
        </w:rPr>
        <w:t xml:space="preserve"> </w:t>
      </w:r>
      <w:r w:rsidRPr="003074A8">
        <w:rPr>
          <w:rFonts w:eastAsia="Calibri" w:cs="Calibri"/>
          <w:szCs w:val="22"/>
          <w:highlight w:val="green"/>
        </w:rPr>
        <w:t>[adresse]</w:t>
      </w:r>
      <w:r w:rsidR="008B7E6A">
        <w:rPr>
          <w:rFonts w:eastAsia="Calibri" w:cs="Calibri"/>
          <w:szCs w:val="22"/>
        </w:rPr>
        <w:t xml:space="preserve">, </w:t>
      </w:r>
      <w:r w:rsidRPr="00FC3BFC">
        <w:rPr>
          <w:rFonts w:eastAsia="Calibri" w:cs="Calibri"/>
          <w:szCs w:val="22"/>
        </w:rPr>
        <w:t>et immatriculé(e) à la BCE sous le</w:t>
      </w:r>
      <w:r w:rsidR="008F3C6B">
        <w:rPr>
          <w:rFonts w:eastAsia="Calibri" w:cs="Calibri"/>
          <w:szCs w:val="22"/>
        </w:rPr>
        <w:t xml:space="preserve"> n°</w:t>
      </w:r>
      <w:r w:rsidRPr="00FC3BFC">
        <w:rPr>
          <w:rFonts w:eastAsia="Calibri" w:cs="Calibri"/>
          <w:szCs w:val="22"/>
        </w:rPr>
        <w:t xml:space="preserve"> </w:t>
      </w:r>
      <w:r w:rsidRPr="003074A8">
        <w:rPr>
          <w:rFonts w:eastAsia="Calibri" w:cs="Calibri"/>
          <w:szCs w:val="22"/>
          <w:highlight w:val="green"/>
        </w:rPr>
        <w:t>[numéro BCE]</w:t>
      </w:r>
    </w:p>
    <w:p w14:paraId="3DD3A721" w14:textId="0C3692BA" w:rsidR="003F36D2" w:rsidRPr="00FC3BFC" w:rsidRDefault="003F36D2" w:rsidP="003F36D2">
      <w:pPr>
        <w:spacing w:after="200" w:line="276" w:lineRule="auto"/>
        <w:ind w:left="1416" w:hanging="1416"/>
        <w:contextualSpacing w:val="0"/>
        <w:rPr>
          <w:rFonts w:eastAsia="Calibri" w:cs="Calibri"/>
          <w:szCs w:val="22"/>
        </w:rPr>
      </w:pPr>
      <w:r w:rsidRPr="00FC3BFC">
        <w:rPr>
          <w:rFonts w:eastAsia="Calibri" w:cs="Calibri"/>
          <w:szCs w:val="22"/>
        </w:rPr>
        <w:t xml:space="preserve">Représenté(e) par </w:t>
      </w:r>
      <w:r w:rsidRPr="003074A8">
        <w:rPr>
          <w:rFonts w:eastAsia="Calibri" w:cs="Calibri"/>
          <w:szCs w:val="22"/>
          <w:highlight w:val="green"/>
        </w:rPr>
        <w:t>[nom et fonction]</w:t>
      </w:r>
      <w:r w:rsidRPr="00FC3BFC">
        <w:rPr>
          <w:rFonts w:eastAsia="Calibri" w:cs="Calibri"/>
          <w:szCs w:val="22"/>
        </w:rPr>
        <w:t> ;</w:t>
      </w:r>
    </w:p>
    <w:p w14:paraId="7BBF6B49" w14:textId="1C310152" w:rsidR="003F36D2" w:rsidRPr="00FC3BFC" w:rsidRDefault="003F36D2" w:rsidP="003F36D2">
      <w:pPr>
        <w:spacing w:after="200" w:line="276" w:lineRule="auto"/>
        <w:contextualSpacing w:val="0"/>
        <w:rPr>
          <w:rFonts w:eastAsia="Calibri" w:cs="Calibri"/>
          <w:szCs w:val="22"/>
        </w:rPr>
      </w:pPr>
      <w:r w:rsidRPr="00FC3BFC">
        <w:rPr>
          <w:rFonts w:eastAsia="Calibri" w:cs="Calibri"/>
          <w:szCs w:val="22"/>
        </w:rPr>
        <w:t xml:space="preserve">Ci-après dénommé(e) </w:t>
      </w:r>
      <w:r w:rsidR="00BE635E">
        <w:rPr>
          <w:rFonts w:eastAsia="Calibri" w:cs="Calibri"/>
          <w:szCs w:val="22"/>
        </w:rPr>
        <w:t>« </w:t>
      </w:r>
      <w:r w:rsidR="00503A09">
        <w:rPr>
          <w:rFonts w:eastAsia="Calibri" w:cs="Calibri"/>
          <w:szCs w:val="22"/>
        </w:rPr>
        <w:t>l’</w:t>
      </w:r>
      <w:r w:rsidR="008C79F3">
        <w:rPr>
          <w:rFonts w:eastAsia="Calibri" w:cs="Calibri"/>
          <w:szCs w:val="22"/>
        </w:rPr>
        <w:t>adjudicataire</w:t>
      </w:r>
      <w:r w:rsidR="00BE635E">
        <w:rPr>
          <w:rFonts w:eastAsia="Calibri" w:cs="Calibri"/>
          <w:szCs w:val="22"/>
        </w:rPr>
        <w:t xml:space="preserve"> » ou </w:t>
      </w:r>
      <w:r w:rsidRPr="00FC3BFC">
        <w:rPr>
          <w:rFonts w:eastAsia="Calibri" w:cs="Calibri"/>
          <w:szCs w:val="22"/>
        </w:rPr>
        <w:t>« </w:t>
      </w:r>
      <w:r w:rsidRPr="00FC3BFC">
        <w:rPr>
          <w:rFonts w:eastAsia="Calibri" w:cs="Calibri"/>
          <w:b/>
          <w:szCs w:val="22"/>
        </w:rPr>
        <w:t>le sous-traitant</w:t>
      </w:r>
      <w:r w:rsidRPr="00FC3BFC">
        <w:rPr>
          <w:rFonts w:eastAsia="Calibri" w:cs="Calibri"/>
          <w:szCs w:val="22"/>
        </w:rPr>
        <w:t> »</w:t>
      </w:r>
      <w:r w:rsidR="00D91E89">
        <w:rPr>
          <w:rFonts w:eastAsia="Calibri" w:cs="Calibri"/>
          <w:szCs w:val="22"/>
        </w:rPr>
        <w:t>.</w:t>
      </w:r>
      <w:r w:rsidR="008C79F3">
        <w:rPr>
          <w:rFonts w:eastAsia="Calibri" w:cs="Calibri"/>
          <w:szCs w:val="22"/>
        </w:rPr>
        <w:t xml:space="preserve"> </w:t>
      </w:r>
    </w:p>
    <w:p w14:paraId="7983C89A" w14:textId="4CD03586" w:rsidR="003F36D2" w:rsidRPr="00E35698" w:rsidRDefault="003F36D2" w:rsidP="00F71AAA">
      <w:pPr>
        <w:widowControl w:val="0"/>
        <w:autoSpaceDE w:val="0"/>
        <w:autoSpaceDN w:val="0"/>
        <w:spacing w:after="200" w:line="276" w:lineRule="auto"/>
        <w:contextualSpacing w:val="0"/>
        <w:jc w:val="both"/>
        <w:rPr>
          <w:rFonts w:eastAsia="Calibri" w:cs="Calibri"/>
          <w:iCs/>
          <w:szCs w:val="22"/>
        </w:rPr>
      </w:pPr>
      <w:r w:rsidRPr="00E35698">
        <w:rPr>
          <w:rFonts w:eastAsia="Calibri" w:cs="Calibri"/>
          <w:iCs/>
          <w:szCs w:val="22"/>
        </w:rPr>
        <w:t xml:space="preserve">Le </w:t>
      </w:r>
      <w:r w:rsidR="003F1671">
        <w:rPr>
          <w:rFonts w:eastAsia="Calibri" w:cs="Calibri"/>
          <w:iCs/>
          <w:szCs w:val="22"/>
        </w:rPr>
        <w:t>responsable du traitement</w:t>
      </w:r>
      <w:r w:rsidRPr="00E35698">
        <w:rPr>
          <w:rFonts w:eastAsia="Calibri" w:cs="Calibri"/>
          <w:iCs/>
          <w:szCs w:val="22"/>
        </w:rPr>
        <w:t xml:space="preserve"> et le sous-traitant sont dénommés individuellement une « Partie » et ensemble les « Parties ».</w:t>
      </w:r>
    </w:p>
    <w:p w14:paraId="4FB3AA2A" w14:textId="77777777" w:rsidR="003F36D2" w:rsidRPr="00F71AAA" w:rsidRDefault="003F36D2" w:rsidP="003F36D2">
      <w:pPr>
        <w:widowControl w:val="0"/>
        <w:autoSpaceDE w:val="0"/>
        <w:autoSpaceDN w:val="0"/>
        <w:spacing w:after="200" w:line="276" w:lineRule="auto"/>
        <w:contextualSpacing w:val="0"/>
        <w:rPr>
          <w:rFonts w:eastAsia="Calibri" w:cs="Calibri"/>
          <w:b/>
          <w:sz w:val="24"/>
        </w:rPr>
      </w:pPr>
      <w:r w:rsidRPr="00F71AAA">
        <w:rPr>
          <w:rFonts w:eastAsia="Calibri" w:cs="Calibri"/>
          <w:b/>
          <w:sz w:val="24"/>
        </w:rPr>
        <w:t>Considérant que :</w:t>
      </w:r>
    </w:p>
    <w:p w14:paraId="3A93EE97" w14:textId="0FA6A986" w:rsidR="003F36D2" w:rsidRPr="00FC3BFC" w:rsidRDefault="003F36D2" w:rsidP="00434998">
      <w:pPr>
        <w:numPr>
          <w:ilvl w:val="0"/>
          <w:numId w:val="2"/>
        </w:numPr>
        <w:autoSpaceDE w:val="0"/>
        <w:autoSpaceDN w:val="0"/>
        <w:adjustRightInd w:val="0"/>
        <w:spacing w:after="200" w:line="276" w:lineRule="auto"/>
        <w:contextualSpacing w:val="0"/>
        <w:jc w:val="both"/>
        <w:rPr>
          <w:rFonts w:eastAsia="Calibri" w:cs="Calibri"/>
          <w:szCs w:val="22"/>
        </w:rPr>
      </w:pPr>
      <w:r w:rsidRPr="00FC3BFC">
        <w:rPr>
          <w:rFonts w:eastAsia="Calibri" w:cs="Calibri"/>
          <w:szCs w:val="22"/>
        </w:rPr>
        <w:t>L</w:t>
      </w:r>
      <w:r w:rsidR="00E40961">
        <w:rPr>
          <w:rFonts w:eastAsia="Calibri" w:cs="Calibri"/>
          <w:szCs w:val="22"/>
        </w:rPr>
        <w:t xml:space="preserve">’adjudicataire </w:t>
      </w:r>
      <w:r w:rsidR="00940F78">
        <w:rPr>
          <w:rFonts w:eastAsia="Calibri" w:cs="Calibri"/>
          <w:szCs w:val="22"/>
        </w:rPr>
        <w:t>preste d</w:t>
      </w:r>
      <w:r w:rsidRPr="00FC3BFC">
        <w:rPr>
          <w:rFonts w:eastAsia="Calibri" w:cs="Calibri"/>
          <w:szCs w:val="22"/>
        </w:rPr>
        <w:t>es services</w:t>
      </w:r>
      <w:r w:rsidR="00DA5AB8">
        <w:rPr>
          <w:rFonts w:eastAsia="Calibri" w:cs="Calibri"/>
          <w:szCs w:val="22"/>
        </w:rPr>
        <w:t xml:space="preserve">, </w:t>
      </w:r>
      <w:r w:rsidR="007640CB">
        <w:rPr>
          <w:rFonts w:eastAsia="Calibri" w:cs="Calibri"/>
          <w:szCs w:val="22"/>
        </w:rPr>
        <w:t xml:space="preserve">réalise </w:t>
      </w:r>
      <w:r w:rsidR="0022127B">
        <w:rPr>
          <w:rFonts w:eastAsia="Calibri" w:cs="Calibri"/>
          <w:szCs w:val="22"/>
        </w:rPr>
        <w:t xml:space="preserve">des </w:t>
      </w:r>
      <w:r w:rsidR="007A520E">
        <w:rPr>
          <w:rFonts w:eastAsia="Calibri" w:cs="Calibri"/>
          <w:szCs w:val="22"/>
        </w:rPr>
        <w:t>travaux</w:t>
      </w:r>
      <w:r w:rsidR="00AA2ACD">
        <w:rPr>
          <w:rFonts w:eastAsia="Calibri" w:cs="Calibri"/>
          <w:szCs w:val="22"/>
        </w:rPr>
        <w:t xml:space="preserve"> ou</w:t>
      </w:r>
      <w:r w:rsidR="00DA5AB8">
        <w:rPr>
          <w:rFonts w:eastAsia="Calibri" w:cs="Calibri"/>
          <w:szCs w:val="22"/>
        </w:rPr>
        <w:t xml:space="preserve"> </w:t>
      </w:r>
      <w:r w:rsidR="00602E24">
        <w:rPr>
          <w:rFonts w:eastAsia="Calibri" w:cs="Calibri"/>
          <w:szCs w:val="22"/>
        </w:rPr>
        <w:t xml:space="preserve">délivre </w:t>
      </w:r>
      <w:r w:rsidR="0022127B">
        <w:rPr>
          <w:rFonts w:eastAsia="Calibri" w:cs="Calibri"/>
          <w:szCs w:val="22"/>
        </w:rPr>
        <w:t xml:space="preserve">des </w:t>
      </w:r>
      <w:r w:rsidR="007A520E">
        <w:rPr>
          <w:rFonts w:eastAsia="Calibri" w:cs="Calibri"/>
          <w:szCs w:val="22"/>
        </w:rPr>
        <w:t>fou</w:t>
      </w:r>
      <w:r w:rsidR="008837DF">
        <w:rPr>
          <w:rFonts w:eastAsia="Calibri" w:cs="Calibri"/>
          <w:szCs w:val="22"/>
        </w:rPr>
        <w:t>rniture</w:t>
      </w:r>
      <w:r w:rsidR="00AA2ACD">
        <w:rPr>
          <w:rFonts w:eastAsia="Calibri" w:cs="Calibri"/>
          <w:szCs w:val="22"/>
        </w:rPr>
        <w:t>s</w:t>
      </w:r>
      <w:r w:rsidR="00B671E6">
        <w:rPr>
          <w:rFonts w:eastAsia="Calibri" w:cs="Calibri"/>
          <w:szCs w:val="22"/>
        </w:rPr>
        <w:t xml:space="preserve"> </w:t>
      </w:r>
      <w:r w:rsidR="00940F78">
        <w:rPr>
          <w:rFonts w:eastAsia="Calibri" w:cs="Calibri"/>
          <w:szCs w:val="22"/>
        </w:rPr>
        <w:t>(ci-après</w:t>
      </w:r>
      <w:r w:rsidR="00DA5AB8">
        <w:rPr>
          <w:rFonts w:eastAsia="Calibri" w:cs="Calibri"/>
          <w:szCs w:val="22"/>
        </w:rPr>
        <w:t xml:space="preserve"> les </w:t>
      </w:r>
      <w:r w:rsidR="006042D5">
        <w:rPr>
          <w:rFonts w:eastAsia="Calibri" w:cs="Calibri"/>
          <w:szCs w:val="22"/>
        </w:rPr>
        <w:t>« </w:t>
      </w:r>
      <w:r w:rsidR="00DA5AB8">
        <w:rPr>
          <w:rFonts w:eastAsia="Calibri" w:cs="Calibri"/>
          <w:szCs w:val="22"/>
        </w:rPr>
        <w:t>Services »)</w:t>
      </w:r>
      <w:r w:rsidR="00AA2ACD">
        <w:rPr>
          <w:rFonts w:eastAsia="Calibri" w:cs="Calibri"/>
          <w:szCs w:val="22"/>
        </w:rPr>
        <w:t xml:space="preserve">, </w:t>
      </w:r>
      <w:r w:rsidR="007640CB">
        <w:rPr>
          <w:rFonts w:eastAsia="Calibri" w:cs="Calibri"/>
          <w:szCs w:val="22"/>
        </w:rPr>
        <w:t>dans le cadre d’un marché pu</w:t>
      </w:r>
      <w:r w:rsidR="001E161E">
        <w:rPr>
          <w:rFonts w:eastAsia="Calibri" w:cs="Calibri"/>
          <w:szCs w:val="22"/>
        </w:rPr>
        <w:t xml:space="preserve">blic conclu entre les Parties </w:t>
      </w:r>
      <w:r w:rsidR="0028148A">
        <w:rPr>
          <w:rFonts w:eastAsia="Calibri" w:cs="Calibri"/>
          <w:szCs w:val="22"/>
        </w:rPr>
        <w:t xml:space="preserve">relatif à </w:t>
      </w:r>
      <w:r w:rsidR="000D0B3A" w:rsidRPr="00392C90">
        <w:rPr>
          <w:rFonts w:eastAsia="Calibri" w:cs="Calibri"/>
          <w:szCs w:val="22"/>
          <w:highlight w:val="yellow"/>
        </w:rPr>
        <w:t>[</w:t>
      </w:r>
      <w:r w:rsidR="000D0B3A" w:rsidRPr="00CE2D92">
        <w:rPr>
          <w:rFonts w:eastAsia="Calibri" w:cs="Calibri"/>
          <w:szCs w:val="22"/>
          <w:highlight w:val="yellow"/>
        </w:rPr>
        <w:t xml:space="preserve">indiquer </w:t>
      </w:r>
      <w:r w:rsidR="00A357F2">
        <w:rPr>
          <w:rFonts w:eastAsia="Calibri" w:cs="Calibri"/>
          <w:szCs w:val="22"/>
          <w:highlight w:val="yellow"/>
        </w:rPr>
        <w:t>l’objet</w:t>
      </w:r>
      <w:r w:rsidR="00F16B8A" w:rsidRPr="00CE2D92">
        <w:rPr>
          <w:rFonts w:eastAsia="Calibri" w:cs="Calibri"/>
          <w:szCs w:val="22"/>
          <w:highlight w:val="yellow"/>
        </w:rPr>
        <w:t xml:space="preserve"> </w:t>
      </w:r>
      <w:r w:rsidR="00916EAA">
        <w:rPr>
          <w:rFonts w:eastAsia="Calibri" w:cs="Calibri"/>
          <w:szCs w:val="22"/>
          <w:highlight w:val="yellow"/>
        </w:rPr>
        <w:t xml:space="preserve">et </w:t>
      </w:r>
      <w:r w:rsidR="00CF1AAC">
        <w:rPr>
          <w:rFonts w:eastAsia="Calibri" w:cs="Calibri"/>
          <w:szCs w:val="22"/>
          <w:highlight w:val="yellow"/>
        </w:rPr>
        <w:t xml:space="preserve">la </w:t>
      </w:r>
      <w:r w:rsidR="00916EAA">
        <w:rPr>
          <w:rFonts w:eastAsia="Calibri" w:cs="Calibri"/>
          <w:szCs w:val="22"/>
          <w:highlight w:val="yellow"/>
        </w:rPr>
        <w:t>référence du marché]</w:t>
      </w:r>
      <w:r w:rsidR="00916EAA" w:rsidRPr="00245BCF">
        <w:rPr>
          <w:rFonts w:eastAsia="Calibri" w:cs="Calibri"/>
          <w:szCs w:val="22"/>
        </w:rPr>
        <w:t xml:space="preserve">, </w:t>
      </w:r>
      <w:r w:rsidRPr="00245BCF">
        <w:rPr>
          <w:rFonts w:eastAsia="Calibri" w:cs="Calibri"/>
          <w:szCs w:val="22"/>
        </w:rPr>
        <w:t>(</w:t>
      </w:r>
      <w:r w:rsidR="000D0B3A" w:rsidRPr="002E2AEA">
        <w:rPr>
          <w:rFonts w:eastAsia="Calibri" w:cs="Calibri"/>
          <w:szCs w:val="22"/>
        </w:rPr>
        <w:t xml:space="preserve">ci-après le </w:t>
      </w:r>
      <w:r w:rsidR="00287E6D" w:rsidRPr="002E2AEA">
        <w:rPr>
          <w:rFonts w:eastAsia="Calibri" w:cs="Calibri"/>
          <w:szCs w:val="22"/>
        </w:rPr>
        <w:t>« Marché</w:t>
      </w:r>
      <w:r w:rsidR="00B7511A">
        <w:rPr>
          <w:rFonts w:eastAsia="Calibri" w:cs="Calibri"/>
          <w:szCs w:val="22"/>
        </w:rPr>
        <w:t> »</w:t>
      </w:r>
      <w:r w:rsidR="006A1953">
        <w:rPr>
          <w:rFonts w:eastAsia="Calibri" w:cs="Calibri"/>
          <w:szCs w:val="22"/>
        </w:rPr>
        <w:t>)</w:t>
      </w:r>
      <w:r w:rsidR="00287E6D" w:rsidRPr="002E2AEA">
        <w:rPr>
          <w:rFonts w:eastAsia="Calibri" w:cs="Calibri"/>
          <w:szCs w:val="22"/>
        </w:rPr>
        <w:t> </w:t>
      </w:r>
      <w:r w:rsidRPr="00FC3BFC">
        <w:rPr>
          <w:rFonts w:eastAsia="Calibri" w:cs="Calibri"/>
          <w:szCs w:val="22"/>
        </w:rPr>
        <w:t>;</w:t>
      </w:r>
    </w:p>
    <w:p w14:paraId="39762EC9" w14:textId="0466DFC0" w:rsidR="009C57A5" w:rsidRPr="00D847F9" w:rsidRDefault="003F36D2">
      <w:pPr>
        <w:numPr>
          <w:ilvl w:val="0"/>
          <w:numId w:val="2"/>
        </w:numPr>
        <w:autoSpaceDE w:val="0"/>
        <w:autoSpaceDN w:val="0"/>
        <w:adjustRightInd w:val="0"/>
        <w:spacing w:after="160" w:line="259" w:lineRule="auto"/>
        <w:contextualSpacing w:val="0"/>
        <w:jc w:val="both"/>
        <w:rPr>
          <w:rFonts w:eastAsia="Calibri"/>
          <w:i/>
          <w:iCs/>
          <w:szCs w:val="22"/>
        </w:rPr>
      </w:pPr>
      <w:r w:rsidRPr="00C11D84">
        <w:rPr>
          <w:rFonts w:eastAsia="Calibri" w:cs="Calibri"/>
          <w:szCs w:val="22"/>
        </w:rPr>
        <w:t>L</w:t>
      </w:r>
      <w:r w:rsidR="00325843">
        <w:rPr>
          <w:rFonts w:eastAsia="Calibri" w:cs="Calibri"/>
          <w:szCs w:val="22"/>
        </w:rPr>
        <w:t xml:space="preserve">’exécution </w:t>
      </w:r>
      <w:r w:rsidRPr="00C11D84">
        <w:rPr>
          <w:rFonts w:eastAsia="Calibri" w:cs="Calibri"/>
          <w:szCs w:val="22"/>
        </w:rPr>
        <w:t xml:space="preserve">de ces </w:t>
      </w:r>
      <w:r w:rsidR="00E525A6" w:rsidRPr="00C11D84">
        <w:rPr>
          <w:rFonts w:eastAsia="Calibri" w:cs="Calibri"/>
          <w:szCs w:val="22"/>
        </w:rPr>
        <w:t>S</w:t>
      </w:r>
      <w:r w:rsidRPr="00C11D84">
        <w:rPr>
          <w:rFonts w:eastAsia="Calibri" w:cs="Calibri"/>
          <w:szCs w:val="22"/>
        </w:rPr>
        <w:t xml:space="preserve">ervices par </w:t>
      </w:r>
      <w:r w:rsidR="00892046">
        <w:rPr>
          <w:rFonts w:eastAsia="Calibri" w:cs="Calibri"/>
          <w:szCs w:val="22"/>
        </w:rPr>
        <w:t xml:space="preserve">l’adjudicataire </w:t>
      </w:r>
      <w:r w:rsidR="00270B43" w:rsidRPr="00C11D84">
        <w:rPr>
          <w:rFonts w:eastAsia="Calibri" w:cs="Calibri"/>
          <w:szCs w:val="22"/>
        </w:rPr>
        <w:t>nécessite</w:t>
      </w:r>
      <w:r w:rsidRPr="00C11D84">
        <w:rPr>
          <w:rFonts w:eastAsia="Calibri" w:cs="Calibri"/>
          <w:szCs w:val="22"/>
        </w:rPr>
        <w:t xml:space="preserve"> le traitement de données à caractère personnel au sens </w:t>
      </w:r>
      <w:r w:rsidR="00B41910" w:rsidRPr="00C11D84">
        <w:rPr>
          <w:rFonts w:eastAsia="Calibri" w:cs="Calibri"/>
          <w:szCs w:val="22"/>
        </w:rPr>
        <w:t xml:space="preserve">du règlement </w:t>
      </w:r>
      <w:r w:rsidR="00C11D84" w:rsidRPr="00C11D84">
        <w:rPr>
          <w:rFonts w:eastAsia="Calibri" w:cs="Calibri"/>
          <w:szCs w:val="22"/>
        </w:rPr>
        <w:t>européen</w:t>
      </w:r>
      <w:r w:rsidR="00B41910" w:rsidRPr="00C11D84">
        <w:rPr>
          <w:rFonts w:eastAsia="Calibri" w:cs="Calibri"/>
          <w:szCs w:val="22"/>
        </w:rPr>
        <w:t xml:space="preserve"> 2016/679 </w:t>
      </w:r>
      <w:r w:rsidR="00F90B23" w:rsidRPr="00C11D84">
        <w:rPr>
          <w:rFonts w:eastAsia="Calibri" w:cs="Calibri"/>
          <w:szCs w:val="22"/>
        </w:rPr>
        <w:t xml:space="preserve">du Parlement européen et du Conseil du 27 avril 2016 relatif à la protection des personnes physiques à l'égard du traitement des données à caractère personnel et à la libre circulation de ces données, </w:t>
      </w:r>
      <w:r w:rsidR="00F90B23" w:rsidRPr="00D847F9">
        <w:rPr>
          <w:rFonts w:eastAsia="Calibri" w:cs="Calibri"/>
          <w:i/>
          <w:iCs/>
          <w:szCs w:val="22"/>
        </w:rPr>
        <w:t xml:space="preserve">et abrogeant la directive 95/46/CE (ci-après </w:t>
      </w:r>
      <w:r w:rsidR="00E9463B" w:rsidRPr="00D847F9">
        <w:rPr>
          <w:rFonts w:eastAsia="Calibri" w:cs="Calibri"/>
          <w:i/>
          <w:iCs/>
          <w:szCs w:val="22"/>
        </w:rPr>
        <w:t>« </w:t>
      </w:r>
      <w:r w:rsidR="00B05929" w:rsidRPr="00D847F9">
        <w:rPr>
          <w:rFonts w:eastAsia="Calibri" w:cs="Calibri"/>
          <w:i/>
          <w:iCs/>
          <w:szCs w:val="22"/>
        </w:rPr>
        <w:t xml:space="preserve">le </w:t>
      </w:r>
      <w:r w:rsidR="002033CD" w:rsidRPr="00D847F9">
        <w:rPr>
          <w:rFonts w:eastAsia="Calibri"/>
          <w:i/>
          <w:iCs/>
          <w:szCs w:val="22"/>
        </w:rPr>
        <w:t>règlement (UE) 2016/679</w:t>
      </w:r>
      <w:r w:rsidR="00E9463B" w:rsidRPr="00D847F9">
        <w:rPr>
          <w:rFonts w:eastAsia="Calibri"/>
          <w:i/>
          <w:iCs/>
          <w:szCs w:val="22"/>
        </w:rPr>
        <w:t> »</w:t>
      </w:r>
      <w:r w:rsidR="00F90B23" w:rsidRPr="00D847F9">
        <w:rPr>
          <w:rFonts w:eastAsia="Calibri" w:cs="Calibri"/>
          <w:i/>
          <w:iCs/>
          <w:szCs w:val="22"/>
        </w:rPr>
        <w:t>)</w:t>
      </w:r>
      <w:r w:rsidR="00AE6FA7">
        <w:rPr>
          <w:rFonts w:eastAsia="Calibri" w:cs="Calibri"/>
          <w:i/>
          <w:iCs/>
          <w:szCs w:val="22"/>
        </w:rPr>
        <w:t xml:space="preserve"> </w:t>
      </w:r>
      <w:r w:rsidRPr="00D847F9">
        <w:rPr>
          <w:rFonts w:eastAsia="Calibri" w:cs="Calibri"/>
          <w:i/>
          <w:iCs/>
          <w:szCs w:val="22"/>
        </w:rPr>
        <w:t xml:space="preserve">; </w:t>
      </w:r>
    </w:p>
    <w:p w14:paraId="1A398852" w14:textId="6B54C083" w:rsidR="00B110AD" w:rsidRPr="00B06C14" w:rsidRDefault="004F4D61" w:rsidP="000B65D4">
      <w:pPr>
        <w:numPr>
          <w:ilvl w:val="0"/>
          <w:numId w:val="2"/>
        </w:numPr>
        <w:spacing w:after="200" w:line="276" w:lineRule="auto"/>
        <w:contextualSpacing w:val="0"/>
        <w:jc w:val="both"/>
        <w:rPr>
          <w:rFonts w:eastAsia="Calibri"/>
          <w:szCs w:val="22"/>
        </w:rPr>
      </w:pPr>
      <w:r w:rsidRPr="005628DF">
        <w:rPr>
          <w:rFonts w:eastAsia="Calibri" w:cs="Calibri"/>
          <w:szCs w:val="22"/>
        </w:rPr>
        <w:t xml:space="preserve">Par le biais de la présente </w:t>
      </w:r>
      <w:r w:rsidR="002132EA" w:rsidRPr="005628DF">
        <w:rPr>
          <w:rFonts w:eastAsia="Calibri" w:cs="Calibri"/>
          <w:szCs w:val="22"/>
        </w:rPr>
        <w:t>C</w:t>
      </w:r>
      <w:r w:rsidRPr="005628DF">
        <w:rPr>
          <w:rFonts w:eastAsia="Calibri" w:cs="Calibri"/>
          <w:szCs w:val="22"/>
        </w:rPr>
        <w:t>onvention les Parties souhaitent établir leurs accords concernant le traitement de</w:t>
      </w:r>
      <w:r w:rsidR="00C11D84" w:rsidRPr="005628DF">
        <w:rPr>
          <w:rFonts w:eastAsia="Calibri" w:cs="Calibri"/>
          <w:szCs w:val="22"/>
        </w:rPr>
        <w:t xml:space="preserve"> ce</w:t>
      </w:r>
      <w:r w:rsidRPr="005628DF">
        <w:rPr>
          <w:rFonts w:eastAsia="Calibri" w:cs="Calibri"/>
          <w:szCs w:val="22"/>
        </w:rPr>
        <w:t xml:space="preserve">s données à caractère </w:t>
      </w:r>
      <w:r w:rsidRPr="00B06C14">
        <w:rPr>
          <w:rFonts w:eastAsia="Calibri" w:cs="Calibri"/>
          <w:szCs w:val="22"/>
        </w:rPr>
        <w:t xml:space="preserve">personnel </w:t>
      </w:r>
      <w:r w:rsidR="00273C54" w:rsidRPr="00B06C14">
        <w:rPr>
          <w:rFonts w:eastAsia="Calibri"/>
          <w:i/>
          <w:iCs/>
          <w:szCs w:val="22"/>
          <w:shd w:val="clear" w:color="auto" w:fill="F2F2F2" w:themeFill="accent6" w:themeFillShade="F2"/>
        </w:rPr>
        <w:t>réalisé par l’adjudicat</w:t>
      </w:r>
      <w:r w:rsidR="007F3164" w:rsidRPr="00B06C14">
        <w:rPr>
          <w:rFonts w:eastAsia="Calibri"/>
          <w:i/>
          <w:iCs/>
          <w:szCs w:val="22"/>
          <w:shd w:val="clear" w:color="auto" w:fill="F2F2F2" w:themeFill="accent6" w:themeFillShade="F2"/>
        </w:rPr>
        <w:t>a</w:t>
      </w:r>
      <w:r w:rsidR="00273C54" w:rsidRPr="00B06C14">
        <w:rPr>
          <w:rFonts w:eastAsia="Calibri"/>
          <w:i/>
          <w:iCs/>
          <w:szCs w:val="22"/>
          <w:shd w:val="clear" w:color="auto" w:fill="F2F2F2" w:themeFill="accent6" w:themeFillShade="F2"/>
        </w:rPr>
        <w:t>ire</w:t>
      </w:r>
      <w:r w:rsidR="007F3164" w:rsidRPr="00B06C14">
        <w:rPr>
          <w:rFonts w:eastAsia="Calibri"/>
          <w:i/>
          <w:iCs/>
          <w:szCs w:val="22"/>
          <w:shd w:val="clear" w:color="auto" w:fill="F2F2F2" w:themeFill="accent6" w:themeFillShade="F2"/>
        </w:rPr>
        <w:t xml:space="preserve"> </w:t>
      </w:r>
      <w:r w:rsidR="007F3164" w:rsidRPr="00B06C14">
        <w:rPr>
          <w:rFonts w:eastAsia="Calibri"/>
          <w:b/>
          <w:bCs/>
          <w:i/>
          <w:iCs/>
          <w:szCs w:val="22"/>
          <w:shd w:val="clear" w:color="auto" w:fill="F2F2F2" w:themeFill="accent6" w:themeFillShade="F2"/>
        </w:rPr>
        <w:t>pour le compte exclusif du pouvoir adjudicateur</w:t>
      </w:r>
      <w:r w:rsidR="00DB3462" w:rsidRPr="00B06C14">
        <w:rPr>
          <w:rFonts w:eastAsia="Calibri"/>
          <w:b/>
          <w:bCs/>
          <w:i/>
          <w:iCs/>
          <w:szCs w:val="22"/>
          <w:shd w:val="clear" w:color="auto" w:fill="F2F2F2" w:themeFill="accent6" w:themeFillShade="F2"/>
        </w:rPr>
        <w:t xml:space="preserve">. </w:t>
      </w:r>
      <w:r w:rsidR="00DB3462" w:rsidRPr="00B06C14">
        <w:rPr>
          <w:rFonts w:eastAsia="Calibri"/>
          <w:i/>
          <w:iCs/>
          <w:szCs w:val="22"/>
          <w:shd w:val="clear" w:color="auto" w:fill="F2F2F2" w:themeFill="accent6" w:themeFillShade="F2"/>
        </w:rPr>
        <w:t>L</w:t>
      </w:r>
      <w:r w:rsidR="0074179B" w:rsidRPr="00B06C14">
        <w:rPr>
          <w:rFonts w:eastAsia="Calibri"/>
          <w:i/>
          <w:iCs/>
          <w:szCs w:val="22"/>
          <w:shd w:val="clear" w:color="auto" w:fill="F2F2F2" w:themeFill="accent6" w:themeFillShade="F2"/>
        </w:rPr>
        <w:t>’adjudicataire</w:t>
      </w:r>
      <w:r w:rsidR="003B73EE" w:rsidRPr="00B06C14">
        <w:rPr>
          <w:rFonts w:eastAsia="Calibri"/>
          <w:i/>
          <w:iCs/>
          <w:szCs w:val="22"/>
          <w:shd w:val="clear" w:color="auto" w:fill="F2F2F2" w:themeFill="accent6" w:themeFillShade="F2"/>
        </w:rPr>
        <w:t xml:space="preserve"> </w:t>
      </w:r>
      <w:r w:rsidR="00DB3462" w:rsidRPr="00B06C14">
        <w:rPr>
          <w:rFonts w:eastAsia="Calibri"/>
          <w:i/>
          <w:iCs/>
          <w:szCs w:val="22"/>
          <w:shd w:val="clear" w:color="auto" w:fill="F2F2F2" w:themeFill="accent6" w:themeFillShade="F2"/>
        </w:rPr>
        <w:t xml:space="preserve">agit </w:t>
      </w:r>
      <w:r w:rsidR="003B73EE" w:rsidRPr="00B06C14">
        <w:rPr>
          <w:rFonts w:eastAsia="Calibri"/>
          <w:i/>
          <w:iCs/>
          <w:szCs w:val="22"/>
          <w:shd w:val="clear" w:color="auto" w:fill="F2F2F2" w:themeFill="accent6" w:themeFillShade="F2"/>
        </w:rPr>
        <w:t xml:space="preserve">dans ce cadre </w:t>
      </w:r>
      <w:r w:rsidR="00B110AD" w:rsidRPr="00B06C14">
        <w:rPr>
          <w:rFonts w:eastAsia="Calibri"/>
          <w:i/>
          <w:iCs/>
          <w:szCs w:val="22"/>
          <w:shd w:val="clear" w:color="auto" w:fill="F2F2F2" w:themeFill="accent6" w:themeFillShade="F2"/>
        </w:rPr>
        <w:t xml:space="preserve">en </w:t>
      </w:r>
      <w:r w:rsidR="009C57A5" w:rsidRPr="00B06C14">
        <w:rPr>
          <w:rFonts w:eastAsia="Calibri"/>
          <w:i/>
          <w:iCs/>
          <w:szCs w:val="22"/>
          <w:shd w:val="clear" w:color="auto" w:fill="F2F2F2" w:themeFill="accent6" w:themeFillShade="F2"/>
        </w:rPr>
        <w:t>qualité de</w:t>
      </w:r>
      <w:r w:rsidR="00B110AD" w:rsidRPr="00B06C14">
        <w:rPr>
          <w:rFonts w:eastAsia="Calibri"/>
          <w:i/>
          <w:iCs/>
          <w:szCs w:val="22"/>
          <w:shd w:val="clear" w:color="auto" w:fill="F2F2F2" w:themeFill="accent6" w:themeFillShade="F2"/>
        </w:rPr>
        <w:t xml:space="preserve"> </w:t>
      </w:r>
      <w:r w:rsidR="001405A4" w:rsidRPr="00B06C14">
        <w:rPr>
          <w:rFonts w:eastAsia="Calibri"/>
          <w:i/>
          <w:iCs/>
          <w:szCs w:val="22"/>
          <w:shd w:val="clear" w:color="auto" w:fill="F2F2F2" w:themeFill="accent6" w:themeFillShade="F2"/>
        </w:rPr>
        <w:t xml:space="preserve">« sous-traitant » </w:t>
      </w:r>
      <w:r w:rsidR="0074179B" w:rsidRPr="00B06C14">
        <w:rPr>
          <w:rFonts w:eastAsia="Calibri"/>
          <w:i/>
          <w:iCs/>
          <w:szCs w:val="22"/>
          <w:shd w:val="clear" w:color="auto" w:fill="F2F2F2" w:themeFill="accent6" w:themeFillShade="F2"/>
        </w:rPr>
        <w:t xml:space="preserve">et le </w:t>
      </w:r>
      <w:r w:rsidR="0074179B" w:rsidRPr="00B06C14">
        <w:rPr>
          <w:rFonts w:eastAsia="Calibri"/>
          <w:i/>
          <w:iCs/>
          <w:szCs w:val="22"/>
          <w:shd w:val="clear" w:color="auto" w:fill="F2F2F2" w:themeFill="accent6" w:themeFillShade="F2"/>
        </w:rPr>
        <w:lastRenderedPageBreak/>
        <w:t xml:space="preserve">pouvoir </w:t>
      </w:r>
      <w:r w:rsidR="00B110AD" w:rsidRPr="00B06C14">
        <w:rPr>
          <w:rFonts w:eastAsia="Calibri"/>
          <w:i/>
          <w:iCs/>
          <w:szCs w:val="22"/>
          <w:shd w:val="clear" w:color="auto" w:fill="F2F2F2" w:themeFill="accent6" w:themeFillShade="F2"/>
        </w:rPr>
        <w:t xml:space="preserve">adjudicateur </w:t>
      </w:r>
      <w:r w:rsidR="00D652E3" w:rsidRPr="00B06C14">
        <w:rPr>
          <w:rFonts w:eastAsia="Calibri"/>
          <w:i/>
          <w:iCs/>
          <w:szCs w:val="22"/>
          <w:shd w:val="clear" w:color="auto" w:fill="F2F2F2" w:themeFill="accent6" w:themeFillShade="F2"/>
        </w:rPr>
        <w:t xml:space="preserve">en </w:t>
      </w:r>
      <w:r w:rsidR="000D2A16" w:rsidRPr="00B06C14">
        <w:rPr>
          <w:rFonts w:eastAsia="Calibri"/>
          <w:i/>
          <w:iCs/>
          <w:szCs w:val="22"/>
          <w:shd w:val="clear" w:color="auto" w:fill="F2F2F2" w:themeFill="accent6" w:themeFillShade="F2"/>
        </w:rPr>
        <w:t>qualité de</w:t>
      </w:r>
      <w:r w:rsidR="00D652E3" w:rsidRPr="00B06C14">
        <w:rPr>
          <w:rFonts w:eastAsia="Calibri"/>
          <w:i/>
          <w:iCs/>
          <w:szCs w:val="22"/>
          <w:shd w:val="clear" w:color="auto" w:fill="F2F2F2" w:themeFill="accent6" w:themeFillShade="F2"/>
        </w:rPr>
        <w:t xml:space="preserve"> </w:t>
      </w:r>
      <w:r w:rsidR="00B110AD" w:rsidRPr="00B06C14">
        <w:rPr>
          <w:rFonts w:eastAsia="Calibri"/>
          <w:i/>
          <w:iCs/>
          <w:szCs w:val="22"/>
          <w:shd w:val="clear" w:color="auto" w:fill="F2F2F2" w:themeFill="accent6" w:themeFillShade="F2"/>
        </w:rPr>
        <w:t>« </w:t>
      </w:r>
      <w:r w:rsidR="003F1671">
        <w:rPr>
          <w:rFonts w:eastAsia="Calibri"/>
          <w:i/>
          <w:iCs/>
          <w:szCs w:val="22"/>
          <w:shd w:val="clear" w:color="auto" w:fill="F2F2F2" w:themeFill="accent6" w:themeFillShade="F2"/>
        </w:rPr>
        <w:t>responsable du traitement</w:t>
      </w:r>
      <w:r w:rsidR="00B110AD" w:rsidRPr="00B06C14">
        <w:rPr>
          <w:rFonts w:eastAsia="Calibri"/>
          <w:i/>
          <w:iCs/>
          <w:szCs w:val="22"/>
          <w:shd w:val="clear" w:color="auto" w:fill="F2F2F2" w:themeFill="accent6" w:themeFillShade="F2"/>
        </w:rPr>
        <w:t> » au sens du règlement (UE) 2016/679</w:t>
      </w:r>
      <w:r w:rsidR="00B110AD" w:rsidRPr="00B06C14">
        <w:rPr>
          <w:rFonts w:eastAsia="Calibri"/>
          <w:szCs w:val="22"/>
          <w:shd w:val="clear" w:color="auto" w:fill="F2F2F2" w:themeFill="accent6" w:themeFillShade="F2"/>
        </w:rPr>
        <w:t>.</w:t>
      </w:r>
      <w:r w:rsidR="00B110AD" w:rsidRPr="00B06C14">
        <w:rPr>
          <w:rFonts w:eastAsia="Calibri"/>
          <w:szCs w:val="22"/>
        </w:rPr>
        <w:t xml:space="preserve"> </w:t>
      </w:r>
    </w:p>
    <w:tbl>
      <w:tblPr>
        <w:tblW w:w="4" w:type="pct"/>
        <w:tblCellMar>
          <w:left w:w="0" w:type="dxa"/>
          <w:right w:w="0" w:type="dxa"/>
        </w:tblCellMar>
        <w:tblLook w:val="04A0" w:firstRow="1" w:lastRow="0" w:firstColumn="1" w:lastColumn="0" w:noHBand="0" w:noVBand="1"/>
      </w:tblPr>
      <w:tblGrid>
        <w:gridCol w:w="8"/>
      </w:tblGrid>
      <w:tr w:rsidR="003F36D2" w:rsidRPr="00D847F9" w14:paraId="2393716F" w14:textId="77777777">
        <w:tc>
          <w:tcPr>
            <w:tcW w:w="0" w:type="auto"/>
            <w:shd w:val="clear" w:color="auto" w:fill="auto"/>
            <w:hideMark/>
          </w:tcPr>
          <w:p w14:paraId="69EF7CCB" w14:textId="77777777" w:rsidR="003F36D2" w:rsidRPr="00D847F9" w:rsidRDefault="003F36D2">
            <w:pPr>
              <w:contextualSpacing w:val="0"/>
              <w:rPr>
                <w:rFonts w:cs="Calibri"/>
                <w:szCs w:val="22"/>
                <w:lang w:val="fr-FR" w:eastAsia="fr-FR"/>
              </w:rPr>
            </w:pPr>
          </w:p>
        </w:tc>
      </w:tr>
    </w:tbl>
    <w:p w14:paraId="6A736233" w14:textId="4AF1424D" w:rsidR="003F36D2" w:rsidRDefault="003F36D2" w:rsidP="00B24987">
      <w:pPr>
        <w:spacing w:line="276" w:lineRule="auto"/>
        <w:contextualSpacing w:val="0"/>
        <w:rPr>
          <w:rFonts w:eastAsia="Calibri" w:cs="Calibri"/>
          <w:b/>
          <w:bCs/>
          <w:sz w:val="24"/>
        </w:rPr>
      </w:pPr>
      <w:r w:rsidRPr="000D2A16">
        <w:rPr>
          <w:rFonts w:eastAsia="Calibri" w:cs="Calibri"/>
          <w:b/>
          <w:bCs/>
          <w:sz w:val="24"/>
        </w:rPr>
        <w:t>Il est convenu ce qui suit :</w:t>
      </w:r>
    </w:p>
    <w:p w14:paraId="00D2FDEE" w14:textId="77777777" w:rsidR="000D437B" w:rsidRPr="000D2A16" w:rsidRDefault="000D437B" w:rsidP="00B24987">
      <w:pPr>
        <w:contextualSpacing w:val="0"/>
        <w:rPr>
          <w:rFonts w:eastAsia="Calibri" w:cs="Calibri"/>
          <w:b/>
          <w:bCs/>
          <w:sz w:val="24"/>
        </w:rPr>
      </w:pPr>
    </w:p>
    <w:p w14:paraId="231F3F81" w14:textId="1AC7B80D" w:rsidR="00C4354D" w:rsidRPr="00465554" w:rsidRDefault="00830E80" w:rsidP="0021653B">
      <w:pPr>
        <w:pStyle w:val="CSI"/>
      </w:pPr>
      <w:bookmarkStart w:id="8" w:name="_Toc113537579"/>
      <w:bookmarkStart w:id="9" w:name="_Toc150350960"/>
      <w:bookmarkStart w:id="10" w:name="_Toc150351015"/>
      <w:r>
        <w:t xml:space="preserve">1. </w:t>
      </w:r>
      <w:r w:rsidR="003F36D2" w:rsidRPr="00B24987">
        <w:rPr>
          <w:sz w:val="24"/>
          <w:szCs w:val="24"/>
        </w:rPr>
        <w:t>Objet et champ d’application</w:t>
      </w:r>
      <w:bookmarkEnd w:id="8"/>
      <w:bookmarkEnd w:id="9"/>
      <w:bookmarkEnd w:id="10"/>
    </w:p>
    <w:p w14:paraId="6DFD83B6" w14:textId="408DEC9B" w:rsidR="00830E80" w:rsidRPr="00830E80" w:rsidRDefault="00830E80" w:rsidP="006C3DCF">
      <w:pPr>
        <w:pStyle w:val="Paragraphedeliste"/>
        <w:numPr>
          <w:ilvl w:val="0"/>
          <w:numId w:val="39"/>
        </w:numPr>
        <w:spacing w:after="200" w:line="276" w:lineRule="auto"/>
        <w:contextualSpacing w:val="0"/>
        <w:jc w:val="both"/>
        <w:rPr>
          <w:rFonts w:eastAsia="Calibri" w:cs="Calibri"/>
          <w:bCs/>
          <w:szCs w:val="22"/>
        </w:rPr>
      </w:pPr>
      <w:r>
        <w:rPr>
          <w:rFonts w:eastAsia="Calibri"/>
          <w:bCs/>
        </w:rPr>
        <w:t xml:space="preserve">La </w:t>
      </w:r>
      <w:r w:rsidR="006C3DCF" w:rsidRPr="00C4354D">
        <w:rPr>
          <w:rFonts w:eastAsia="Calibri"/>
          <w:bCs/>
        </w:rPr>
        <w:t xml:space="preserve">présente convention (ci-après la </w:t>
      </w:r>
      <w:r w:rsidR="00245BCF">
        <w:rPr>
          <w:rFonts w:eastAsia="Calibri"/>
          <w:bCs/>
        </w:rPr>
        <w:t>« </w:t>
      </w:r>
      <w:r w:rsidR="006C3DCF" w:rsidRPr="00C4354D">
        <w:rPr>
          <w:rFonts w:eastAsia="Calibri"/>
          <w:bCs/>
        </w:rPr>
        <w:t>Convention</w:t>
      </w:r>
      <w:r w:rsidR="00245BCF">
        <w:rPr>
          <w:rFonts w:eastAsia="Calibri"/>
          <w:bCs/>
        </w:rPr>
        <w:t> »</w:t>
      </w:r>
      <w:r w:rsidR="006C3DCF" w:rsidRPr="00C4354D">
        <w:rPr>
          <w:rFonts w:eastAsia="Calibri"/>
          <w:bCs/>
        </w:rPr>
        <w:t>) a pour objet de garantir la conformité avec l’article 28, paragraphes 3 et 4, du règlement (UE) 2016/679</w:t>
      </w:r>
      <w:r>
        <w:rPr>
          <w:rFonts w:eastAsia="Calibri"/>
          <w:bCs/>
        </w:rPr>
        <w:t>.</w:t>
      </w:r>
    </w:p>
    <w:p w14:paraId="2BC192FE" w14:textId="7D2D9DBA" w:rsidR="009F7082" w:rsidRPr="006C3DCF" w:rsidRDefault="003F36D2" w:rsidP="009F7082">
      <w:pPr>
        <w:pStyle w:val="Paragraphedeliste"/>
        <w:numPr>
          <w:ilvl w:val="0"/>
          <w:numId w:val="39"/>
        </w:numPr>
        <w:spacing w:after="200" w:line="276" w:lineRule="auto"/>
        <w:contextualSpacing w:val="0"/>
        <w:jc w:val="both"/>
        <w:rPr>
          <w:rFonts w:eastAsia="Calibri" w:cs="Calibri"/>
          <w:bCs/>
          <w:szCs w:val="22"/>
        </w:rPr>
      </w:pPr>
      <w:r w:rsidRPr="006C3DCF">
        <w:rPr>
          <w:rFonts w:eastAsia="Calibri" w:cs="Calibri"/>
          <w:bCs/>
          <w:szCs w:val="22"/>
        </w:rPr>
        <w:t>Le responsable du traitement et le sous-traitant déclarent avoir accepté cette Convention afin de garantir le respect des dispositions de l’article 28, paragraphes 3 et 4, du règlement (UE) 2016/679.</w:t>
      </w:r>
    </w:p>
    <w:p w14:paraId="4C41A379" w14:textId="1A66EE08" w:rsidR="009F7082" w:rsidRPr="009F7082" w:rsidRDefault="001B376A" w:rsidP="009F7082">
      <w:pPr>
        <w:pStyle w:val="Paragraphedeliste"/>
        <w:numPr>
          <w:ilvl w:val="0"/>
          <w:numId w:val="39"/>
        </w:numPr>
        <w:spacing w:after="200" w:line="276" w:lineRule="auto"/>
        <w:contextualSpacing w:val="0"/>
        <w:jc w:val="both"/>
        <w:rPr>
          <w:rFonts w:eastAsia="Calibri" w:cs="Calibri"/>
          <w:bCs/>
          <w:szCs w:val="22"/>
        </w:rPr>
      </w:pPr>
      <w:r w:rsidRPr="009F7082">
        <w:rPr>
          <w:rFonts w:eastAsia="Calibri" w:cs="Calibri"/>
          <w:bCs/>
          <w:szCs w:val="22"/>
        </w:rPr>
        <w:t>La</w:t>
      </w:r>
      <w:r w:rsidR="003F36D2" w:rsidRPr="009F7082">
        <w:rPr>
          <w:rFonts w:eastAsia="Calibri" w:cs="Calibri"/>
          <w:bCs/>
          <w:szCs w:val="22"/>
        </w:rPr>
        <w:t xml:space="preserve"> présente Convention s’applique au traitement des données à caractère personnel tel que décrit à l’annexe </w:t>
      </w:r>
      <w:commentRangeStart w:id="11"/>
      <w:r w:rsidR="003F36D2" w:rsidRPr="009F7082">
        <w:rPr>
          <w:rFonts w:eastAsia="Calibri" w:cs="Calibri"/>
          <w:bCs/>
          <w:szCs w:val="22"/>
        </w:rPr>
        <w:t>I</w:t>
      </w:r>
      <w:commentRangeEnd w:id="11"/>
      <w:r w:rsidR="00BB250C">
        <w:rPr>
          <w:rStyle w:val="Marquedecommentaire"/>
        </w:rPr>
        <w:commentReference w:id="11"/>
      </w:r>
      <w:r w:rsidR="003F36D2" w:rsidRPr="009F7082">
        <w:rPr>
          <w:rFonts w:eastAsia="Calibri" w:cs="Calibri"/>
          <w:bCs/>
          <w:szCs w:val="22"/>
        </w:rPr>
        <w:t>.</w:t>
      </w:r>
    </w:p>
    <w:p w14:paraId="3594ED01" w14:textId="13629DD2" w:rsidR="009F7082" w:rsidRPr="009F7082" w:rsidRDefault="003F36D2" w:rsidP="009F7082">
      <w:pPr>
        <w:pStyle w:val="Paragraphedeliste"/>
        <w:numPr>
          <w:ilvl w:val="0"/>
          <w:numId w:val="39"/>
        </w:numPr>
        <w:spacing w:after="200" w:line="276" w:lineRule="auto"/>
        <w:contextualSpacing w:val="0"/>
        <w:jc w:val="both"/>
        <w:rPr>
          <w:rFonts w:eastAsia="Calibri" w:cs="Calibri"/>
          <w:bCs/>
          <w:szCs w:val="22"/>
        </w:rPr>
      </w:pPr>
      <w:r w:rsidRPr="009F7082">
        <w:rPr>
          <w:rFonts w:eastAsia="Calibri" w:cs="Calibri"/>
          <w:bCs/>
          <w:szCs w:val="22"/>
        </w:rPr>
        <w:t xml:space="preserve">Les annexes I à </w:t>
      </w:r>
      <w:r w:rsidR="00BF5355">
        <w:rPr>
          <w:rFonts w:eastAsia="Calibri" w:cs="Calibri"/>
          <w:bCs/>
          <w:szCs w:val="22"/>
        </w:rPr>
        <w:t>I</w:t>
      </w:r>
      <w:r w:rsidR="00B519FB">
        <w:rPr>
          <w:rFonts w:eastAsia="Calibri" w:cs="Calibri"/>
          <w:bCs/>
          <w:szCs w:val="22"/>
        </w:rPr>
        <w:t xml:space="preserve">II </w:t>
      </w:r>
      <w:r w:rsidRPr="009F7082">
        <w:rPr>
          <w:rFonts w:eastAsia="Calibri" w:cs="Calibri"/>
          <w:bCs/>
          <w:szCs w:val="22"/>
        </w:rPr>
        <w:t>font partie intégrante de la Convention.</w:t>
      </w:r>
      <w:r w:rsidR="002B20D2" w:rsidRPr="009F7082">
        <w:rPr>
          <w:rFonts w:eastAsia="Calibri" w:cs="Calibri"/>
          <w:bCs/>
          <w:szCs w:val="22"/>
        </w:rPr>
        <w:t xml:space="preserve"> </w:t>
      </w:r>
      <w:r w:rsidRPr="009F7082">
        <w:rPr>
          <w:rFonts w:eastAsia="Calibri" w:cs="Calibri"/>
          <w:bCs/>
          <w:szCs w:val="22"/>
        </w:rPr>
        <w:t>La présente Convention est sans préjudice des obligations auxquelles le responsable du traitement est soumis en vertu du règlement (UE) 2016/679.</w:t>
      </w:r>
    </w:p>
    <w:p w14:paraId="4CA47796" w14:textId="2C690E69" w:rsidR="001160A3" w:rsidRPr="00904B2C" w:rsidRDefault="001160A3" w:rsidP="009F7082">
      <w:pPr>
        <w:pStyle w:val="Paragraphedeliste"/>
        <w:numPr>
          <w:ilvl w:val="0"/>
          <w:numId w:val="39"/>
        </w:numPr>
        <w:spacing w:after="200" w:line="276" w:lineRule="auto"/>
        <w:contextualSpacing w:val="0"/>
        <w:jc w:val="both"/>
        <w:rPr>
          <w:rFonts w:eastAsia="Calibri" w:cs="Calibri"/>
          <w:bCs/>
          <w:szCs w:val="22"/>
        </w:rPr>
      </w:pPr>
      <w:r w:rsidRPr="009F7082">
        <w:rPr>
          <w:rFonts w:eastAsia="Calibri" w:cs="Calibri"/>
          <w:bCs/>
          <w:szCs w:val="22"/>
        </w:rPr>
        <w:t xml:space="preserve">La </w:t>
      </w:r>
      <w:r w:rsidRPr="00904B2C">
        <w:rPr>
          <w:rFonts w:eastAsia="Calibri" w:cs="Calibri"/>
          <w:bCs/>
          <w:szCs w:val="22"/>
        </w:rPr>
        <w:t>présente Convention ne suffit pas à elle seule pour assurer le respect des obligations</w:t>
      </w:r>
      <w:r w:rsidR="00FC47AD" w:rsidRPr="00904B2C">
        <w:rPr>
          <w:rFonts w:eastAsia="Calibri" w:cs="Calibri"/>
          <w:bCs/>
          <w:szCs w:val="22"/>
        </w:rPr>
        <w:t xml:space="preserve"> relatives aux transferts internationaux conformément au chapitre V du règlement (UE) 2016/</w:t>
      </w:r>
      <w:commentRangeStart w:id="12"/>
      <w:r w:rsidR="00FC47AD" w:rsidRPr="00904B2C">
        <w:rPr>
          <w:rFonts w:eastAsia="Calibri" w:cs="Calibri"/>
          <w:bCs/>
          <w:szCs w:val="22"/>
        </w:rPr>
        <w:t>679</w:t>
      </w:r>
      <w:commentRangeEnd w:id="12"/>
      <w:r w:rsidR="00C87079">
        <w:rPr>
          <w:rStyle w:val="Marquedecommentaire"/>
        </w:rPr>
        <w:commentReference w:id="12"/>
      </w:r>
      <w:r w:rsidR="00FC47AD" w:rsidRPr="00904B2C">
        <w:rPr>
          <w:rFonts w:eastAsia="Calibri" w:cs="Calibri"/>
          <w:bCs/>
          <w:szCs w:val="22"/>
        </w:rPr>
        <w:t>.</w:t>
      </w:r>
    </w:p>
    <w:p w14:paraId="4AB57395" w14:textId="77777777" w:rsidR="003F36D2" w:rsidRDefault="003F36D2" w:rsidP="003F43E2">
      <w:pPr>
        <w:contextualSpacing w:val="0"/>
        <w:jc w:val="both"/>
        <w:rPr>
          <w:rFonts w:eastAsia="Calibri" w:cs="Calibri"/>
          <w:b/>
          <w:szCs w:val="22"/>
          <w:u w:val="single"/>
        </w:rPr>
      </w:pPr>
    </w:p>
    <w:p w14:paraId="0E4189F1" w14:textId="7040D05F" w:rsidR="00E30D35" w:rsidRPr="00B24987" w:rsidRDefault="00C64B34" w:rsidP="0021653B">
      <w:pPr>
        <w:pStyle w:val="CSI"/>
        <w:rPr>
          <w:sz w:val="24"/>
          <w:szCs w:val="24"/>
        </w:rPr>
      </w:pPr>
      <w:r w:rsidRPr="00B24987">
        <w:rPr>
          <w:sz w:val="24"/>
          <w:szCs w:val="24"/>
        </w:rPr>
        <w:t xml:space="preserve">2. </w:t>
      </w:r>
      <w:r w:rsidR="00682DB7" w:rsidRPr="00B24987">
        <w:rPr>
          <w:sz w:val="24"/>
          <w:szCs w:val="24"/>
        </w:rPr>
        <w:t>I</w:t>
      </w:r>
      <w:r w:rsidR="00807CB4" w:rsidRPr="00B24987">
        <w:rPr>
          <w:sz w:val="24"/>
          <w:szCs w:val="24"/>
        </w:rPr>
        <w:t>nvariabilité de</w:t>
      </w:r>
      <w:r w:rsidR="00A97795" w:rsidRPr="00B24987">
        <w:rPr>
          <w:sz w:val="24"/>
          <w:szCs w:val="24"/>
        </w:rPr>
        <w:t xml:space="preserve"> la Convention</w:t>
      </w:r>
      <w:r w:rsidR="00E30D35" w:rsidRPr="00B24987">
        <w:rPr>
          <w:sz w:val="24"/>
          <w:szCs w:val="24"/>
        </w:rPr>
        <w:t>.</w:t>
      </w:r>
    </w:p>
    <w:p w14:paraId="498D7C63" w14:textId="17A8C413" w:rsidR="00C64B34" w:rsidRPr="00C64B34" w:rsidRDefault="00C64B34" w:rsidP="00C64B34">
      <w:pPr>
        <w:pStyle w:val="Paragraphedeliste"/>
        <w:numPr>
          <w:ilvl w:val="0"/>
          <w:numId w:val="40"/>
        </w:numPr>
        <w:spacing w:after="200" w:line="276" w:lineRule="auto"/>
        <w:contextualSpacing w:val="0"/>
        <w:jc w:val="both"/>
        <w:rPr>
          <w:rFonts w:eastAsia="Calibri" w:cs="Calibri"/>
          <w:b/>
          <w:szCs w:val="22"/>
          <w:u w:val="single"/>
        </w:rPr>
      </w:pPr>
      <w:r>
        <w:rPr>
          <w:rFonts w:eastAsia="Calibri"/>
          <w:bCs/>
        </w:rPr>
        <w:t xml:space="preserve">Les </w:t>
      </w:r>
      <w:r w:rsidRPr="00392696">
        <w:rPr>
          <w:rFonts w:eastAsia="Calibri"/>
          <w:bCs/>
        </w:rPr>
        <w:t>parties s’engagent à ne pas modifier la Convention, sauf en ce qui concerne l’ajout d’informations aux annexes ou la mise à jour des informations qui y figurent</w:t>
      </w:r>
      <w:r>
        <w:rPr>
          <w:rFonts w:eastAsia="Calibri"/>
          <w:bCs/>
        </w:rPr>
        <w:t>.</w:t>
      </w:r>
      <w:r w:rsidRPr="00C64B34">
        <w:rPr>
          <w:rFonts w:eastAsia="Calibri"/>
          <w:bCs/>
        </w:rPr>
        <w:t xml:space="preserve"> </w:t>
      </w:r>
    </w:p>
    <w:p w14:paraId="6A7BE91E" w14:textId="42E796B5" w:rsidR="00392696" w:rsidRPr="00C64B34" w:rsidRDefault="000E28AC" w:rsidP="00C64B34">
      <w:pPr>
        <w:pStyle w:val="Paragraphedeliste"/>
        <w:numPr>
          <w:ilvl w:val="0"/>
          <w:numId w:val="40"/>
        </w:numPr>
        <w:spacing w:after="200" w:line="276" w:lineRule="auto"/>
        <w:contextualSpacing w:val="0"/>
        <w:jc w:val="both"/>
        <w:rPr>
          <w:rFonts w:eastAsia="Calibri" w:cs="Calibri"/>
          <w:b/>
          <w:szCs w:val="22"/>
          <w:u w:val="single"/>
        </w:rPr>
      </w:pPr>
      <w:r w:rsidRPr="00C64B34">
        <w:rPr>
          <w:rFonts w:eastAsia="Calibri"/>
          <w:bCs/>
        </w:rPr>
        <w:t>La présente Convention intègre les clauses contractuelles types rédigées par la Commission européenne dans la décision d’exécution</w:t>
      </w:r>
      <w:r w:rsidRPr="00C64B34">
        <w:rPr>
          <w:rFonts w:eastAsia="Calibri" w:cs="Calibri"/>
          <w:bCs/>
          <w:szCs w:val="22"/>
        </w:rPr>
        <w:t xml:space="preserve"> (UE) 2021/915 de la commission du 4 juin 2021 relative aux clauses contractuelles types entre les responsables du traitement et les sous-traitants au titre de l’article 28, paragraphe 7, du règlement (UE) 2016/679 du Parlement européen et du Conseil («</w:t>
      </w:r>
      <w:r w:rsidR="00BF1753" w:rsidRPr="00C64B34">
        <w:rPr>
          <w:rFonts w:eastAsia="Calibri" w:cs="Calibri"/>
          <w:bCs/>
          <w:szCs w:val="22"/>
        </w:rPr>
        <w:t xml:space="preserve"> ci-après </w:t>
      </w:r>
      <w:r w:rsidRPr="00C64B34">
        <w:rPr>
          <w:rFonts w:eastAsia="Calibri" w:cs="Calibri"/>
          <w:bCs/>
          <w:szCs w:val="22"/>
        </w:rPr>
        <w:t xml:space="preserve">les </w:t>
      </w:r>
      <w:r w:rsidR="00B40B36" w:rsidRPr="00C64B34">
        <w:rPr>
          <w:rFonts w:eastAsia="Calibri" w:cs="Calibri"/>
          <w:bCs/>
          <w:szCs w:val="22"/>
        </w:rPr>
        <w:t>C</w:t>
      </w:r>
      <w:r w:rsidRPr="00C64B34">
        <w:rPr>
          <w:rFonts w:eastAsia="Calibri" w:cs="Calibri"/>
          <w:bCs/>
          <w:szCs w:val="22"/>
        </w:rPr>
        <w:t xml:space="preserve">lauses </w:t>
      </w:r>
      <w:r w:rsidR="00B40B36" w:rsidRPr="00C64B34">
        <w:rPr>
          <w:rFonts w:eastAsia="Calibri" w:cs="Calibri"/>
          <w:bCs/>
          <w:szCs w:val="22"/>
        </w:rPr>
        <w:t>t</w:t>
      </w:r>
      <w:r w:rsidRPr="00C64B34">
        <w:rPr>
          <w:rFonts w:eastAsia="Calibri" w:cs="Calibri"/>
          <w:bCs/>
          <w:szCs w:val="22"/>
        </w:rPr>
        <w:t>ypes »)</w:t>
      </w:r>
      <w:r w:rsidR="00BF1753" w:rsidRPr="00C64B34">
        <w:rPr>
          <w:rFonts w:eastAsia="Calibri" w:cs="Calibri"/>
          <w:bCs/>
          <w:szCs w:val="22"/>
        </w:rPr>
        <w:t xml:space="preserve">. </w:t>
      </w:r>
      <w:r w:rsidR="005C6E87" w:rsidRPr="00C64B34">
        <w:rPr>
          <w:rFonts w:eastAsia="Calibri" w:cs="Calibri"/>
          <w:bCs/>
          <w:szCs w:val="22"/>
        </w:rPr>
        <w:t xml:space="preserve">La présente Convention </w:t>
      </w:r>
      <w:r w:rsidR="007E4619" w:rsidRPr="00C64B34">
        <w:rPr>
          <w:rFonts w:eastAsia="Calibri" w:cs="Calibri"/>
          <w:bCs/>
          <w:szCs w:val="22"/>
        </w:rPr>
        <w:t xml:space="preserve">contient </w:t>
      </w:r>
      <w:r w:rsidR="00886397" w:rsidRPr="00C64B34">
        <w:rPr>
          <w:rFonts w:eastAsia="Calibri" w:cs="Calibri"/>
          <w:bCs/>
          <w:szCs w:val="22"/>
        </w:rPr>
        <w:t xml:space="preserve">également </w:t>
      </w:r>
      <w:r w:rsidR="00A05DD2" w:rsidRPr="00C64B34">
        <w:rPr>
          <w:rFonts w:eastAsia="Calibri" w:cs="Calibri"/>
          <w:bCs/>
          <w:szCs w:val="22"/>
        </w:rPr>
        <w:t xml:space="preserve">des </w:t>
      </w:r>
      <w:r w:rsidR="00B40B36" w:rsidRPr="00C64B34">
        <w:rPr>
          <w:rFonts w:eastAsia="Calibri" w:cs="Calibri"/>
          <w:bCs/>
          <w:szCs w:val="22"/>
        </w:rPr>
        <w:t xml:space="preserve">clauses </w:t>
      </w:r>
      <w:r w:rsidR="00A05DD2" w:rsidRPr="00C64B34">
        <w:rPr>
          <w:rFonts w:eastAsia="Calibri" w:cs="Calibri"/>
          <w:bCs/>
          <w:szCs w:val="22"/>
        </w:rPr>
        <w:t xml:space="preserve">et garanties supplémentaires aux </w:t>
      </w:r>
      <w:r w:rsidR="00D0078F" w:rsidRPr="00C64B34">
        <w:rPr>
          <w:rFonts w:eastAsia="Calibri" w:cs="Calibri"/>
          <w:bCs/>
          <w:szCs w:val="22"/>
        </w:rPr>
        <w:t>C</w:t>
      </w:r>
      <w:r w:rsidR="00A72861" w:rsidRPr="00C64B34">
        <w:rPr>
          <w:rFonts w:eastAsia="Calibri" w:cs="Calibri"/>
          <w:bCs/>
          <w:szCs w:val="22"/>
        </w:rPr>
        <w:t xml:space="preserve">lauses types visées à </w:t>
      </w:r>
      <w:r w:rsidR="00A72861" w:rsidRPr="006F35C5">
        <w:rPr>
          <w:rFonts w:eastAsia="Calibri" w:cs="Calibri"/>
          <w:bCs/>
          <w:szCs w:val="22"/>
        </w:rPr>
        <w:t xml:space="preserve">l’alinéa précédent. </w:t>
      </w:r>
      <w:r w:rsidR="00D8583A" w:rsidRPr="006F35C5">
        <w:rPr>
          <w:rFonts w:eastAsia="Calibri" w:cs="Calibri"/>
          <w:bCs/>
          <w:i/>
          <w:iCs/>
          <w:szCs w:val="22"/>
          <w:shd w:val="clear" w:color="auto" w:fill="F2F2F2" w:themeFill="accent6" w:themeFillShade="F2"/>
        </w:rPr>
        <w:t>Ces</w:t>
      </w:r>
      <w:r w:rsidR="00906724" w:rsidRPr="006F35C5">
        <w:rPr>
          <w:rFonts w:eastAsia="Calibri" w:cs="Calibri"/>
          <w:bCs/>
          <w:i/>
          <w:iCs/>
          <w:szCs w:val="22"/>
          <w:shd w:val="clear" w:color="auto" w:fill="F2F2F2" w:themeFill="accent6" w:themeFillShade="F2"/>
        </w:rPr>
        <w:t xml:space="preserve"> </w:t>
      </w:r>
      <w:r w:rsidR="00D0078F" w:rsidRPr="006F35C5">
        <w:rPr>
          <w:rFonts w:eastAsia="Calibri" w:cs="Calibri"/>
          <w:bCs/>
          <w:i/>
          <w:iCs/>
          <w:szCs w:val="22"/>
          <w:shd w:val="clear" w:color="auto" w:fill="F2F2F2" w:themeFill="accent6" w:themeFillShade="F2"/>
        </w:rPr>
        <w:t xml:space="preserve">clauses </w:t>
      </w:r>
      <w:r w:rsidR="00F17402" w:rsidRPr="006F35C5">
        <w:rPr>
          <w:rFonts w:eastAsia="Calibri" w:cs="Calibri"/>
          <w:bCs/>
          <w:i/>
          <w:iCs/>
          <w:szCs w:val="22"/>
          <w:shd w:val="clear" w:color="auto" w:fill="F2F2F2" w:themeFill="accent6" w:themeFillShade="F2"/>
        </w:rPr>
        <w:t>et</w:t>
      </w:r>
      <w:r w:rsidR="005E5A1F" w:rsidRPr="006F35C5">
        <w:rPr>
          <w:rFonts w:eastAsia="Calibri" w:cs="Calibri"/>
          <w:bCs/>
          <w:i/>
          <w:iCs/>
          <w:szCs w:val="22"/>
          <w:shd w:val="clear" w:color="auto" w:fill="F2F2F2" w:themeFill="accent6" w:themeFillShade="F2"/>
        </w:rPr>
        <w:t xml:space="preserve"> </w:t>
      </w:r>
      <w:r w:rsidR="00906724" w:rsidRPr="006F35C5">
        <w:rPr>
          <w:rFonts w:eastAsia="Calibri" w:cs="Calibri"/>
          <w:bCs/>
          <w:i/>
          <w:iCs/>
          <w:szCs w:val="22"/>
          <w:shd w:val="clear" w:color="auto" w:fill="F2F2F2" w:themeFill="accent6" w:themeFillShade="F2"/>
        </w:rPr>
        <w:t>gar</w:t>
      </w:r>
      <w:r w:rsidR="00F17402" w:rsidRPr="006F35C5">
        <w:rPr>
          <w:rFonts w:eastAsia="Calibri" w:cs="Calibri"/>
          <w:bCs/>
          <w:i/>
          <w:iCs/>
          <w:szCs w:val="22"/>
          <w:shd w:val="clear" w:color="auto" w:fill="F2F2F2" w:themeFill="accent6" w:themeFillShade="F2"/>
        </w:rPr>
        <w:t xml:space="preserve">anties </w:t>
      </w:r>
      <w:r w:rsidR="00381A88" w:rsidRPr="006F35C5">
        <w:rPr>
          <w:rFonts w:eastAsia="Calibri" w:cs="Calibri"/>
          <w:bCs/>
          <w:i/>
          <w:iCs/>
          <w:szCs w:val="22"/>
          <w:shd w:val="clear" w:color="auto" w:fill="F2F2F2" w:themeFill="accent6" w:themeFillShade="F2"/>
        </w:rPr>
        <w:t>supplémentaires</w:t>
      </w:r>
      <w:r w:rsidR="00906724" w:rsidRPr="006F35C5">
        <w:rPr>
          <w:rFonts w:eastAsia="Calibri" w:cs="Calibri"/>
          <w:bCs/>
          <w:i/>
          <w:iCs/>
          <w:szCs w:val="22"/>
          <w:shd w:val="clear" w:color="auto" w:fill="F2F2F2" w:themeFill="accent6" w:themeFillShade="F2"/>
        </w:rPr>
        <w:t xml:space="preserve"> </w:t>
      </w:r>
      <w:r w:rsidR="00A72861" w:rsidRPr="006F35C5">
        <w:rPr>
          <w:rFonts w:eastAsia="Calibri" w:cs="Calibri"/>
          <w:bCs/>
          <w:i/>
          <w:iCs/>
          <w:szCs w:val="22"/>
          <w:shd w:val="clear" w:color="auto" w:fill="F2F2F2" w:themeFill="accent6" w:themeFillShade="F2"/>
        </w:rPr>
        <w:t>sont identifiées en italique surligné</w:t>
      </w:r>
      <w:r w:rsidR="00A72861" w:rsidRPr="006F35C5">
        <w:rPr>
          <w:rFonts w:eastAsia="Calibri" w:cs="Calibri"/>
          <w:i/>
          <w:iCs/>
          <w:szCs w:val="22"/>
          <w:shd w:val="clear" w:color="auto" w:fill="F2F2F2" w:themeFill="accent6" w:themeFillShade="F2"/>
        </w:rPr>
        <w:t xml:space="preserve"> g</w:t>
      </w:r>
      <w:r w:rsidR="00A72861" w:rsidRPr="006F35C5">
        <w:rPr>
          <w:rFonts w:eastAsia="Calibri" w:cs="Calibri"/>
          <w:bCs/>
          <w:i/>
          <w:iCs/>
          <w:szCs w:val="22"/>
          <w:shd w:val="clear" w:color="auto" w:fill="F2F2F2" w:themeFill="accent6" w:themeFillShade="F2"/>
        </w:rPr>
        <w:t>ris</w:t>
      </w:r>
      <w:r w:rsidR="00626F59" w:rsidRPr="006F35C5">
        <w:rPr>
          <w:rFonts w:eastAsia="Calibri" w:cs="Calibri"/>
          <w:bCs/>
          <w:szCs w:val="22"/>
          <w:shd w:val="clear" w:color="auto" w:fill="F2F2F2" w:themeFill="accent6" w:themeFillShade="F2"/>
        </w:rPr>
        <w:t>.</w:t>
      </w:r>
      <w:r w:rsidR="00626F59" w:rsidRPr="006F35C5">
        <w:rPr>
          <w:rFonts w:eastAsia="Calibri" w:cs="Calibri"/>
          <w:bCs/>
          <w:szCs w:val="22"/>
        </w:rPr>
        <w:t xml:space="preserve"> </w:t>
      </w:r>
      <w:r w:rsidR="000C27DC" w:rsidRPr="006F35C5">
        <w:rPr>
          <w:rFonts w:eastAsia="Calibri" w:cs="Calibri"/>
          <w:bCs/>
          <w:szCs w:val="22"/>
        </w:rPr>
        <w:t xml:space="preserve">Celles-ci ne contredisent pas, directement ou indirectement, les Clauses types </w:t>
      </w:r>
      <w:r w:rsidR="0007508B" w:rsidRPr="006F35C5">
        <w:rPr>
          <w:rFonts w:eastAsia="Calibri" w:cs="Calibri"/>
          <w:bCs/>
          <w:szCs w:val="22"/>
        </w:rPr>
        <w:t>et</w:t>
      </w:r>
      <w:r w:rsidR="000C27DC" w:rsidRPr="006F35C5">
        <w:rPr>
          <w:rFonts w:eastAsia="Calibri" w:cs="Calibri"/>
          <w:bCs/>
          <w:szCs w:val="22"/>
        </w:rPr>
        <w:t xml:space="preserve"> ne portent pas atteinte aux libertés et droits fondamentaux des personnes concernées.</w:t>
      </w:r>
    </w:p>
    <w:p w14:paraId="58854149" w14:textId="77777777" w:rsidR="00B67149" w:rsidRPr="00FC3BFC" w:rsidRDefault="00B67149" w:rsidP="003F43E2">
      <w:pPr>
        <w:contextualSpacing w:val="0"/>
        <w:jc w:val="both"/>
        <w:rPr>
          <w:rFonts w:eastAsia="Calibri" w:cs="Calibri"/>
          <w:b/>
          <w:szCs w:val="22"/>
          <w:u w:val="single"/>
        </w:rPr>
      </w:pPr>
    </w:p>
    <w:p w14:paraId="0A522B77" w14:textId="7E700E9F" w:rsidR="00E30D35" w:rsidRPr="00B24987" w:rsidRDefault="00C64B34" w:rsidP="0021653B">
      <w:pPr>
        <w:pStyle w:val="CSI"/>
        <w:rPr>
          <w:sz w:val="24"/>
          <w:szCs w:val="24"/>
        </w:rPr>
      </w:pPr>
      <w:bookmarkStart w:id="13" w:name="_Toc113537581"/>
      <w:bookmarkStart w:id="14" w:name="_Toc150350962"/>
      <w:bookmarkStart w:id="15" w:name="_Toc150351017"/>
      <w:r w:rsidRPr="00B24987">
        <w:rPr>
          <w:sz w:val="24"/>
          <w:szCs w:val="24"/>
        </w:rPr>
        <w:t xml:space="preserve">3. </w:t>
      </w:r>
      <w:r w:rsidR="003F36D2" w:rsidRPr="00B24987">
        <w:rPr>
          <w:sz w:val="24"/>
          <w:szCs w:val="24"/>
        </w:rPr>
        <w:t>Interprétation</w:t>
      </w:r>
      <w:bookmarkEnd w:id="13"/>
      <w:bookmarkEnd w:id="14"/>
      <w:bookmarkEnd w:id="15"/>
    </w:p>
    <w:p w14:paraId="697FECEE" w14:textId="09178284" w:rsidR="00E30D35" w:rsidRPr="00E30D35" w:rsidRDefault="00E40724" w:rsidP="00E30D35">
      <w:pPr>
        <w:pStyle w:val="Paragraphedeliste"/>
        <w:numPr>
          <w:ilvl w:val="0"/>
          <w:numId w:val="36"/>
        </w:numPr>
        <w:spacing w:after="200" w:line="276" w:lineRule="auto"/>
        <w:contextualSpacing w:val="0"/>
        <w:jc w:val="both"/>
        <w:rPr>
          <w:rFonts w:eastAsia="Calibri" w:cs="Calibri"/>
          <w:bCs/>
          <w:szCs w:val="22"/>
        </w:rPr>
      </w:pPr>
      <w:r>
        <w:rPr>
          <w:rFonts w:eastAsia="Calibri"/>
          <w:bCs/>
        </w:rPr>
        <w:t xml:space="preserve">Lorsque </w:t>
      </w:r>
      <w:r w:rsidR="00E30D35" w:rsidRPr="00E30D35">
        <w:rPr>
          <w:rFonts w:eastAsia="Calibri"/>
          <w:bCs/>
        </w:rPr>
        <w:t>des termes définis respectivement dans le règlement (UE) 2016/679 figurent dans la présente Convention, ils s’entendent comme dans le règlement en question</w:t>
      </w:r>
      <w:r w:rsidR="000966B5">
        <w:rPr>
          <w:rFonts w:eastAsia="Calibri"/>
          <w:bCs/>
        </w:rPr>
        <w:t>.</w:t>
      </w:r>
    </w:p>
    <w:p w14:paraId="6B4A719E" w14:textId="1F3C1FDD" w:rsidR="00E40724" w:rsidRPr="00E40724" w:rsidRDefault="003F36D2" w:rsidP="00756C32">
      <w:pPr>
        <w:pStyle w:val="Paragraphedeliste"/>
        <w:numPr>
          <w:ilvl w:val="0"/>
          <w:numId w:val="36"/>
        </w:numPr>
        <w:spacing w:after="200" w:line="276" w:lineRule="auto"/>
        <w:contextualSpacing w:val="0"/>
        <w:jc w:val="both"/>
        <w:rPr>
          <w:rFonts w:eastAsia="Calibri" w:cs="Calibri"/>
          <w:bCs/>
          <w:szCs w:val="22"/>
        </w:rPr>
      </w:pPr>
      <w:r w:rsidRPr="00E40724">
        <w:rPr>
          <w:rFonts w:eastAsia="Calibri" w:cs="Calibri"/>
          <w:bCs/>
          <w:szCs w:val="22"/>
        </w:rPr>
        <w:t>L</w:t>
      </w:r>
      <w:r w:rsidR="00853B53" w:rsidRPr="00E40724">
        <w:rPr>
          <w:rFonts w:eastAsia="Calibri" w:cs="Calibri"/>
          <w:bCs/>
          <w:szCs w:val="22"/>
        </w:rPr>
        <w:t xml:space="preserve">a </w:t>
      </w:r>
      <w:r w:rsidRPr="00E40724">
        <w:rPr>
          <w:rFonts w:eastAsia="Calibri" w:cs="Calibri"/>
          <w:bCs/>
          <w:szCs w:val="22"/>
        </w:rPr>
        <w:t>présente Convention doi</w:t>
      </w:r>
      <w:r w:rsidR="00853B53" w:rsidRPr="00E40724">
        <w:rPr>
          <w:rFonts w:eastAsia="Calibri" w:cs="Calibri"/>
          <w:bCs/>
          <w:szCs w:val="22"/>
        </w:rPr>
        <w:t>t</w:t>
      </w:r>
      <w:r w:rsidRPr="00E40724">
        <w:rPr>
          <w:rFonts w:eastAsia="Calibri" w:cs="Calibri"/>
          <w:bCs/>
          <w:szCs w:val="22"/>
        </w:rPr>
        <w:t xml:space="preserve"> être lue et interprétée à la lumière des dispositions du règlement (UE) 2016/679.</w:t>
      </w:r>
    </w:p>
    <w:p w14:paraId="1D4129F9" w14:textId="728173F5" w:rsidR="00591BD3" w:rsidRPr="00E40724" w:rsidRDefault="00591BD3" w:rsidP="00E40724">
      <w:pPr>
        <w:pStyle w:val="Paragraphedeliste"/>
        <w:numPr>
          <w:ilvl w:val="0"/>
          <w:numId w:val="36"/>
        </w:numPr>
        <w:spacing w:after="200" w:line="276" w:lineRule="auto"/>
        <w:contextualSpacing w:val="0"/>
        <w:jc w:val="both"/>
        <w:rPr>
          <w:rFonts w:eastAsia="Calibri" w:cs="Calibri"/>
          <w:bCs/>
          <w:szCs w:val="22"/>
        </w:rPr>
      </w:pPr>
      <w:r w:rsidRPr="00591BD3">
        <w:lastRenderedPageBreak/>
        <w:t>La présente Convention ne doit pas être interprétée d’une manière contraire aux droits et obligations prévus par le règlement (UE) 2016/679</w:t>
      </w:r>
      <w:r w:rsidR="00871DDA">
        <w:t>,</w:t>
      </w:r>
      <w:r w:rsidRPr="00591BD3">
        <w:t xml:space="preserve"> ou d’une manière qui porte atteinte aux libertés ou droits fondamentaux des personnes concernées</w:t>
      </w:r>
      <w:r w:rsidR="00B67149">
        <w:t>.</w:t>
      </w:r>
    </w:p>
    <w:p w14:paraId="06DFFE38" w14:textId="77777777" w:rsidR="003F36D2" w:rsidRPr="00FC3BFC" w:rsidRDefault="003F36D2" w:rsidP="003F36D2">
      <w:pPr>
        <w:ind w:left="360"/>
        <w:jc w:val="both"/>
        <w:rPr>
          <w:rFonts w:eastAsia="Calibri" w:cs="Calibri"/>
          <w:b/>
          <w:szCs w:val="22"/>
          <w:u w:val="single"/>
        </w:rPr>
      </w:pPr>
    </w:p>
    <w:p w14:paraId="5A2858F3" w14:textId="77777777" w:rsidR="003F36D2" w:rsidRPr="00FC3BFC" w:rsidRDefault="003F36D2" w:rsidP="003F43E2">
      <w:pPr>
        <w:ind w:left="360"/>
        <w:jc w:val="both"/>
        <w:rPr>
          <w:rFonts w:eastAsia="Calibri" w:cs="Calibri"/>
          <w:b/>
          <w:szCs w:val="22"/>
          <w:u w:val="single"/>
        </w:rPr>
      </w:pPr>
    </w:p>
    <w:p w14:paraId="58E93B5E" w14:textId="72B41B5F" w:rsidR="003F36D2" w:rsidRPr="00B24987" w:rsidRDefault="00250D20" w:rsidP="0021653B">
      <w:pPr>
        <w:pStyle w:val="CSI"/>
        <w:rPr>
          <w:sz w:val="24"/>
          <w:szCs w:val="24"/>
        </w:rPr>
      </w:pPr>
      <w:bookmarkStart w:id="16" w:name="_Toc113537582"/>
      <w:bookmarkStart w:id="17" w:name="_Toc150350963"/>
      <w:bookmarkStart w:id="18" w:name="_Toc150351018"/>
      <w:r w:rsidRPr="00B24987">
        <w:rPr>
          <w:sz w:val="24"/>
          <w:szCs w:val="24"/>
        </w:rPr>
        <w:t xml:space="preserve">4. </w:t>
      </w:r>
      <w:r w:rsidR="003F36D2" w:rsidRPr="00B24987">
        <w:rPr>
          <w:sz w:val="24"/>
          <w:szCs w:val="24"/>
        </w:rPr>
        <w:t>Hiérarchie</w:t>
      </w:r>
      <w:bookmarkEnd w:id="16"/>
      <w:bookmarkEnd w:id="17"/>
      <w:bookmarkEnd w:id="18"/>
    </w:p>
    <w:p w14:paraId="1D71B629" w14:textId="1B0B9142" w:rsidR="003F36D2" w:rsidRDefault="003F36D2" w:rsidP="00101D76">
      <w:pPr>
        <w:spacing w:after="200" w:line="276" w:lineRule="auto"/>
        <w:jc w:val="both"/>
      </w:pPr>
      <w:r w:rsidRPr="001F7AC3">
        <w:t>En cas de contradiction entre l</w:t>
      </w:r>
      <w:r w:rsidR="000A52B4" w:rsidRPr="001F7AC3">
        <w:t xml:space="preserve">a présente Convention </w:t>
      </w:r>
      <w:r w:rsidRPr="001F7AC3">
        <w:t xml:space="preserve">et </w:t>
      </w:r>
      <w:r w:rsidR="00532D41">
        <w:t xml:space="preserve">les dispositions </w:t>
      </w:r>
      <w:r w:rsidR="009E710C">
        <w:t>d’autres annexes au cahier des charges</w:t>
      </w:r>
      <w:r w:rsidRPr="0066151F">
        <w:t xml:space="preserve"> </w:t>
      </w:r>
      <w:r w:rsidR="00BC253C">
        <w:t xml:space="preserve">du </w:t>
      </w:r>
      <w:r w:rsidR="00E305D6">
        <w:t>Marché</w:t>
      </w:r>
      <w:r w:rsidR="00166559">
        <w:t xml:space="preserve"> </w:t>
      </w:r>
      <w:r w:rsidRPr="00F72825">
        <w:t xml:space="preserve">qui existent entre les </w:t>
      </w:r>
      <w:r w:rsidRPr="00101D76">
        <w:t>Parties au moment où</w:t>
      </w:r>
      <w:r w:rsidR="00A97A75" w:rsidRPr="00101D76">
        <w:t xml:space="preserve"> </w:t>
      </w:r>
      <w:r w:rsidR="009E710C">
        <w:t xml:space="preserve">le Marché est attribué </w:t>
      </w:r>
      <w:r w:rsidRPr="00101D76">
        <w:t>ou qui sont conclu</w:t>
      </w:r>
      <w:r w:rsidR="0004485E">
        <w:t>e</w:t>
      </w:r>
      <w:r w:rsidRPr="00101D76">
        <w:t xml:space="preserve">s ultérieurement, </w:t>
      </w:r>
      <w:r w:rsidRPr="000331CF">
        <w:t>l</w:t>
      </w:r>
      <w:r w:rsidR="0065047D" w:rsidRPr="000331CF">
        <w:t xml:space="preserve">a </w:t>
      </w:r>
      <w:r w:rsidRPr="000331CF">
        <w:t>présente</w:t>
      </w:r>
      <w:r w:rsidR="0065047D" w:rsidRPr="000331CF">
        <w:t xml:space="preserve"> Convention </w:t>
      </w:r>
      <w:r w:rsidRPr="000331CF">
        <w:t>prévaudr</w:t>
      </w:r>
      <w:r w:rsidR="0065047D" w:rsidRPr="000331CF">
        <w:t>a</w:t>
      </w:r>
      <w:r w:rsidRPr="000331CF">
        <w:t>.</w:t>
      </w:r>
      <w:r w:rsidR="00C13522" w:rsidDel="00C13522">
        <w:t xml:space="preserve"> </w:t>
      </w:r>
    </w:p>
    <w:p w14:paraId="1BD9C775" w14:textId="77777777" w:rsidR="003F36D2" w:rsidRPr="00FC3BFC" w:rsidRDefault="003F36D2" w:rsidP="003F43E2">
      <w:pPr>
        <w:contextualSpacing w:val="0"/>
        <w:jc w:val="both"/>
        <w:rPr>
          <w:rFonts w:eastAsia="Calibri" w:cs="Calibri"/>
          <w:b/>
          <w:szCs w:val="22"/>
          <w:u w:val="single"/>
        </w:rPr>
      </w:pPr>
    </w:p>
    <w:p w14:paraId="7068AF63" w14:textId="77777777" w:rsidR="00D066D5" w:rsidRPr="00B24987" w:rsidRDefault="00250D20" w:rsidP="0021653B">
      <w:pPr>
        <w:pStyle w:val="CSI"/>
        <w:rPr>
          <w:sz w:val="24"/>
          <w:szCs w:val="24"/>
        </w:rPr>
      </w:pPr>
      <w:bookmarkStart w:id="19" w:name="_Toc113537583"/>
      <w:bookmarkStart w:id="20" w:name="_Toc150350964"/>
      <w:bookmarkStart w:id="21" w:name="_Toc150351019"/>
      <w:r w:rsidRPr="00B24987">
        <w:rPr>
          <w:sz w:val="24"/>
          <w:szCs w:val="24"/>
        </w:rPr>
        <w:t xml:space="preserve">5. </w:t>
      </w:r>
      <w:r w:rsidR="003F36D2" w:rsidRPr="00B24987">
        <w:rPr>
          <w:sz w:val="24"/>
          <w:szCs w:val="24"/>
        </w:rPr>
        <w:t>Description du traitement des données</w:t>
      </w:r>
      <w:bookmarkEnd w:id="19"/>
      <w:bookmarkEnd w:id="20"/>
      <w:bookmarkEnd w:id="21"/>
      <w:r w:rsidR="003F36D2" w:rsidRPr="00B24987">
        <w:rPr>
          <w:sz w:val="24"/>
          <w:szCs w:val="24"/>
        </w:rPr>
        <w:t xml:space="preserve">  </w:t>
      </w:r>
    </w:p>
    <w:p w14:paraId="3388528A" w14:textId="646B42E1" w:rsidR="00FA5FEF" w:rsidRPr="00FA5FEF" w:rsidRDefault="00416255" w:rsidP="00756C32">
      <w:pPr>
        <w:pStyle w:val="Paragraphedeliste"/>
        <w:numPr>
          <w:ilvl w:val="0"/>
          <w:numId w:val="42"/>
        </w:numPr>
        <w:spacing w:after="200" w:line="276" w:lineRule="auto"/>
        <w:contextualSpacing w:val="0"/>
        <w:jc w:val="both"/>
        <w:rPr>
          <w:rFonts w:eastAsia="Calibri" w:cs="Calibri"/>
          <w:bCs/>
          <w:i/>
          <w:iCs/>
          <w:szCs w:val="22"/>
        </w:rPr>
      </w:pPr>
      <w:r w:rsidRPr="00FA5FEF">
        <w:rPr>
          <w:rFonts w:eastAsia="Calibri"/>
          <w:bCs/>
        </w:rPr>
        <w:t>Les détails des opérations de traitement, et notamment les catégories de données à caractère personnel et les finalités du traitement pour lesquelles les données à caractère personnel sont traitées</w:t>
      </w:r>
      <w:r w:rsidR="008D62B4">
        <w:rPr>
          <w:rFonts w:eastAsia="Calibri"/>
          <w:bCs/>
        </w:rPr>
        <w:t xml:space="preserve"> </w:t>
      </w:r>
      <w:r w:rsidRPr="00FA5FEF">
        <w:rPr>
          <w:rFonts w:eastAsia="Calibri"/>
          <w:bCs/>
        </w:rPr>
        <w:t>pour le compte du responsable du traitement, sont précisés à l’annexe I</w:t>
      </w:r>
      <w:r w:rsidR="00245BCF">
        <w:rPr>
          <w:rFonts w:eastAsia="Calibri"/>
          <w:bCs/>
        </w:rPr>
        <w:t>.</w:t>
      </w:r>
    </w:p>
    <w:p w14:paraId="0364C3CC" w14:textId="65841713" w:rsidR="00E824E4" w:rsidRPr="003A664F" w:rsidRDefault="00C117A5" w:rsidP="00FA5FEF">
      <w:pPr>
        <w:pStyle w:val="Paragraphedeliste"/>
        <w:numPr>
          <w:ilvl w:val="0"/>
          <w:numId w:val="42"/>
        </w:numPr>
        <w:spacing w:after="200" w:line="276" w:lineRule="auto"/>
        <w:contextualSpacing w:val="0"/>
        <w:jc w:val="both"/>
        <w:rPr>
          <w:rFonts w:eastAsia="Calibri" w:cs="Calibri"/>
          <w:bCs/>
          <w:i/>
          <w:iCs/>
          <w:szCs w:val="22"/>
        </w:rPr>
      </w:pPr>
      <w:r w:rsidRPr="003A664F">
        <w:rPr>
          <w:rFonts w:eastAsia="Calibri" w:cs="Calibri"/>
          <w:bCs/>
          <w:i/>
          <w:iCs/>
          <w:szCs w:val="22"/>
          <w:shd w:val="clear" w:color="auto" w:fill="F2F2F2" w:themeFill="accent6" w:themeFillShade="F2"/>
        </w:rPr>
        <w:t>Le</w:t>
      </w:r>
      <w:r w:rsidR="00182B96" w:rsidRPr="003A664F">
        <w:rPr>
          <w:rFonts w:eastAsia="Calibri" w:cs="Calibri"/>
          <w:bCs/>
          <w:i/>
          <w:iCs/>
          <w:szCs w:val="22"/>
          <w:shd w:val="clear" w:color="auto" w:fill="F2F2F2" w:themeFill="accent6" w:themeFillShade="F2"/>
        </w:rPr>
        <w:t xml:space="preserve"> </w:t>
      </w:r>
      <w:r w:rsidR="00BF510B" w:rsidRPr="003A664F">
        <w:rPr>
          <w:rFonts w:eastAsia="Calibri" w:cs="Calibri"/>
          <w:bCs/>
          <w:i/>
          <w:iCs/>
          <w:szCs w:val="22"/>
          <w:shd w:val="clear" w:color="auto" w:fill="F2F2F2" w:themeFill="accent6" w:themeFillShade="F2"/>
        </w:rPr>
        <w:t>s</w:t>
      </w:r>
      <w:r w:rsidR="00182B96" w:rsidRPr="003A664F">
        <w:rPr>
          <w:rFonts w:eastAsia="Calibri" w:cs="Calibri"/>
          <w:bCs/>
          <w:i/>
          <w:iCs/>
          <w:szCs w:val="22"/>
          <w:shd w:val="clear" w:color="auto" w:fill="F2F2F2" w:themeFill="accent6" w:themeFillShade="F2"/>
        </w:rPr>
        <w:t>ous-trai</w:t>
      </w:r>
      <w:r w:rsidR="00C17658" w:rsidRPr="003A664F">
        <w:rPr>
          <w:rFonts w:eastAsia="Calibri" w:cs="Calibri"/>
          <w:bCs/>
          <w:i/>
          <w:iCs/>
          <w:szCs w:val="22"/>
          <w:shd w:val="clear" w:color="auto" w:fill="F2F2F2" w:themeFill="accent6" w:themeFillShade="F2"/>
        </w:rPr>
        <w:t>tant</w:t>
      </w:r>
      <w:r w:rsidR="00182B96" w:rsidRPr="003A664F">
        <w:rPr>
          <w:rFonts w:eastAsia="Calibri" w:cs="Calibri"/>
          <w:bCs/>
          <w:i/>
          <w:iCs/>
          <w:szCs w:val="22"/>
          <w:shd w:val="clear" w:color="auto" w:fill="F2F2F2" w:themeFill="accent6" w:themeFillShade="F2"/>
        </w:rPr>
        <w:t xml:space="preserve"> tient un registre des traitements</w:t>
      </w:r>
      <w:r w:rsidR="0080211D" w:rsidRPr="003A664F">
        <w:rPr>
          <w:rFonts w:eastAsia="Calibri" w:cs="Calibri"/>
          <w:bCs/>
          <w:i/>
          <w:iCs/>
          <w:szCs w:val="22"/>
          <w:shd w:val="clear" w:color="auto" w:fill="F2F2F2" w:themeFill="accent6" w:themeFillShade="F2"/>
        </w:rPr>
        <w:t xml:space="preserve">, </w:t>
      </w:r>
      <w:r w:rsidR="00606782" w:rsidRPr="003A664F">
        <w:rPr>
          <w:rFonts w:eastAsia="Calibri" w:cs="Calibri"/>
          <w:bCs/>
          <w:i/>
          <w:iCs/>
          <w:szCs w:val="22"/>
          <w:shd w:val="clear" w:color="auto" w:fill="F2F2F2" w:themeFill="accent6" w:themeFillShade="F2"/>
        </w:rPr>
        <w:t>conforme au</w:t>
      </w:r>
      <w:r w:rsidR="00927667" w:rsidRPr="003A664F">
        <w:rPr>
          <w:rFonts w:eastAsia="Calibri" w:cs="Calibri"/>
          <w:bCs/>
          <w:i/>
          <w:iCs/>
          <w:szCs w:val="22"/>
          <w:shd w:val="clear" w:color="auto" w:fill="F2F2F2" w:themeFill="accent6" w:themeFillShade="F2"/>
        </w:rPr>
        <w:t xml:space="preserve">x exigences </w:t>
      </w:r>
      <w:r w:rsidRPr="003A664F">
        <w:rPr>
          <w:rFonts w:eastAsia="Calibri" w:cs="Calibri"/>
          <w:bCs/>
          <w:i/>
          <w:iCs/>
          <w:szCs w:val="22"/>
          <w:shd w:val="clear" w:color="auto" w:fill="F2F2F2" w:themeFill="accent6" w:themeFillShade="F2"/>
        </w:rPr>
        <w:t>de l’art</w:t>
      </w:r>
      <w:r w:rsidR="00865EDA" w:rsidRPr="003A664F">
        <w:rPr>
          <w:rFonts w:eastAsia="Calibri" w:cs="Calibri"/>
          <w:bCs/>
          <w:i/>
          <w:iCs/>
          <w:szCs w:val="22"/>
          <w:shd w:val="clear" w:color="auto" w:fill="F2F2F2" w:themeFill="accent6" w:themeFillShade="F2"/>
        </w:rPr>
        <w:t xml:space="preserve">icle 30 </w:t>
      </w:r>
      <w:r w:rsidR="00927667" w:rsidRPr="003A664F">
        <w:rPr>
          <w:rFonts w:eastAsia="Calibri" w:cs="Calibri"/>
          <w:bCs/>
          <w:i/>
          <w:iCs/>
          <w:szCs w:val="22"/>
          <w:shd w:val="clear" w:color="auto" w:fill="F2F2F2" w:themeFill="accent6" w:themeFillShade="F2"/>
        </w:rPr>
        <w:t>du</w:t>
      </w:r>
      <w:r w:rsidR="00606782" w:rsidRPr="003A664F">
        <w:rPr>
          <w:rFonts w:eastAsia="Calibri" w:cs="Calibri"/>
          <w:bCs/>
          <w:i/>
          <w:iCs/>
          <w:szCs w:val="22"/>
          <w:shd w:val="clear" w:color="auto" w:fill="F2F2F2" w:themeFill="accent6" w:themeFillShade="F2"/>
        </w:rPr>
        <w:t xml:space="preserve"> r</w:t>
      </w:r>
      <w:r w:rsidR="00927667" w:rsidRPr="003A664F">
        <w:rPr>
          <w:rFonts w:eastAsia="Calibri" w:cs="Calibri"/>
          <w:bCs/>
          <w:i/>
          <w:iCs/>
          <w:szCs w:val="22"/>
          <w:shd w:val="clear" w:color="auto" w:fill="F2F2F2" w:themeFill="accent6" w:themeFillShade="F2"/>
        </w:rPr>
        <w:t>èg</w:t>
      </w:r>
      <w:r w:rsidR="00606782" w:rsidRPr="003A664F">
        <w:rPr>
          <w:rFonts w:eastAsia="Calibri" w:cs="Calibri"/>
          <w:bCs/>
          <w:i/>
          <w:iCs/>
          <w:szCs w:val="22"/>
          <w:shd w:val="clear" w:color="auto" w:fill="F2F2F2" w:themeFill="accent6" w:themeFillShade="F2"/>
        </w:rPr>
        <w:t xml:space="preserve">lement </w:t>
      </w:r>
      <w:r w:rsidR="00927667" w:rsidRPr="003A664F">
        <w:rPr>
          <w:rFonts w:eastAsia="Calibri" w:cs="Calibri"/>
          <w:bCs/>
          <w:szCs w:val="22"/>
          <w:shd w:val="clear" w:color="auto" w:fill="F2F2F2" w:themeFill="accent6" w:themeFillShade="F2"/>
        </w:rPr>
        <w:t xml:space="preserve">(UE) 2016/679 et </w:t>
      </w:r>
      <w:r w:rsidR="00182B96" w:rsidRPr="003A664F">
        <w:rPr>
          <w:rFonts w:eastAsia="Calibri" w:cs="Calibri"/>
          <w:bCs/>
          <w:i/>
          <w:iCs/>
          <w:szCs w:val="22"/>
          <w:shd w:val="clear" w:color="auto" w:fill="F2F2F2" w:themeFill="accent6" w:themeFillShade="F2"/>
        </w:rPr>
        <w:t xml:space="preserve">reprenant </w:t>
      </w:r>
      <w:r w:rsidR="00D427A3" w:rsidRPr="003A664F">
        <w:rPr>
          <w:rFonts w:eastAsia="Calibri" w:cs="Calibri"/>
          <w:bCs/>
          <w:i/>
          <w:iCs/>
          <w:szCs w:val="22"/>
          <w:shd w:val="clear" w:color="auto" w:fill="F2F2F2" w:themeFill="accent6" w:themeFillShade="F2"/>
        </w:rPr>
        <w:t xml:space="preserve">notamment </w:t>
      </w:r>
      <w:r w:rsidR="00C17658" w:rsidRPr="003A664F">
        <w:rPr>
          <w:rFonts w:eastAsia="Calibri" w:cs="Calibri"/>
          <w:bCs/>
          <w:i/>
          <w:iCs/>
          <w:szCs w:val="22"/>
          <w:shd w:val="clear" w:color="auto" w:fill="F2F2F2" w:themeFill="accent6" w:themeFillShade="F2"/>
        </w:rPr>
        <w:t>les détails des opérations de traitement précisées à l’annexe I.</w:t>
      </w:r>
      <w:r w:rsidR="00546803" w:rsidRPr="003A664F">
        <w:rPr>
          <w:rFonts w:eastAsia="Calibri" w:cs="Calibri"/>
          <w:bCs/>
          <w:i/>
          <w:iCs/>
          <w:szCs w:val="22"/>
          <w:shd w:val="clear" w:color="auto" w:fill="F2F2F2" w:themeFill="accent6" w:themeFillShade="F2"/>
        </w:rPr>
        <w:t xml:space="preserve"> </w:t>
      </w:r>
      <w:r w:rsidR="00C17658" w:rsidRPr="003A664F">
        <w:rPr>
          <w:rFonts w:eastAsia="Calibri" w:cs="Calibri"/>
          <w:bCs/>
          <w:i/>
          <w:iCs/>
          <w:szCs w:val="22"/>
          <w:shd w:val="clear" w:color="auto" w:fill="F2F2F2" w:themeFill="accent6" w:themeFillShade="F2"/>
        </w:rPr>
        <w:t xml:space="preserve">Ce registre est à </w:t>
      </w:r>
      <w:r w:rsidR="009525F0" w:rsidRPr="003A664F">
        <w:rPr>
          <w:rFonts w:eastAsia="Calibri" w:cs="Calibri"/>
          <w:bCs/>
          <w:i/>
          <w:iCs/>
          <w:szCs w:val="22"/>
          <w:shd w:val="clear" w:color="auto" w:fill="F2F2F2" w:themeFill="accent6" w:themeFillShade="F2"/>
        </w:rPr>
        <w:t>la</w:t>
      </w:r>
      <w:r w:rsidR="00C17658" w:rsidRPr="003A664F">
        <w:rPr>
          <w:rFonts w:eastAsia="Calibri" w:cs="Calibri"/>
          <w:bCs/>
          <w:i/>
          <w:iCs/>
          <w:szCs w:val="22"/>
          <w:shd w:val="clear" w:color="auto" w:fill="F2F2F2" w:themeFill="accent6" w:themeFillShade="F2"/>
        </w:rPr>
        <w:t xml:space="preserve"> disposition de l’Autorité de </w:t>
      </w:r>
      <w:r w:rsidR="009525F0" w:rsidRPr="003A664F">
        <w:rPr>
          <w:rFonts w:eastAsia="Calibri" w:cs="Calibri"/>
          <w:bCs/>
          <w:i/>
          <w:iCs/>
          <w:szCs w:val="22"/>
          <w:shd w:val="clear" w:color="auto" w:fill="F2F2F2" w:themeFill="accent6" w:themeFillShade="F2"/>
        </w:rPr>
        <w:t xml:space="preserve">contrôle et du </w:t>
      </w:r>
      <w:r w:rsidR="003F1671">
        <w:rPr>
          <w:rFonts w:eastAsia="Calibri" w:cs="Calibri"/>
          <w:bCs/>
          <w:i/>
          <w:iCs/>
          <w:szCs w:val="22"/>
          <w:shd w:val="clear" w:color="auto" w:fill="F2F2F2" w:themeFill="accent6" w:themeFillShade="F2"/>
        </w:rPr>
        <w:t>responsable du traitement</w:t>
      </w:r>
      <w:r w:rsidR="0082318F" w:rsidRPr="003A664F">
        <w:rPr>
          <w:rFonts w:eastAsia="Calibri" w:cs="Calibri"/>
          <w:bCs/>
          <w:i/>
          <w:iCs/>
          <w:szCs w:val="22"/>
          <w:shd w:val="clear" w:color="auto" w:fill="F2F2F2" w:themeFill="accent6" w:themeFillShade="F2"/>
        </w:rPr>
        <w:t>,</w:t>
      </w:r>
      <w:r w:rsidR="009525F0" w:rsidRPr="003A664F">
        <w:rPr>
          <w:rFonts w:eastAsia="Calibri" w:cs="Calibri"/>
          <w:bCs/>
          <w:i/>
          <w:iCs/>
          <w:szCs w:val="22"/>
          <w:shd w:val="clear" w:color="auto" w:fill="F2F2F2" w:themeFill="accent6" w:themeFillShade="F2"/>
        </w:rPr>
        <w:t xml:space="preserve"> sur demande.</w:t>
      </w:r>
      <w:r w:rsidR="0082318F" w:rsidRPr="003A664F">
        <w:rPr>
          <w:rFonts w:eastAsia="Calibri" w:cs="Calibri"/>
          <w:bCs/>
          <w:i/>
          <w:iCs/>
          <w:szCs w:val="22"/>
          <w:shd w:val="clear" w:color="auto" w:fill="F2F2F2" w:themeFill="accent6" w:themeFillShade="F2"/>
        </w:rPr>
        <w:t xml:space="preserve"> </w:t>
      </w:r>
      <w:r w:rsidR="009F7077" w:rsidRPr="003A664F">
        <w:rPr>
          <w:rFonts w:eastAsia="Calibri" w:cs="Calibri"/>
          <w:bCs/>
          <w:i/>
          <w:iCs/>
          <w:szCs w:val="22"/>
          <w:shd w:val="clear" w:color="auto" w:fill="F2F2F2" w:themeFill="accent6" w:themeFillShade="F2"/>
        </w:rPr>
        <w:t xml:space="preserve">Tout changement à l’un des traitements </w:t>
      </w:r>
      <w:r w:rsidR="002E552D" w:rsidRPr="003A664F">
        <w:rPr>
          <w:rFonts w:eastAsia="Calibri" w:cs="Calibri"/>
          <w:bCs/>
          <w:i/>
          <w:iCs/>
          <w:szCs w:val="22"/>
          <w:shd w:val="clear" w:color="auto" w:fill="F2F2F2" w:themeFill="accent6" w:themeFillShade="F2"/>
        </w:rPr>
        <w:t>décrits à l’annexe I se tradui</w:t>
      </w:r>
      <w:r w:rsidR="005A6AE2" w:rsidRPr="003A664F">
        <w:rPr>
          <w:rFonts w:eastAsia="Calibri" w:cs="Calibri"/>
          <w:bCs/>
          <w:i/>
          <w:iCs/>
          <w:szCs w:val="22"/>
          <w:shd w:val="clear" w:color="auto" w:fill="F2F2F2" w:themeFill="accent6" w:themeFillShade="F2"/>
        </w:rPr>
        <w:t>t</w:t>
      </w:r>
      <w:r w:rsidR="002E552D" w:rsidRPr="003A664F">
        <w:rPr>
          <w:rFonts w:eastAsia="Calibri" w:cs="Calibri"/>
          <w:bCs/>
          <w:i/>
          <w:iCs/>
          <w:szCs w:val="22"/>
          <w:shd w:val="clear" w:color="auto" w:fill="F2F2F2" w:themeFill="accent6" w:themeFillShade="F2"/>
        </w:rPr>
        <w:t xml:space="preserve"> par une mise à jour du registre des </w:t>
      </w:r>
      <w:r w:rsidR="002C5344" w:rsidRPr="003A664F">
        <w:rPr>
          <w:rFonts w:eastAsia="Calibri" w:cs="Calibri"/>
          <w:bCs/>
          <w:i/>
          <w:iCs/>
          <w:szCs w:val="22"/>
          <w:shd w:val="clear" w:color="auto" w:fill="F2F2F2" w:themeFill="accent6" w:themeFillShade="F2"/>
        </w:rPr>
        <w:t>traitements du sous-traitant et un amendement de l’annexe I convenu de commun accord entre les Parties</w:t>
      </w:r>
      <w:r w:rsidR="00447315" w:rsidRPr="003A664F">
        <w:rPr>
          <w:rFonts w:eastAsia="Calibri" w:cs="Calibri"/>
          <w:bCs/>
          <w:i/>
          <w:iCs/>
          <w:szCs w:val="22"/>
          <w:shd w:val="clear" w:color="auto" w:fill="F2F2F2" w:themeFill="accent6" w:themeFillShade="F2"/>
        </w:rPr>
        <w:t>.</w:t>
      </w:r>
      <w:r w:rsidR="00511B61" w:rsidRPr="003A664F">
        <w:rPr>
          <w:rFonts w:eastAsia="Calibri" w:cs="Calibri"/>
          <w:bCs/>
          <w:i/>
          <w:iCs/>
          <w:szCs w:val="22"/>
          <w:shd w:val="clear" w:color="auto" w:fill="F2F2F2" w:themeFill="accent6" w:themeFillShade="F2"/>
        </w:rPr>
        <w:t xml:space="preserve"> </w:t>
      </w:r>
      <w:r w:rsidR="00447315" w:rsidRPr="003A664F">
        <w:rPr>
          <w:rFonts w:eastAsia="Calibri" w:cs="Calibri"/>
          <w:bCs/>
          <w:i/>
          <w:iCs/>
          <w:szCs w:val="22"/>
          <w:shd w:val="clear" w:color="auto" w:fill="F2F2F2" w:themeFill="accent6" w:themeFillShade="F2"/>
        </w:rPr>
        <w:t xml:space="preserve"> Si le sous-traitant a conscience du fait que </w:t>
      </w:r>
      <w:r w:rsidR="00AB2EFB" w:rsidRPr="003A664F">
        <w:rPr>
          <w:rFonts w:eastAsia="Calibri" w:cs="Calibri"/>
          <w:bCs/>
          <w:i/>
          <w:iCs/>
          <w:szCs w:val="22"/>
          <w:shd w:val="clear" w:color="auto" w:fill="F2F2F2" w:themeFill="accent6" w:themeFillShade="F2"/>
        </w:rPr>
        <w:t xml:space="preserve">l’un de traitements énumérés dans son registre des traitements et à l’annexe I </w:t>
      </w:r>
      <w:r w:rsidR="00BD2B6C" w:rsidRPr="003A664F">
        <w:rPr>
          <w:rFonts w:eastAsia="Calibri" w:cs="Calibri"/>
          <w:bCs/>
          <w:i/>
          <w:iCs/>
          <w:szCs w:val="22"/>
          <w:shd w:val="clear" w:color="auto" w:fill="F2F2F2" w:themeFill="accent6" w:themeFillShade="F2"/>
        </w:rPr>
        <w:t>doit</w:t>
      </w:r>
      <w:r w:rsidR="00546803" w:rsidRPr="003A664F">
        <w:rPr>
          <w:rFonts w:eastAsia="Calibri" w:cs="Calibri"/>
          <w:bCs/>
          <w:i/>
          <w:iCs/>
          <w:szCs w:val="22"/>
          <w:shd w:val="clear" w:color="auto" w:fill="F2F2F2" w:themeFill="accent6" w:themeFillShade="F2"/>
        </w:rPr>
        <w:t xml:space="preserve"> </w:t>
      </w:r>
      <w:r w:rsidR="00AB2EFB" w:rsidRPr="003A664F">
        <w:rPr>
          <w:rFonts w:eastAsia="Calibri" w:cs="Calibri"/>
          <w:bCs/>
          <w:i/>
          <w:iCs/>
          <w:szCs w:val="22"/>
          <w:shd w:val="clear" w:color="auto" w:fill="F2F2F2" w:themeFill="accent6" w:themeFillShade="F2"/>
        </w:rPr>
        <w:t>être modifié</w:t>
      </w:r>
      <w:r w:rsidR="00546803" w:rsidRPr="003A664F">
        <w:rPr>
          <w:rFonts w:eastAsia="Calibri" w:cs="Calibri"/>
          <w:bCs/>
          <w:i/>
          <w:iCs/>
          <w:szCs w:val="22"/>
          <w:shd w:val="clear" w:color="auto" w:fill="F2F2F2" w:themeFill="accent6" w:themeFillShade="F2"/>
        </w:rPr>
        <w:t xml:space="preserve">, </w:t>
      </w:r>
      <w:r w:rsidR="00AB2EFB" w:rsidRPr="003A664F">
        <w:rPr>
          <w:rFonts w:eastAsia="Calibri" w:cs="Calibri"/>
          <w:bCs/>
          <w:i/>
          <w:iCs/>
          <w:szCs w:val="22"/>
          <w:shd w:val="clear" w:color="auto" w:fill="F2F2F2" w:themeFill="accent6" w:themeFillShade="F2"/>
        </w:rPr>
        <w:t xml:space="preserve">il en informe </w:t>
      </w:r>
      <w:r w:rsidR="00194D33" w:rsidRPr="003A664F">
        <w:rPr>
          <w:rFonts w:eastAsia="Calibri" w:cs="Calibri"/>
          <w:bCs/>
          <w:i/>
          <w:iCs/>
          <w:szCs w:val="22"/>
          <w:shd w:val="clear" w:color="auto" w:fill="F2F2F2" w:themeFill="accent6" w:themeFillShade="F2"/>
        </w:rPr>
        <w:t>immédiatement le responsable du traitement par écrit</w:t>
      </w:r>
      <w:r w:rsidR="00194D33" w:rsidRPr="003A664F">
        <w:rPr>
          <w:rFonts w:eastAsia="Calibri" w:cs="Calibri"/>
          <w:bCs/>
          <w:i/>
          <w:iCs/>
          <w:szCs w:val="22"/>
        </w:rPr>
        <w:t>.</w:t>
      </w:r>
    </w:p>
    <w:p w14:paraId="5627704C" w14:textId="77777777" w:rsidR="003F36D2" w:rsidRPr="00FC3BFC" w:rsidRDefault="003F36D2" w:rsidP="000B059A">
      <w:pPr>
        <w:ind w:left="360"/>
        <w:jc w:val="both"/>
        <w:rPr>
          <w:rFonts w:eastAsia="Calibri" w:cs="Calibri"/>
          <w:b/>
          <w:szCs w:val="22"/>
          <w:u w:val="single"/>
        </w:rPr>
      </w:pPr>
    </w:p>
    <w:p w14:paraId="420BEAAD" w14:textId="27CD51C6" w:rsidR="003F36D2" w:rsidRPr="00B24987" w:rsidRDefault="00E97895" w:rsidP="0021653B">
      <w:pPr>
        <w:pStyle w:val="CSI"/>
        <w:rPr>
          <w:sz w:val="24"/>
          <w:szCs w:val="24"/>
        </w:rPr>
      </w:pPr>
      <w:bookmarkStart w:id="22" w:name="_Toc113537584"/>
      <w:bookmarkStart w:id="23" w:name="_Toc150350965"/>
      <w:bookmarkStart w:id="24" w:name="_Toc150351020"/>
      <w:r>
        <w:rPr>
          <w:sz w:val="24"/>
          <w:szCs w:val="24"/>
        </w:rPr>
        <w:t xml:space="preserve">6. </w:t>
      </w:r>
      <w:r w:rsidR="003F36D2" w:rsidRPr="00B24987">
        <w:rPr>
          <w:sz w:val="24"/>
          <w:szCs w:val="24"/>
        </w:rPr>
        <w:t>Obligations des parties</w:t>
      </w:r>
      <w:bookmarkEnd w:id="22"/>
      <w:bookmarkEnd w:id="23"/>
      <w:bookmarkEnd w:id="24"/>
    </w:p>
    <w:p w14:paraId="5E36CB3C" w14:textId="23305919" w:rsidR="003F36D2" w:rsidRPr="000B059A" w:rsidRDefault="003F36D2" w:rsidP="000B059A">
      <w:pPr>
        <w:pStyle w:val="Paragraphedeliste"/>
        <w:numPr>
          <w:ilvl w:val="1"/>
          <w:numId w:val="15"/>
        </w:numPr>
        <w:spacing w:after="200" w:line="276" w:lineRule="auto"/>
        <w:ind w:right="141"/>
        <w:jc w:val="both"/>
        <w:outlineLvl w:val="1"/>
        <w:rPr>
          <w:rFonts w:eastAsia="Calibri" w:cs="Calibri"/>
          <w:b/>
          <w:sz w:val="24"/>
        </w:rPr>
      </w:pPr>
      <w:r w:rsidRPr="000B059A">
        <w:rPr>
          <w:rFonts w:eastAsia="Calibri" w:cs="Calibri"/>
          <w:b/>
          <w:sz w:val="24"/>
        </w:rPr>
        <w:t>Instructions</w:t>
      </w:r>
      <w:r w:rsidR="005628DF">
        <w:rPr>
          <w:rFonts w:eastAsia="Calibri" w:cs="Calibri"/>
          <w:b/>
          <w:sz w:val="24"/>
        </w:rPr>
        <w:br/>
      </w:r>
    </w:p>
    <w:p w14:paraId="652C70CD" w14:textId="31BD75DD" w:rsidR="003F36D2" w:rsidRPr="003B3DD9" w:rsidRDefault="003F36D2" w:rsidP="00434998">
      <w:pPr>
        <w:pStyle w:val="Paragraphedeliste"/>
        <w:numPr>
          <w:ilvl w:val="0"/>
          <w:numId w:val="16"/>
        </w:numPr>
        <w:spacing w:after="200" w:line="276" w:lineRule="auto"/>
        <w:contextualSpacing w:val="0"/>
        <w:jc w:val="both"/>
        <w:rPr>
          <w:rFonts w:eastAsia="Calibri" w:cs="Calibri"/>
          <w:bCs/>
          <w:szCs w:val="22"/>
        </w:rPr>
      </w:pPr>
      <w:r w:rsidRPr="003E56CB">
        <w:rPr>
          <w:rFonts w:eastAsia="Calibri" w:cs="Calibri"/>
          <w:bCs/>
          <w:szCs w:val="22"/>
        </w:rPr>
        <w:t xml:space="preserve">Le sous-traitant ne traite les données à caractère personnel que sur instruction documentée du responsable du traitement, à moins qu’il ne soit tenu d’y procéder en vertu du </w:t>
      </w:r>
      <w:r w:rsidRPr="00E60354">
        <w:rPr>
          <w:rFonts w:eastAsia="Calibri" w:cs="Calibri"/>
          <w:bCs/>
          <w:szCs w:val="22"/>
        </w:rPr>
        <w:t>droit de l’Union ou du droit de l’État membre auquel il est soumis.</w:t>
      </w:r>
      <w:r w:rsidRPr="003E56CB">
        <w:rPr>
          <w:rFonts w:eastAsia="Calibri" w:cs="Calibri"/>
          <w:bCs/>
          <w:szCs w:val="22"/>
        </w:rPr>
        <w:t xml:space="preserve"> Dans ce cas, le sous-traitant informe le responsable du traitement de cette obligation juridique avant le traitement, sauf si la loi le lui interdit </w:t>
      </w:r>
      <w:r w:rsidRPr="00AE4F0B">
        <w:rPr>
          <w:rFonts w:eastAsia="Calibri" w:cs="Calibri"/>
          <w:bCs/>
          <w:szCs w:val="22"/>
        </w:rPr>
        <w:t>pour des motifs importants d’intérêt public.</w:t>
      </w:r>
      <w:r w:rsidR="003B3DD9">
        <w:rPr>
          <w:rFonts w:eastAsia="Calibri" w:cs="Calibri"/>
          <w:bCs/>
          <w:szCs w:val="22"/>
        </w:rPr>
        <w:t xml:space="preserve"> </w:t>
      </w:r>
      <w:r w:rsidRPr="003B3DD9">
        <w:rPr>
          <w:rFonts w:eastAsia="Calibri" w:cs="Calibri"/>
          <w:bCs/>
          <w:szCs w:val="22"/>
        </w:rPr>
        <w:t>Des instructions peuvent également être données ultérieurement par le responsable du traitement pendant toute la durée du traitement des données à caractère personnel. Ces instructions doivent toujours être documentées.</w:t>
      </w:r>
    </w:p>
    <w:p w14:paraId="6795CCD9" w14:textId="65B7EE04" w:rsidR="00F064FF" w:rsidRPr="00CF62D7" w:rsidRDefault="003F36D2" w:rsidP="3596EC75">
      <w:pPr>
        <w:pStyle w:val="Paragraphedeliste"/>
        <w:numPr>
          <w:ilvl w:val="0"/>
          <w:numId w:val="16"/>
        </w:numPr>
        <w:spacing w:after="200" w:line="276" w:lineRule="auto"/>
        <w:jc w:val="both"/>
        <w:rPr>
          <w:rFonts w:eastAsia="Calibri" w:cs="Calibri"/>
        </w:rPr>
      </w:pPr>
      <w:r w:rsidRPr="00D22E94">
        <w:rPr>
          <w:rFonts w:eastAsia="Calibri" w:cs="Calibri"/>
        </w:rPr>
        <w:t xml:space="preserve">Le sous-traitant informe immédiatement et par écrit le responsable du traitement si, selon lui, une instruction donnée par le responsable du traitement constitue une violation du règlement (UE) 2016/679 ou d'autres dispositions du droit de l'Union ou du droit des États membres relatives à la protection des </w:t>
      </w:r>
      <w:commentRangeStart w:id="25"/>
      <w:r w:rsidRPr="00D22E94">
        <w:rPr>
          <w:rFonts w:eastAsia="Calibri" w:cs="Calibri"/>
        </w:rPr>
        <w:t>données</w:t>
      </w:r>
      <w:commentRangeEnd w:id="25"/>
      <w:r w:rsidR="00CD367E">
        <w:rPr>
          <w:rStyle w:val="Marquedecommentaire"/>
        </w:rPr>
        <w:commentReference w:id="25"/>
      </w:r>
      <w:r w:rsidRPr="00D22E94">
        <w:rPr>
          <w:rFonts w:eastAsia="Calibri" w:cs="Calibri"/>
          <w:i/>
          <w:iCs/>
        </w:rPr>
        <w:t>.</w:t>
      </w:r>
      <w:r w:rsidR="00F42084">
        <w:rPr>
          <w:rFonts w:eastAsia="Calibri" w:cs="Calibri"/>
          <w:i/>
          <w:iCs/>
        </w:rPr>
        <w:t xml:space="preserve"> </w:t>
      </w:r>
      <w:r w:rsidR="00F064FF" w:rsidRPr="00D22E94">
        <w:rPr>
          <w:rFonts w:eastAsia="Calibri" w:cs="Calibri"/>
          <w:i/>
          <w:iCs/>
        </w:rPr>
        <w:t xml:space="preserve"> </w:t>
      </w:r>
    </w:p>
    <w:p w14:paraId="01C04326" w14:textId="77777777" w:rsidR="003F36D2" w:rsidRPr="00FC3BFC" w:rsidRDefault="003F36D2" w:rsidP="000F235C">
      <w:pPr>
        <w:numPr>
          <w:ilvl w:val="1"/>
          <w:numId w:val="0"/>
        </w:numPr>
        <w:tabs>
          <w:tab w:val="num" w:pos="1211"/>
        </w:tabs>
        <w:spacing w:after="200" w:line="276" w:lineRule="auto"/>
        <w:ind w:left="1211" w:right="141" w:hanging="720"/>
        <w:jc w:val="both"/>
        <w:outlineLvl w:val="1"/>
        <w:rPr>
          <w:rFonts w:eastAsia="Calibri" w:cs="Calibri"/>
          <w:b/>
          <w:sz w:val="24"/>
        </w:rPr>
      </w:pPr>
      <w:r>
        <w:rPr>
          <w:rFonts w:eastAsia="Calibri" w:cs="Calibri"/>
          <w:b/>
          <w:sz w:val="24"/>
        </w:rPr>
        <w:t xml:space="preserve">6.2 </w:t>
      </w:r>
      <w:r w:rsidRPr="00FC3BFC">
        <w:rPr>
          <w:rFonts w:eastAsia="Calibri" w:cs="Calibri"/>
          <w:b/>
          <w:sz w:val="24"/>
        </w:rPr>
        <w:t>Limitation de la finalité</w:t>
      </w:r>
    </w:p>
    <w:p w14:paraId="6186CFF3" w14:textId="021190A7" w:rsidR="001514C8" w:rsidRDefault="003F36D2" w:rsidP="00434998">
      <w:pPr>
        <w:pStyle w:val="Paragraphedeliste"/>
        <w:numPr>
          <w:ilvl w:val="0"/>
          <w:numId w:val="19"/>
        </w:numPr>
        <w:spacing w:after="200" w:line="276" w:lineRule="auto"/>
        <w:jc w:val="both"/>
        <w:rPr>
          <w:rFonts w:eastAsia="Calibri"/>
          <w:szCs w:val="22"/>
        </w:rPr>
      </w:pPr>
      <w:r w:rsidRPr="004F7A97">
        <w:rPr>
          <w:rFonts w:eastAsia="Calibri"/>
          <w:szCs w:val="22"/>
        </w:rPr>
        <w:lastRenderedPageBreak/>
        <w:t>Le sous-traitant traite les données à caractère personnel uniquement pour les finalités spécifiques du traitement, telles que définies à l’annexe I, sauf instruction complémentaire du responsable du traitement.</w:t>
      </w:r>
      <w:r w:rsidR="00382EB9" w:rsidRPr="004F7A97">
        <w:rPr>
          <w:rFonts w:eastAsia="Calibri"/>
          <w:szCs w:val="22"/>
        </w:rPr>
        <w:t xml:space="preserve"> </w:t>
      </w:r>
    </w:p>
    <w:p w14:paraId="2132EB3E" w14:textId="77777777" w:rsidR="004F7A97" w:rsidRPr="004F7A97" w:rsidRDefault="004F7A97" w:rsidP="00112D44">
      <w:pPr>
        <w:pStyle w:val="Paragraphedeliste"/>
        <w:spacing w:after="200" w:line="276" w:lineRule="auto"/>
        <w:ind w:left="1080"/>
        <w:jc w:val="both"/>
        <w:rPr>
          <w:rFonts w:eastAsia="Calibri"/>
          <w:szCs w:val="22"/>
        </w:rPr>
      </w:pPr>
    </w:p>
    <w:p w14:paraId="1165C4B1" w14:textId="3123BFEC" w:rsidR="000D301E" w:rsidRPr="00445EFD" w:rsidRDefault="000D301E" w:rsidP="00203035">
      <w:pPr>
        <w:pStyle w:val="Paragraphedeliste"/>
        <w:numPr>
          <w:ilvl w:val="0"/>
          <w:numId w:val="19"/>
        </w:numPr>
        <w:spacing w:after="200" w:line="276" w:lineRule="auto"/>
        <w:jc w:val="both"/>
        <w:rPr>
          <w:rFonts w:eastAsia="Calibri"/>
          <w:i/>
          <w:iCs/>
          <w:szCs w:val="22"/>
          <w:shd w:val="clear" w:color="auto" w:fill="F2F2F2"/>
        </w:rPr>
      </w:pPr>
      <w:r w:rsidRPr="00445EFD">
        <w:rPr>
          <w:rFonts w:eastAsia="Calibri"/>
          <w:i/>
          <w:iCs/>
          <w:szCs w:val="22"/>
          <w:shd w:val="clear" w:color="auto" w:fill="F2F2F2"/>
        </w:rPr>
        <w:t>Les finalités pour lesquel</w:t>
      </w:r>
      <w:r w:rsidR="1C08009F" w:rsidRPr="00445EFD">
        <w:rPr>
          <w:rFonts w:eastAsia="Calibri"/>
          <w:i/>
          <w:iCs/>
          <w:szCs w:val="22"/>
          <w:shd w:val="clear" w:color="auto" w:fill="F2F2F2"/>
        </w:rPr>
        <w:t>le</w:t>
      </w:r>
      <w:r w:rsidRPr="00445EFD">
        <w:rPr>
          <w:rFonts w:eastAsia="Calibri"/>
          <w:i/>
          <w:iCs/>
          <w:szCs w:val="22"/>
          <w:shd w:val="clear" w:color="auto" w:fill="F2F2F2"/>
        </w:rPr>
        <w:t xml:space="preserve">s le sous-traitant traite les données à caractère personnel sont liées à la bonne exécution des Services. Le sous-traitant traite </w:t>
      </w:r>
      <w:r w:rsidR="000B310B" w:rsidRPr="00445EFD">
        <w:rPr>
          <w:rFonts w:eastAsia="Calibri"/>
          <w:i/>
          <w:iCs/>
          <w:szCs w:val="22"/>
          <w:shd w:val="clear" w:color="auto" w:fill="F2F2F2"/>
        </w:rPr>
        <w:t>uniquement</w:t>
      </w:r>
      <w:r w:rsidRPr="00445EFD">
        <w:rPr>
          <w:rFonts w:eastAsia="Calibri"/>
          <w:i/>
          <w:iCs/>
          <w:szCs w:val="22"/>
          <w:shd w:val="clear" w:color="auto" w:fill="F2F2F2"/>
        </w:rPr>
        <w:t xml:space="preserve"> les données </w:t>
      </w:r>
      <w:r w:rsidR="005E44A9" w:rsidRPr="00445EFD">
        <w:rPr>
          <w:rFonts w:eastAsia="Calibri"/>
          <w:i/>
          <w:iCs/>
          <w:szCs w:val="22"/>
          <w:shd w:val="clear" w:color="auto" w:fill="F2F2F2"/>
        </w:rPr>
        <w:t xml:space="preserve">à caractère personnel </w:t>
      </w:r>
      <w:r w:rsidRPr="00445EFD">
        <w:rPr>
          <w:rFonts w:eastAsia="Calibri"/>
          <w:i/>
          <w:iCs/>
          <w:szCs w:val="22"/>
          <w:shd w:val="clear" w:color="auto" w:fill="F2F2F2"/>
        </w:rPr>
        <w:t xml:space="preserve">qui sont nécessaires à la bonne exécution de </w:t>
      </w:r>
      <w:r w:rsidR="00665F84" w:rsidRPr="00445EFD">
        <w:rPr>
          <w:rFonts w:eastAsia="Calibri"/>
          <w:i/>
          <w:iCs/>
          <w:szCs w:val="22"/>
          <w:shd w:val="clear" w:color="auto" w:fill="F2F2F2"/>
        </w:rPr>
        <w:t>c</w:t>
      </w:r>
      <w:r w:rsidRPr="00445EFD">
        <w:rPr>
          <w:rFonts w:eastAsia="Calibri"/>
          <w:i/>
          <w:iCs/>
          <w:szCs w:val="22"/>
          <w:shd w:val="clear" w:color="auto" w:fill="F2F2F2"/>
        </w:rPr>
        <w:t xml:space="preserve">es Services. </w:t>
      </w:r>
      <w:r w:rsidR="00314580" w:rsidRPr="00445EFD">
        <w:rPr>
          <w:rFonts w:eastAsia="Calibri"/>
          <w:i/>
          <w:iCs/>
          <w:szCs w:val="22"/>
          <w:shd w:val="clear" w:color="auto" w:fill="F2F2F2"/>
        </w:rPr>
        <w:t xml:space="preserve">L’utilisation des données à caractère personnel </w:t>
      </w:r>
      <w:r w:rsidR="00A43351" w:rsidRPr="00445EFD">
        <w:rPr>
          <w:rFonts w:eastAsia="Calibri"/>
          <w:i/>
          <w:iCs/>
          <w:szCs w:val="22"/>
          <w:shd w:val="clear" w:color="auto" w:fill="F2F2F2"/>
        </w:rPr>
        <w:t xml:space="preserve">par le sous-traitant </w:t>
      </w:r>
      <w:r w:rsidR="00B94C4C" w:rsidRPr="00445EFD">
        <w:rPr>
          <w:rFonts w:eastAsia="Calibri"/>
          <w:i/>
          <w:iCs/>
          <w:szCs w:val="22"/>
          <w:shd w:val="clear" w:color="auto" w:fill="F2F2F2"/>
        </w:rPr>
        <w:t>pour d’autres fin</w:t>
      </w:r>
      <w:r w:rsidR="00C90AC6" w:rsidRPr="00445EFD">
        <w:rPr>
          <w:rFonts w:eastAsia="Calibri"/>
          <w:i/>
          <w:iCs/>
          <w:szCs w:val="22"/>
          <w:shd w:val="clear" w:color="auto" w:fill="F2F2F2"/>
        </w:rPr>
        <w:t>s</w:t>
      </w:r>
      <w:r w:rsidR="00665F84" w:rsidRPr="00445EFD">
        <w:rPr>
          <w:rFonts w:eastAsia="Calibri"/>
          <w:i/>
          <w:iCs/>
          <w:szCs w:val="22"/>
          <w:shd w:val="clear" w:color="auto" w:fill="F2F2F2"/>
        </w:rPr>
        <w:t xml:space="preserve"> </w:t>
      </w:r>
      <w:r w:rsidR="00314580" w:rsidRPr="00445EFD">
        <w:rPr>
          <w:rFonts w:eastAsia="Calibri"/>
          <w:i/>
          <w:iCs/>
          <w:szCs w:val="22"/>
          <w:shd w:val="clear" w:color="auto" w:fill="F2F2F2"/>
        </w:rPr>
        <w:t>tels que la publicité, le marketing direct, le profilage ou le courtage d’adresses est strictement prohibée</w:t>
      </w:r>
      <w:r w:rsidR="000806CE" w:rsidRPr="00445EFD">
        <w:rPr>
          <w:rFonts w:eastAsia="Calibri"/>
          <w:i/>
          <w:iCs/>
          <w:szCs w:val="22"/>
          <w:shd w:val="clear" w:color="auto" w:fill="F2F2F2"/>
        </w:rPr>
        <w:t>.</w:t>
      </w:r>
      <w:r w:rsidR="000F235C" w:rsidRPr="00445EFD">
        <w:rPr>
          <w:rFonts w:eastAsia="Calibri"/>
          <w:i/>
          <w:iCs/>
          <w:szCs w:val="22"/>
          <w:shd w:val="clear" w:color="auto" w:fill="F2F2F2"/>
        </w:rPr>
        <w:t xml:space="preserve"> </w:t>
      </w:r>
    </w:p>
    <w:p w14:paraId="3C1B9132" w14:textId="6C882547" w:rsidR="003F36D2" w:rsidRDefault="000F235C" w:rsidP="000F235C">
      <w:pPr>
        <w:numPr>
          <w:ilvl w:val="1"/>
          <w:numId w:val="0"/>
        </w:numPr>
        <w:tabs>
          <w:tab w:val="num" w:pos="1211"/>
        </w:tabs>
        <w:spacing w:after="200" w:line="276" w:lineRule="auto"/>
        <w:ind w:left="1211" w:right="141" w:hanging="720"/>
        <w:jc w:val="both"/>
        <w:outlineLvl w:val="1"/>
        <w:rPr>
          <w:rFonts w:eastAsia="Calibri" w:cs="Calibri"/>
          <w:b/>
          <w:sz w:val="24"/>
        </w:rPr>
      </w:pPr>
      <w:r>
        <w:rPr>
          <w:rFonts w:eastAsia="Calibri" w:cs="Calibri"/>
          <w:b/>
          <w:sz w:val="24"/>
        </w:rPr>
        <w:t xml:space="preserve">6.3 </w:t>
      </w:r>
      <w:r w:rsidR="003F36D2" w:rsidRPr="000F235C">
        <w:rPr>
          <w:rFonts w:eastAsia="Calibri" w:cs="Calibri"/>
          <w:b/>
          <w:sz w:val="24"/>
        </w:rPr>
        <w:t>Durée du traitement des données à caractère personnel</w:t>
      </w:r>
    </w:p>
    <w:p w14:paraId="62DD5B21" w14:textId="77777777" w:rsidR="005628DF" w:rsidRPr="000F235C" w:rsidRDefault="005628DF" w:rsidP="000F235C">
      <w:pPr>
        <w:numPr>
          <w:ilvl w:val="1"/>
          <w:numId w:val="0"/>
        </w:numPr>
        <w:tabs>
          <w:tab w:val="num" w:pos="1211"/>
        </w:tabs>
        <w:spacing w:after="200" w:line="276" w:lineRule="auto"/>
        <w:ind w:left="1211" w:right="141" w:hanging="720"/>
        <w:jc w:val="both"/>
        <w:outlineLvl w:val="1"/>
        <w:rPr>
          <w:rFonts w:eastAsia="Calibri" w:cs="Calibri"/>
          <w:b/>
          <w:sz w:val="24"/>
        </w:rPr>
      </w:pPr>
    </w:p>
    <w:p w14:paraId="1AA27D1F" w14:textId="50D64D29" w:rsidR="00B768BE" w:rsidRPr="0036051E" w:rsidRDefault="00B768BE" w:rsidP="000F235C">
      <w:pPr>
        <w:spacing w:after="200" w:line="276" w:lineRule="auto"/>
        <w:ind w:firstLine="491"/>
        <w:contextualSpacing w:val="0"/>
        <w:jc w:val="both"/>
        <w:rPr>
          <w:rFonts w:eastAsia="Calibri"/>
          <w:szCs w:val="22"/>
        </w:rPr>
      </w:pPr>
      <w:r w:rsidRPr="0036051E">
        <w:rPr>
          <w:rFonts w:eastAsia="Calibri"/>
          <w:szCs w:val="22"/>
        </w:rPr>
        <w:t>Le traitement par le sous-traitant n’a lieu que pendant la durée précisée à l’annexe I.</w:t>
      </w:r>
    </w:p>
    <w:p w14:paraId="246FA6EE" w14:textId="03000778" w:rsidR="003F36D2" w:rsidRPr="00FC3BFC" w:rsidRDefault="003F36D2" w:rsidP="000F235C">
      <w:pPr>
        <w:numPr>
          <w:ilvl w:val="1"/>
          <w:numId w:val="0"/>
        </w:numPr>
        <w:tabs>
          <w:tab w:val="num" w:pos="1211"/>
        </w:tabs>
        <w:spacing w:after="200" w:line="276" w:lineRule="auto"/>
        <w:ind w:left="1211" w:right="141" w:hanging="720"/>
        <w:jc w:val="both"/>
        <w:outlineLvl w:val="1"/>
        <w:rPr>
          <w:rFonts w:eastAsia="Calibri" w:cs="Calibri"/>
          <w:b/>
          <w:sz w:val="24"/>
        </w:rPr>
      </w:pPr>
      <w:r>
        <w:rPr>
          <w:rFonts w:eastAsia="Calibri" w:cs="Calibri"/>
          <w:b/>
          <w:sz w:val="24"/>
        </w:rPr>
        <w:t>6.</w:t>
      </w:r>
      <w:r w:rsidR="00917B3E">
        <w:rPr>
          <w:rFonts w:eastAsia="Calibri" w:cs="Calibri"/>
          <w:b/>
          <w:sz w:val="24"/>
        </w:rPr>
        <w:t>4</w:t>
      </w:r>
      <w:r>
        <w:rPr>
          <w:rFonts w:eastAsia="Calibri" w:cs="Calibri"/>
          <w:b/>
          <w:sz w:val="24"/>
        </w:rPr>
        <w:t xml:space="preserve"> </w:t>
      </w:r>
      <w:r w:rsidRPr="00FC3BFC">
        <w:rPr>
          <w:rFonts w:eastAsia="Calibri" w:cs="Calibri"/>
          <w:b/>
          <w:sz w:val="24"/>
        </w:rPr>
        <w:t>Sécurité du traitement</w:t>
      </w:r>
    </w:p>
    <w:p w14:paraId="075808B5" w14:textId="77777777" w:rsidR="00984382" w:rsidRPr="00FC3BFC" w:rsidRDefault="00984382" w:rsidP="003F36D2">
      <w:pPr>
        <w:spacing w:after="200" w:line="276" w:lineRule="auto"/>
        <w:ind w:left="1440"/>
        <w:rPr>
          <w:rFonts w:eastAsia="Calibri"/>
          <w:b/>
          <w:bCs/>
          <w:szCs w:val="22"/>
        </w:rPr>
      </w:pPr>
    </w:p>
    <w:p w14:paraId="12178AB1" w14:textId="07DF095D" w:rsidR="003F36D2" w:rsidRPr="00CE7122" w:rsidRDefault="0092689B" w:rsidP="00CE7122">
      <w:pPr>
        <w:numPr>
          <w:ilvl w:val="0"/>
          <w:numId w:val="7"/>
        </w:numPr>
        <w:spacing w:after="200" w:line="276" w:lineRule="auto"/>
        <w:contextualSpacing w:val="0"/>
        <w:jc w:val="both"/>
        <w:rPr>
          <w:rFonts w:eastAsia="Calibri"/>
          <w:szCs w:val="22"/>
        </w:rPr>
      </w:pPr>
      <w:r>
        <w:rPr>
          <w:rFonts w:eastAsia="Calibri"/>
          <w:szCs w:val="22"/>
          <w:shd w:val="clear" w:color="auto" w:fill="F2F2F2"/>
        </w:rPr>
        <w:t xml:space="preserve">Sans préjudice d’autres mesures </w:t>
      </w:r>
      <w:r w:rsidR="006B42C4">
        <w:rPr>
          <w:rFonts w:eastAsia="Calibri"/>
          <w:szCs w:val="22"/>
          <w:shd w:val="clear" w:color="auto" w:fill="F2F2F2"/>
        </w:rPr>
        <w:t xml:space="preserve">complémentaires </w:t>
      </w:r>
      <w:r w:rsidR="00830C1D">
        <w:rPr>
          <w:rFonts w:eastAsia="Calibri"/>
          <w:szCs w:val="22"/>
          <w:shd w:val="clear" w:color="auto" w:fill="F2F2F2"/>
        </w:rPr>
        <w:t xml:space="preserve">contenues dans </w:t>
      </w:r>
      <w:r w:rsidR="005F23C5">
        <w:rPr>
          <w:rFonts w:eastAsia="Calibri"/>
          <w:szCs w:val="22"/>
          <w:shd w:val="clear" w:color="auto" w:fill="F2F2F2"/>
        </w:rPr>
        <w:t xml:space="preserve">les </w:t>
      </w:r>
      <w:r w:rsidR="00830C1D">
        <w:rPr>
          <w:rFonts w:eastAsia="Calibri"/>
          <w:szCs w:val="22"/>
          <w:shd w:val="clear" w:color="auto" w:fill="F2F2F2"/>
        </w:rPr>
        <w:t xml:space="preserve">autres documents </w:t>
      </w:r>
      <w:commentRangeStart w:id="26"/>
      <w:r w:rsidR="00830C1D">
        <w:rPr>
          <w:rFonts w:eastAsia="Calibri"/>
          <w:szCs w:val="22"/>
          <w:shd w:val="clear" w:color="auto" w:fill="F2F2F2"/>
        </w:rPr>
        <w:t>contractuels</w:t>
      </w:r>
      <w:commentRangeEnd w:id="26"/>
      <w:r w:rsidR="008B3257">
        <w:rPr>
          <w:rStyle w:val="Marquedecommentaire"/>
        </w:rPr>
        <w:commentReference w:id="26"/>
      </w:r>
      <w:r w:rsidR="00830C1D">
        <w:rPr>
          <w:rFonts w:eastAsia="Calibri"/>
          <w:szCs w:val="22"/>
          <w:shd w:val="clear" w:color="auto" w:fill="F2F2F2"/>
        </w:rPr>
        <w:t xml:space="preserve"> du Marché</w:t>
      </w:r>
      <w:r w:rsidR="00CE7122" w:rsidRPr="00245BCF">
        <w:rPr>
          <w:rFonts w:eastAsia="Calibri"/>
          <w:szCs w:val="22"/>
        </w:rPr>
        <w:t xml:space="preserve">, </w:t>
      </w:r>
      <w:r w:rsidR="00D26DED" w:rsidRPr="00245BCF">
        <w:rPr>
          <w:rFonts w:eastAsia="Calibri"/>
          <w:szCs w:val="22"/>
        </w:rPr>
        <w:t>l</w:t>
      </w:r>
      <w:r w:rsidR="00BF5CB6" w:rsidRPr="00245BCF">
        <w:rPr>
          <w:rFonts w:eastAsia="Calibri"/>
          <w:szCs w:val="22"/>
        </w:rPr>
        <w:t>e</w:t>
      </w:r>
      <w:r w:rsidR="004240FE" w:rsidRPr="00E143F5">
        <w:rPr>
          <w:rFonts w:eastAsia="Calibri"/>
          <w:szCs w:val="22"/>
        </w:rPr>
        <w:t xml:space="preserve"> </w:t>
      </w:r>
      <w:r w:rsidR="003F36D2" w:rsidRPr="00E143F5">
        <w:rPr>
          <w:rFonts w:eastAsia="Calibri"/>
          <w:szCs w:val="22"/>
        </w:rPr>
        <w:t xml:space="preserve">sous-traitant met au moins en œuvre les mesures techniques et organisationnelles </w:t>
      </w:r>
      <w:r w:rsidR="009C3E14" w:rsidRPr="00E143F5">
        <w:rPr>
          <w:rFonts w:eastAsia="Calibri"/>
          <w:szCs w:val="22"/>
        </w:rPr>
        <w:t>précisées</w:t>
      </w:r>
      <w:r w:rsidR="003F36D2" w:rsidRPr="00E143F5">
        <w:rPr>
          <w:rFonts w:eastAsia="Calibri"/>
          <w:szCs w:val="22"/>
        </w:rPr>
        <w:t xml:space="preserve"> à l’annexe II</w:t>
      </w:r>
      <w:r w:rsidR="00C45412" w:rsidRPr="00E143F5">
        <w:rPr>
          <w:rFonts w:eastAsia="Calibri"/>
          <w:szCs w:val="22"/>
        </w:rPr>
        <w:t xml:space="preserve"> </w:t>
      </w:r>
      <w:r w:rsidR="003F36D2" w:rsidRPr="00CE7122">
        <w:rPr>
          <w:rFonts w:eastAsia="Calibri"/>
          <w:szCs w:val="22"/>
        </w:rPr>
        <w:t>pour assurer la sécurité des données à caractère personnel</w:t>
      </w:r>
      <w:r w:rsidR="003F6D03" w:rsidRPr="00CE7122">
        <w:rPr>
          <w:rFonts w:eastAsia="Calibri"/>
          <w:szCs w:val="22"/>
        </w:rPr>
        <w:t>.</w:t>
      </w:r>
    </w:p>
    <w:p w14:paraId="4A1FF4B7" w14:textId="735BBF73" w:rsidR="00E95FB3" w:rsidRPr="000012D2" w:rsidRDefault="00E95FB3" w:rsidP="00E95FB3">
      <w:pPr>
        <w:spacing w:after="200" w:line="276" w:lineRule="auto"/>
        <w:ind w:left="881"/>
        <w:contextualSpacing w:val="0"/>
        <w:jc w:val="both"/>
        <w:rPr>
          <w:rFonts w:eastAsia="Calibri"/>
          <w:szCs w:val="22"/>
        </w:rPr>
      </w:pPr>
      <w:r w:rsidRPr="00FC3BFC">
        <w:rPr>
          <w:rFonts w:eastAsia="Calibri"/>
          <w:szCs w:val="22"/>
        </w:rPr>
        <w:t xml:space="preserve">Figure parmi ces mesures la protection des données contre toute violation </w:t>
      </w:r>
      <w:proofErr w:type="gramStart"/>
      <w:r w:rsidRPr="00FC3BFC">
        <w:rPr>
          <w:rFonts w:eastAsia="Calibri"/>
          <w:szCs w:val="22"/>
        </w:rPr>
        <w:t>de la sécurité entraînant</w:t>
      </w:r>
      <w:proofErr w:type="gramEnd"/>
      <w:r w:rsidRPr="00FC3BFC">
        <w:rPr>
          <w:rFonts w:eastAsia="Calibri"/>
          <w:szCs w:val="22"/>
        </w:rPr>
        <w:t xml:space="preserve">, de manière accidentelle ou illicite, la destruction, la perte, l'altération, la divulgation non autorisée de données à caractère personnel ou l'accès non autorisé à de telles données (violation de données à caractère personnel). </w:t>
      </w:r>
      <w:r w:rsidR="003D06AC">
        <w:rPr>
          <w:rFonts w:eastAsia="Calibri"/>
          <w:szCs w:val="22"/>
        </w:rPr>
        <w:t xml:space="preserve"> </w:t>
      </w:r>
      <w:r w:rsidRPr="00FC3BFC">
        <w:rPr>
          <w:rFonts w:eastAsia="Calibri"/>
          <w:szCs w:val="22"/>
        </w:rPr>
        <w:t xml:space="preserve">Lors de l’évaluation du niveau de sécurité approprié, </w:t>
      </w:r>
      <w:r>
        <w:rPr>
          <w:rFonts w:eastAsia="Calibri"/>
          <w:szCs w:val="22"/>
        </w:rPr>
        <w:t>le sous-traitant tient</w:t>
      </w:r>
      <w:r w:rsidRPr="00FC3BFC">
        <w:rPr>
          <w:rFonts w:eastAsia="Calibri"/>
          <w:szCs w:val="22"/>
        </w:rPr>
        <w:t xml:space="preserve"> dûment compte de l'état des connaissances, des coûts de mise en œuvre et </w:t>
      </w:r>
      <w:r w:rsidRPr="000012D2">
        <w:rPr>
          <w:rFonts w:eastAsia="Calibri"/>
          <w:szCs w:val="22"/>
        </w:rPr>
        <w:t>de la nature, de la portée, du contexte et des finalités du traitement, ainsi que des risques pour</w:t>
      </w:r>
      <w:r w:rsidR="001E1B55" w:rsidRPr="000012D2">
        <w:rPr>
          <w:rFonts w:eastAsia="Calibri"/>
          <w:i/>
          <w:iCs/>
          <w:szCs w:val="22"/>
          <w:shd w:val="clear" w:color="auto" w:fill="F2F2F2" w:themeFill="accent6" w:themeFillShade="F2"/>
        </w:rPr>
        <w:t xml:space="preserve"> </w:t>
      </w:r>
      <w:r w:rsidR="00654A7C" w:rsidRPr="000012D2">
        <w:rPr>
          <w:rFonts w:eastAsia="Calibri"/>
          <w:szCs w:val="22"/>
        </w:rPr>
        <w:t>les</w:t>
      </w:r>
      <w:r w:rsidRPr="000012D2">
        <w:rPr>
          <w:rFonts w:eastAsia="Calibri"/>
          <w:szCs w:val="22"/>
        </w:rPr>
        <w:t xml:space="preserve"> personnes concernées</w:t>
      </w:r>
      <w:r w:rsidR="005F23C5" w:rsidRPr="000012D2">
        <w:rPr>
          <w:rFonts w:eastAsia="Calibri"/>
          <w:szCs w:val="22"/>
        </w:rPr>
        <w:t>.</w:t>
      </w:r>
    </w:p>
    <w:p w14:paraId="4CB8FC92" w14:textId="6C3B8870" w:rsidR="006C0D20" w:rsidRPr="000012D2" w:rsidRDefault="00906F20" w:rsidP="00E143F5">
      <w:pPr>
        <w:pStyle w:val="Paragraphedeliste"/>
        <w:numPr>
          <w:ilvl w:val="0"/>
          <w:numId w:val="7"/>
        </w:numPr>
        <w:shd w:val="clear" w:color="auto" w:fill="F2F2F2" w:themeFill="accent6" w:themeFillShade="F2"/>
        <w:spacing w:after="200" w:line="276" w:lineRule="auto"/>
        <w:contextualSpacing w:val="0"/>
        <w:jc w:val="both"/>
        <w:rPr>
          <w:rFonts w:eastAsia="Calibri"/>
          <w:i/>
          <w:iCs/>
          <w:szCs w:val="22"/>
        </w:rPr>
      </w:pPr>
      <w:r w:rsidRPr="000012D2">
        <w:rPr>
          <w:rFonts w:eastAsia="Calibri"/>
          <w:i/>
          <w:iCs/>
          <w:szCs w:val="22"/>
        </w:rPr>
        <w:t xml:space="preserve">Le sous-traitant </w:t>
      </w:r>
      <w:r w:rsidR="006C0D20" w:rsidRPr="000012D2">
        <w:rPr>
          <w:rFonts w:eastAsia="Calibri"/>
          <w:i/>
          <w:iCs/>
          <w:szCs w:val="22"/>
        </w:rPr>
        <w:t>met d’initiative en œuvre</w:t>
      </w:r>
      <w:r w:rsidR="0052717B" w:rsidRPr="000012D2">
        <w:rPr>
          <w:rFonts w:eastAsia="Calibri"/>
          <w:i/>
          <w:iCs/>
          <w:szCs w:val="22"/>
        </w:rPr>
        <w:t xml:space="preserve"> pendant</w:t>
      </w:r>
      <w:r w:rsidR="00C803C2" w:rsidRPr="000012D2">
        <w:rPr>
          <w:rFonts w:eastAsia="Calibri"/>
          <w:i/>
          <w:iCs/>
          <w:szCs w:val="22"/>
        </w:rPr>
        <w:t xml:space="preserve"> toute l</w:t>
      </w:r>
      <w:r w:rsidR="0052717B" w:rsidRPr="000012D2">
        <w:rPr>
          <w:rFonts w:eastAsia="Calibri"/>
          <w:i/>
          <w:iCs/>
          <w:szCs w:val="22"/>
        </w:rPr>
        <w:t>a du</w:t>
      </w:r>
      <w:r w:rsidRPr="000012D2">
        <w:rPr>
          <w:rFonts w:eastAsia="Calibri"/>
          <w:i/>
          <w:iCs/>
          <w:szCs w:val="22"/>
        </w:rPr>
        <w:t>rée</w:t>
      </w:r>
      <w:r w:rsidR="0052717B" w:rsidRPr="000012D2">
        <w:rPr>
          <w:rFonts w:eastAsia="Calibri"/>
          <w:i/>
          <w:iCs/>
          <w:szCs w:val="22"/>
        </w:rPr>
        <w:t xml:space="preserve"> </w:t>
      </w:r>
      <w:r w:rsidR="00593FAF" w:rsidRPr="000012D2">
        <w:rPr>
          <w:rFonts w:eastAsia="Calibri"/>
          <w:i/>
          <w:iCs/>
          <w:szCs w:val="22"/>
        </w:rPr>
        <w:t>d</w:t>
      </w:r>
      <w:r w:rsidR="00C803C2" w:rsidRPr="000012D2">
        <w:rPr>
          <w:rFonts w:eastAsia="Calibri"/>
          <w:i/>
          <w:iCs/>
          <w:szCs w:val="22"/>
        </w:rPr>
        <w:t>e la Convention</w:t>
      </w:r>
      <w:r w:rsidR="006C0D20" w:rsidRPr="000012D2">
        <w:rPr>
          <w:rFonts w:eastAsia="Calibri"/>
          <w:i/>
          <w:iCs/>
          <w:szCs w:val="22"/>
        </w:rPr>
        <w:t>, toutes les mesures techniques et organisationnelles appropriées afin de sécuriser de manière optimale les données à caractère personnel</w:t>
      </w:r>
      <w:r w:rsidR="00C803C2" w:rsidRPr="000012D2">
        <w:rPr>
          <w:rFonts w:eastAsia="Calibri"/>
          <w:i/>
          <w:iCs/>
          <w:szCs w:val="22"/>
        </w:rPr>
        <w:t>.</w:t>
      </w:r>
    </w:p>
    <w:p w14:paraId="795210F6" w14:textId="55109490" w:rsidR="00917B3E" w:rsidRPr="000012D2" w:rsidRDefault="00917B3E" w:rsidP="00E143F5">
      <w:pPr>
        <w:pStyle w:val="Paragraphedeliste"/>
        <w:numPr>
          <w:ilvl w:val="0"/>
          <w:numId w:val="7"/>
        </w:numPr>
        <w:shd w:val="clear" w:color="auto" w:fill="F2F2F2" w:themeFill="accent6" w:themeFillShade="F2"/>
        <w:spacing w:line="276" w:lineRule="auto"/>
        <w:jc w:val="both"/>
        <w:rPr>
          <w:rFonts w:eastAsia="Calibri" w:cs="Calibri"/>
          <w:i/>
          <w:iCs/>
          <w:szCs w:val="22"/>
          <w:lang w:val="fr-FR"/>
        </w:rPr>
      </w:pPr>
      <w:r w:rsidRPr="000012D2">
        <w:rPr>
          <w:rFonts w:eastAsia="Calibri" w:cs="Calibri"/>
          <w:i/>
          <w:iCs/>
          <w:szCs w:val="22"/>
          <w:lang w:val="fr-FR"/>
        </w:rPr>
        <w:t>Le sous-traitant informe le responsable du traitement de la nature des mesures techniques et organisationnelles qu’il prend</w:t>
      </w:r>
      <w:r w:rsidR="000C47A0" w:rsidRPr="000012D2">
        <w:rPr>
          <w:rFonts w:eastAsia="Calibri" w:cs="Calibri"/>
          <w:i/>
          <w:iCs/>
          <w:szCs w:val="22"/>
          <w:lang w:val="fr-FR"/>
        </w:rPr>
        <w:t xml:space="preserve"> </w:t>
      </w:r>
      <w:r w:rsidR="004A6B9B" w:rsidRPr="000012D2">
        <w:rPr>
          <w:rFonts w:eastAsia="Calibri" w:cs="Calibri"/>
          <w:i/>
          <w:iCs/>
          <w:szCs w:val="22"/>
          <w:lang w:val="fr-FR"/>
        </w:rPr>
        <w:t xml:space="preserve">lors de la </w:t>
      </w:r>
      <w:r w:rsidR="00CE47A4" w:rsidRPr="000012D2">
        <w:rPr>
          <w:rFonts w:eastAsia="Calibri" w:cs="Calibri"/>
          <w:i/>
          <w:iCs/>
          <w:szCs w:val="22"/>
          <w:lang w:val="fr-FR"/>
        </w:rPr>
        <w:t xml:space="preserve">remise de son offre et </w:t>
      </w:r>
      <w:r w:rsidR="000C47A0" w:rsidRPr="000012D2">
        <w:rPr>
          <w:rFonts w:eastAsia="Calibri" w:cs="Calibri"/>
          <w:i/>
          <w:iCs/>
          <w:szCs w:val="22"/>
          <w:lang w:val="fr-FR"/>
        </w:rPr>
        <w:t>à chaque changement</w:t>
      </w:r>
      <w:r w:rsidR="00CE47A4" w:rsidRPr="000012D2">
        <w:rPr>
          <w:rFonts w:eastAsia="Calibri" w:cs="Calibri"/>
          <w:i/>
          <w:iCs/>
          <w:szCs w:val="22"/>
          <w:lang w:val="fr-FR"/>
        </w:rPr>
        <w:t xml:space="preserve"> de ces mesures</w:t>
      </w:r>
      <w:r w:rsidRPr="000012D2">
        <w:rPr>
          <w:rFonts w:eastAsia="Calibri" w:cs="Calibri"/>
          <w:i/>
          <w:iCs/>
          <w:szCs w:val="22"/>
          <w:lang w:val="fr-FR"/>
        </w:rPr>
        <w:t>. Il met par ailleurs en place un processus régulier de test et d’évaluation de ces mesures pour garantir la sécurité du traitement, et adapte celles-ci si nécessaire, en tenant compte de l'évolution de la technique, ceci afin d’assurer continuellement un niveau de protection adéquat.</w:t>
      </w:r>
    </w:p>
    <w:p w14:paraId="5C61B450" w14:textId="77777777" w:rsidR="00917B3E" w:rsidRPr="000012D2" w:rsidRDefault="00917B3E" w:rsidP="006E7CBC">
      <w:pPr>
        <w:pStyle w:val="Paragraphedeliste"/>
        <w:spacing w:line="276" w:lineRule="auto"/>
        <w:ind w:left="1110"/>
        <w:jc w:val="both"/>
        <w:rPr>
          <w:rFonts w:ascii="Arial" w:hAnsi="Arial" w:cs="Arial"/>
          <w:color w:val="000000" w:themeColor="text1"/>
        </w:rPr>
      </w:pPr>
    </w:p>
    <w:p w14:paraId="2B4F4026" w14:textId="5D47243C" w:rsidR="00917B3E" w:rsidRPr="000012D2" w:rsidRDefault="00917B3E" w:rsidP="00E143F5">
      <w:pPr>
        <w:pStyle w:val="Paragraphedeliste"/>
        <w:numPr>
          <w:ilvl w:val="0"/>
          <w:numId w:val="7"/>
        </w:numPr>
        <w:shd w:val="clear" w:color="auto" w:fill="F2F2F2" w:themeFill="accent6" w:themeFillShade="F2"/>
        <w:spacing w:line="276" w:lineRule="auto"/>
        <w:jc w:val="both"/>
        <w:rPr>
          <w:rFonts w:eastAsia="Calibri"/>
          <w:szCs w:val="22"/>
        </w:rPr>
      </w:pPr>
      <w:r w:rsidRPr="000012D2">
        <w:rPr>
          <w:rFonts w:eastAsia="Calibri" w:cs="Calibri"/>
          <w:i/>
          <w:iCs/>
          <w:szCs w:val="22"/>
          <w:lang w:val="fr-FR"/>
        </w:rPr>
        <w:t xml:space="preserve">Conformément à l’article 32, §3 du </w:t>
      </w:r>
      <w:r w:rsidR="00D20E19" w:rsidRPr="000012D2">
        <w:rPr>
          <w:rFonts w:eastAsia="Calibri"/>
          <w:szCs w:val="22"/>
        </w:rPr>
        <w:t>règlement (UE) 2016/679</w:t>
      </w:r>
      <w:r w:rsidRPr="000012D2">
        <w:rPr>
          <w:rFonts w:eastAsia="Calibri" w:cs="Calibri"/>
          <w:i/>
          <w:iCs/>
          <w:szCs w:val="22"/>
          <w:lang w:val="fr-FR"/>
        </w:rPr>
        <w:t>, la soumission à un code de conduite ou à un mécanisme de certification approuvé peut être utilisée par le sous-traitant pour démontrer la conformité aux exigences du devoir de sécurité</w:t>
      </w:r>
      <w:r w:rsidR="000012D2">
        <w:rPr>
          <w:rFonts w:eastAsia="Calibri" w:cs="Calibri"/>
          <w:i/>
          <w:iCs/>
          <w:szCs w:val="22"/>
          <w:lang w:val="fr-FR"/>
        </w:rPr>
        <w:t>.</w:t>
      </w:r>
    </w:p>
    <w:p w14:paraId="4CD9F0B3" w14:textId="77777777" w:rsidR="00532EA1" w:rsidRPr="000012D2" w:rsidRDefault="00532EA1" w:rsidP="009F521B">
      <w:pPr>
        <w:pStyle w:val="Paragraphedeliste"/>
        <w:rPr>
          <w:rFonts w:eastAsia="Calibri"/>
          <w:szCs w:val="22"/>
        </w:rPr>
      </w:pPr>
    </w:p>
    <w:p w14:paraId="106872E1" w14:textId="299205D3" w:rsidR="003F2830" w:rsidRPr="000012D2" w:rsidRDefault="00BF747C" w:rsidP="00F85A31">
      <w:pPr>
        <w:pStyle w:val="Paragraphedeliste"/>
        <w:numPr>
          <w:ilvl w:val="0"/>
          <w:numId w:val="7"/>
        </w:numPr>
        <w:spacing w:line="276" w:lineRule="auto"/>
        <w:jc w:val="both"/>
        <w:rPr>
          <w:rFonts w:eastAsia="Calibri"/>
          <w:szCs w:val="22"/>
        </w:rPr>
      </w:pPr>
      <w:r w:rsidRPr="000012D2">
        <w:rPr>
          <w:rFonts w:eastAsia="Calibri" w:cs="Calibri"/>
          <w:i/>
          <w:iCs/>
          <w:szCs w:val="22"/>
          <w:shd w:val="clear" w:color="auto" w:fill="F2F2F2" w:themeFill="accent6" w:themeFillShade="F2"/>
          <w:lang w:val="fr-FR"/>
        </w:rPr>
        <w:t xml:space="preserve">Le sous-traitant est tenu à la confidentialité des données à caractère personnel qu’il reçoit du </w:t>
      </w:r>
      <w:r w:rsidR="003F1671">
        <w:rPr>
          <w:rFonts w:eastAsia="Calibri" w:cs="Calibri"/>
          <w:i/>
          <w:iCs/>
          <w:szCs w:val="22"/>
          <w:shd w:val="clear" w:color="auto" w:fill="F2F2F2" w:themeFill="accent6" w:themeFillShade="F2"/>
          <w:lang w:val="fr-FR"/>
        </w:rPr>
        <w:t>responsable du traitement</w:t>
      </w:r>
      <w:r w:rsidRPr="000012D2">
        <w:rPr>
          <w:rFonts w:eastAsia="Calibri"/>
          <w:szCs w:val="22"/>
          <w:shd w:val="clear" w:color="auto" w:fill="F2F2F2" w:themeFill="accent6" w:themeFillShade="F2"/>
        </w:rPr>
        <w:t>.</w:t>
      </w:r>
      <w:r w:rsidRPr="000012D2">
        <w:rPr>
          <w:rFonts w:eastAsia="Calibri"/>
          <w:szCs w:val="22"/>
        </w:rPr>
        <w:t xml:space="preserve"> </w:t>
      </w:r>
      <w:r w:rsidR="00532EA1" w:rsidRPr="000012D2">
        <w:rPr>
          <w:rFonts w:eastAsia="Calibri"/>
          <w:szCs w:val="22"/>
        </w:rPr>
        <w:t xml:space="preserve">Le sous-traitant n’accorde aux membres de son personnel </w:t>
      </w:r>
      <w:r w:rsidR="00532EA1" w:rsidRPr="000012D2">
        <w:rPr>
          <w:rFonts w:eastAsia="Calibri"/>
          <w:i/>
          <w:iCs/>
          <w:szCs w:val="22"/>
          <w:shd w:val="clear" w:color="auto" w:fill="F2F2F2" w:themeFill="accent6" w:themeFillShade="F2"/>
        </w:rPr>
        <w:t>et à ses sous-traitants</w:t>
      </w:r>
      <w:r w:rsidR="00532EA1" w:rsidRPr="000012D2">
        <w:rPr>
          <w:rFonts w:eastAsia="Calibri"/>
          <w:szCs w:val="22"/>
        </w:rPr>
        <w:t xml:space="preserve"> l’accès aux données à caractère personnel faisant l’objet du traitement que dans la mesure strictement</w:t>
      </w:r>
      <w:r w:rsidR="00532EA1" w:rsidRPr="00532EA1">
        <w:rPr>
          <w:rFonts w:eastAsia="Calibri"/>
          <w:szCs w:val="22"/>
        </w:rPr>
        <w:t xml:space="preserve"> nécessaire à l’exécution, à la gestion et au suivi du </w:t>
      </w:r>
      <w:r w:rsidR="00711D09">
        <w:rPr>
          <w:rFonts w:eastAsia="Calibri"/>
          <w:szCs w:val="22"/>
        </w:rPr>
        <w:t>Marché</w:t>
      </w:r>
      <w:r w:rsidR="00532EA1" w:rsidRPr="00532EA1">
        <w:rPr>
          <w:rFonts w:eastAsia="Calibri"/>
          <w:szCs w:val="22"/>
        </w:rPr>
        <w:t xml:space="preserve">. </w:t>
      </w:r>
      <w:r w:rsidR="00F85A31">
        <w:rPr>
          <w:rFonts w:eastAsia="Calibri"/>
          <w:szCs w:val="22"/>
        </w:rPr>
        <w:br/>
      </w:r>
      <w:r w:rsidR="00532EA1" w:rsidRPr="00F85A31">
        <w:rPr>
          <w:rFonts w:eastAsia="Calibri"/>
          <w:szCs w:val="22"/>
        </w:rPr>
        <w:lastRenderedPageBreak/>
        <w:t xml:space="preserve">Le sous-traitant veille à ce que les personnes autorisées à traiter les données à caractère </w:t>
      </w:r>
      <w:r w:rsidR="00532EA1" w:rsidRPr="000012D2">
        <w:rPr>
          <w:rFonts w:eastAsia="Calibri"/>
          <w:i/>
          <w:iCs/>
          <w:szCs w:val="22"/>
        </w:rPr>
        <w:t>personnel</w:t>
      </w:r>
      <w:r w:rsidR="003F2830" w:rsidRPr="000012D2">
        <w:rPr>
          <w:rFonts w:eastAsia="Calibri"/>
          <w:i/>
          <w:iCs/>
          <w:szCs w:val="22"/>
        </w:rPr>
        <w:t> :</w:t>
      </w:r>
    </w:p>
    <w:p w14:paraId="6A74DE24" w14:textId="4E068E8B" w:rsidR="003F2830" w:rsidRPr="000012D2" w:rsidRDefault="009C4A45" w:rsidP="003F2830">
      <w:pPr>
        <w:pStyle w:val="Paragraphedeliste"/>
        <w:numPr>
          <w:ilvl w:val="1"/>
          <w:numId w:val="7"/>
        </w:numPr>
        <w:spacing w:line="276" w:lineRule="auto"/>
        <w:jc w:val="both"/>
        <w:rPr>
          <w:rFonts w:eastAsia="Calibri"/>
          <w:i/>
          <w:iCs/>
          <w:szCs w:val="22"/>
        </w:rPr>
      </w:pPr>
      <w:proofErr w:type="gramStart"/>
      <w:r w:rsidRPr="000012D2">
        <w:rPr>
          <w:rFonts w:eastAsia="Calibri"/>
          <w:i/>
          <w:iCs/>
          <w:szCs w:val="22"/>
          <w:shd w:val="clear" w:color="auto" w:fill="F2F2F2" w:themeFill="accent6" w:themeFillShade="F2"/>
        </w:rPr>
        <w:t>aient</w:t>
      </w:r>
      <w:proofErr w:type="gramEnd"/>
      <w:r w:rsidRPr="000012D2">
        <w:rPr>
          <w:rFonts w:eastAsia="Calibri"/>
          <w:i/>
          <w:iCs/>
          <w:szCs w:val="22"/>
          <w:shd w:val="clear" w:color="auto" w:fill="F2F2F2" w:themeFill="accent6" w:themeFillShade="F2"/>
        </w:rPr>
        <w:t xml:space="preserve"> reçu l</w:t>
      </w:r>
      <w:r w:rsidR="00C047A8" w:rsidRPr="000012D2">
        <w:rPr>
          <w:rFonts w:eastAsia="Calibri"/>
          <w:i/>
          <w:iCs/>
          <w:szCs w:val="22"/>
          <w:shd w:val="clear" w:color="auto" w:fill="F2F2F2" w:themeFill="accent6" w:themeFillShade="F2"/>
        </w:rPr>
        <w:t xml:space="preserve">’information </w:t>
      </w:r>
      <w:r w:rsidRPr="000012D2">
        <w:rPr>
          <w:rFonts w:eastAsia="Calibri"/>
          <w:i/>
          <w:iCs/>
          <w:szCs w:val="22"/>
          <w:shd w:val="clear" w:color="auto" w:fill="F2F2F2" w:themeFill="accent6" w:themeFillShade="F2"/>
        </w:rPr>
        <w:t xml:space="preserve">nécessaire </w:t>
      </w:r>
      <w:r w:rsidR="00B405C4" w:rsidRPr="000012D2">
        <w:rPr>
          <w:rFonts w:eastAsia="Calibri"/>
          <w:i/>
          <w:iCs/>
          <w:szCs w:val="22"/>
          <w:shd w:val="clear" w:color="auto" w:fill="F2F2F2" w:themeFill="accent6" w:themeFillShade="F2"/>
        </w:rPr>
        <w:t xml:space="preserve">en ce qui concerne les </w:t>
      </w:r>
      <w:r w:rsidR="00E667C7" w:rsidRPr="000012D2">
        <w:rPr>
          <w:rFonts w:eastAsia="Calibri"/>
          <w:i/>
          <w:iCs/>
          <w:szCs w:val="22"/>
          <w:shd w:val="clear" w:color="auto" w:fill="F2F2F2" w:themeFill="accent6" w:themeFillShade="F2"/>
        </w:rPr>
        <w:t>obligations</w:t>
      </w:r>
      <w:r w:rsidR="00B405C4" w:rsidRPr="000012D2">
        <w:rPr>
          <w:rFonts w:eastAsia="Calibri"/>
          <w:i/>
          <w:iCs/>
          <w:szCs w:val="22"/>
          <w:shd w:val="clear" w:color="auto" w:fill="F2F2F2" w:themeFill="accent6" w:themeFillShade="F2"/>
        </w:rPr>
        <w:t xml:space="preserve"> légales et contractuelles </w:t>
      </w:r>
      <w:r w:rsidR="001B5919" w:rsidRPr="000012D2">
        <w:rPr>
          <w:rFonts w:eastAsia="Calibri"/>
          <w:i/>
          <w:iCs/>
          <w:szCs w:val="22"/>
          <w:shd w:val="clear" w:color="auto" w:fill="F2F2F2" w:themeFill="accent6" w:themeFillShade="F2"/>
        </w:rPr>
        <w:t xml:space="preserve">en matière de </w:t>
      </w:r>
      <w:r w:rsidR="00532EA1" w:rsidRPr="000012D2">
        <w:rPr>
          <w:rFonts w:eastAsia="Calibri"/>
          <w:i/>
          <w:iCs/>
          <w:szCs w:val="22"/>
          <w:shd w:val="clear" w:color="auto" w:fill="F2F2F2" w:themeFill="accent6" w:themeFillShade="F2"/>
        </w:rPr>
        <w:t xml:space="preserve">protection des données à caractère personnel </w:t>
      </w:r>
      <w:r w:rsidR="00B405C4" w:rsidRPr="000012D2">
        <w:rPr>
          <w:rFonts w:eastAsia="Calibri"/>
          <w:i/>
          <w:iCs/>
          <w:szCs w:val="22"/>
          <w:shd w:val="clear" w:color="auto" w:fill="F2F2F2" w:themeFill="accent6" w:themeFillShade="F2"/>
        </w:rPr>
        <w:t xml:space="preserve">auxquelles </w:t>
      </w:r>
      <w:r w:rsidR="00E667C7" w:rsidRPr="000012D2">
        <w:rPr>
          <w:rFonts w:eastAsia="Calibri"/>
          <w:i/>
          <w:iCs/>
          <w:szCs w:val="22"/>
          <w:shd w:val="clear" w:color="auto" w:fill="F2F2F2" w:themeFill="accent6" w:themeFillShade="F2"/>
        </w:rPr>
        <w:t>est soumis le sous-traitant</w:t>
      </w:r>
      <w:r w:rsidR="00E667C7" w:rsidRPr="000012D2">
        <w:rPr>
          <w:rFonts w:eastAsia="Calibri"/>
          <w:i/>
          <w:iCs/>
          <w:szCs w:val="22"/>
        </w:rPr>
        <w:t xml:space="preserve"> </w:t>
      </w:r>
      <w:r w:rsidR="00532EA1" w:rsidRPr="000012D2">
        <w:rPr>
          <w:rFonts w:eastAsia="Calibri"/>
          <w:i/>
          <w:iCs/>
          <w:szCs w:val="22"/>
        </w:rPr>
        <w:t>et</w:t>
      </w:r>
    </w:p>
    <w:p w14:paraId="34BB3B73" w14:textId="6C9738A5" w:rsidR="00305BFC" w:rsidRDefault="00532EA1" w:rsidP="003F2830">
      <w:pPr>
        <w:pStyle w:val="Paragraphedeliste"/>
        <w:numPr>
          <w:ilvl w:val="1"/>
          <w:numId w:val="7"/>
        </w:numPr>
        <w:spacing w:line="276" w:lineRule="auto"/>
        <w:jc w:val="both"/>
        <w:rPr>
          <w:rFonts w:eastAsia="Calibri"/>
          <w:szCs w:val="22"/>
        </w:rPr>
      </w:pPr>
      <w:proofErr w:type="gramStart"/>
      <w:r w:rsidRPr="00532EA1">
        <w:rPr>
          <w:rFonts w:eastAsia="Calibri"/>
          <w:szCs w:val="22"/>
        </w:rPr>
        <w:t>s'engagent</w:t>
      </w:r>
      <w:proofErr w:type="gramEnd"/>
      <w:r w:rsidRPr="00532EA1">
        <w:rPr>
          <w:rFonts w:eastAsia="Calibri"/>
          <w:szCs w:val="22"/>
        </w:rPr>
        <w:t xml:space="preserve"> à respecter la confidentialité ou soient soumises à une obligation légale appropriée </w:t>
      </w:r>
      <w:r w:rsidRPr="0097068A">
        <w:rPr>
          <w:rFonts w:eastAsia="Calibri"/>
          <w:szCs w:val="22"/>
        </w:rPr>
        <w:t>de confidentialité.</w:t>
      </w:r>
      <w:r w:rsidR="00770B83">
        <w:rPr>
          <w:rFonts w:eastAsia="Calibri"/>
          <w:szCs w:val="22"/>
        </w:rPr>
        <w:t xml:space="preserve"> </w:t>
      </w:r>
    </w:p>
    <w:p w14:paraId="76E5CC04" w14:textId="77777777" w:rsidR="008B0240" w:rsidRDefault="008B0240" w:rsidP="008B0240">
      <w:pPr>
        <w:pStyle w:val="Paragraphedeliste"/>
        <w:rPr>
          <w:rFonts w:eastAsia="Calibri"/>
          <w:szCs w:val="22"/>
        </w:rPr>
      </w:pPr>
    </w:p>
    <w:p w14:paraId="5988F9D8" w14:textId="3BAE4F27" w:rsidR="008B0240" w:rsidRPr="000012D2" w:rsidRDefault="00F5138B" w:rsidP="00724F70">
      <w:pPr>
        <w:pStyle w:val="Paragraphedeliste"/>
        <w:numPr>
          <w:ilvl w:val="0"/>
          <w:numId w:val="7"/>
        </w:numPr>
        <w:shd w:val="clear" w:color="auto" w:fill="F2F2F2" w:themeFill="accent6" w:themeFillShade="F2"/>
        <w:spacing w:line="276" w:lineRule="auto"/>
        <w:rPr>
          <w:rFonts w:eastAsia="Calibri"/>
          <w:i/>
          <w:iCs/>
          <w:szCs w:val="22"/>
        </w:rPr>
      </w:pPr>
      <w:r w:rsidRPr="000012D2">
        <w:rPr>
          <w:rFonts w:eastAsia="Calibri"/>
          <w:i/>
          <w:iCs/>
          <w:szCs w:val="22"/>
        </w:rPr>
        <w:t>Le</w:t>
      </w:r>
      <w:r w:rsidR="00332ACD" w:rsidRPr="000012D2">
        <w:rPr>
          <w:rFonts w:eastAsia="Calibri"/>
          <w:i/>
          <w:iCs/>
          <w:szCs w:val="22"/>
        </w:rPr>
        <w:t xml:space="preserve"> sous-traitant </w:t>
      </w:r>
      <w:r w:rsidR="000D4695" w:rsidRPr="000012D2">
        <w:rPr>
          <w:rFonts w:eastAsia="Calibri"/>
          <w:i/>
          <w:iCs/>
          <w:szCs w:val="22"/>
        </w:rPr>
        <w:t xml:space="preserve">tient </w:t>
      </w:r>
      <w:r w:rsidR="004F6DB8" w:rsidRPr="000012D2">
        <w:rPr>
          <w:rFonts w:eastAsia="Calibri"/>
          <w:i/>
          <w:iCs/>
          <w:szCs w:val="22"/>
        </w:rPr>
        <w:t xml:space="preserve">compte </w:t>
      </w:r>
      <w:r w:rsidR="000D4695" w:rsidRPr="000012D2">
        <w:rPr>
          <w:rFonts w:eastAsia="Calibri"/>
          <w:i/>
          <w:iCs/>
          <w:szCs w:val="22"/>
        </w:rPr>
        <w:t>d</w:t>
      </w:r>
      <w:r w:rsidR="004F6DB8" w:rsidRPr="000012D2">
        <w:rPr>
          <w:rFonts w:eastAsia="Calibri"/>
          <w:i/>
          <w:iCs/>
          <w:szCs w:val="22"/>
        </w:rPr>
        <w:t>es principes de protection dès la conception et de protection des données par défaut</w:t>
      </w:r>
      <w:r w:rsidR="00536EC0" w:rsidRPr="000012D2">
        <w:rPr>
          <w:rFonts w:eastAsia="Calibri"/>
          <w:i/>
          <w:iCs/>
          <w:szCs w:val="22"/>
        </w:rPr>
        <w:t>,</w:t>
      </w:r>
      <w:r w:rsidR="00105031" w:rsidRPr="000012D2">
        <w:rPr>
          <w:rFonts w:eastAsia="Calibri"/>
          <w:i/>
          <w:iCs/>
          <w:szCs w:val="22"/>
        </w:rPr>
        <w:t xml:space="preserve"> dans le développement des outils, produits, applications ou services pour le </w:t>
      </w:r>
      <w:r w:rsidR="003F1671">
        <w:rPr>
          <w:rFonts w:eastAsia="Calibri"/>
          <w:i/>
          <w:iCs/>
          <w:szCs w:val="22"/>
        </w:rPr>
        <w:t>responsable du traitement</w:t>
      </w:r>
      <w:commentRangeStart w:id="27"/>
      <w:commentRangeEnd w:id="27"/>
      <w:r w:rsidR="005D3902" w:rsidRPr="000012D2">
        <w:rPr>
          <w:rStyle w:val="Marquedecommentaire"/>
        </w:rPr>
        <w:commentReference w:id="27"/>
      </w:r>
      <w:r w:rsidR="000670CE" w:rsidRPr="000012D2">
        <w:rPr>
          <w:rFonts w:eastAsia="Calibri"/>
          <w:i/>
          <w:iCs/>
          <w:szCs w:val="22"/>
        </w:rPr>
        <w:t>.</w:t>
      </w:r>
    </w:p>
    <w:p w14:paraId="564BCB18" w14:textId="77777777" w:rsidR="00305BFC" w:rsidRPr="00FC3BFC" w:rsidRDefault="00305BFC" w:rsidP="00F438AF">
      <w:pPr>
        <w:pStyle w:val="Paragraphedeliste"/>
        <w:ind w:left="1110"/>
        <w:rPr>
          <w:rFonts w:eastAsia="Calibri"/>
          <w:szCs w:val="22"/>
        </w:rPr>
      </w:pPr>
    </w:p>
    <w:p w14:paraId="49E0FCBC" w14:textId="55EF1081" w:rsidR="003F36D2" w:rsidRPr="00F438AF" w:rsidRDefault="003F36D2" w:rsidP="00E143F5">
      <w:pPr>
        <w:numPr>
          <w:ilvl w:val="1"/>
          <w:numId w:val="0"/>
        </w:numPr>
        <w:tabs>
          <w:tab w:val="num" w:pos="1211"/>
        </w:tabs>
        <w:spacing w:after="200" w:line="276" w:lineRule="auto"/>
        <w:ind w:left="1211" w:right="141" w:hanging="720"/>
        <w:jc w:val="both"/>
        <w:outlineLvl w:val="1"/>
        <w:rPr>
          <w:rFonts w:eastAsia="Calibri" w:cs="Calibri"/>
          <w:b/>
          <w:sz w:val="24"/>
        </w:rPr>
      </w:pPr>
      <w:bookmarkStart w:id="28" w:name="_Hlk189647317"/>
      <w:r w:rsidRPr="00F438AF">
        <w:rPr>
          <w:rFonts w:eastAsia="Calibri" w:cs="Calibri"/>
          <w:b/>
          <w:sz w:val="24"/>
        </w:rPr>
        <w:t>6.</w:t>
      </w:r>
      <w:r w:rsidR="009E53BD" w:rsidRPr="00F438AF">
        <w:rPr>
          <w:rFonts w:eastAsia="Calibri" w:cs="Calibri"/>
          <w:b/>
          <w:sz w:val="24"/>
        </w:rPr>
        <w:t>5</w:t>
      </w:r>
      <w:r w:rsidRPr="00F438AF">
        <w:rPr>
          <w:rFonts w:eastAsia="Calibri" w:cs="Calibri"/>
          <w:b/>
          <w:sz w:val="24"/>
        </w:rPr>
        <w:t xml:space="preserve"> Données sensibles</w:t>
      </w:r>
    </w:p>
    <w:p w14:paraId="73CD8F0C" w14:textId="77777777" w:rsidR="005628DF" w:rsidRDefault="005628DF">
      <w:pPr>
        <w:shd w:val="clear" w:color="auto" w:fill="FFFFFF" w:themeFill="background1"/>
        <w:spacing w:after="200" w:line="276" w:lineRule="auto"/>
        <w:ind w:left="720"/>
        <w:jc w:val="both"/>
        <w:rPr>
          <w:rFonts w:eastAsia="Calibri"/>
          <w:szCs w:val="22"/>
        </w:rPr>
      </w:pPr>
    </w:p>
    <w:p w14:paraId="488084C1" w14:textId="7476B03E" w:rsidR="00B92887" w:rsidRPr="001A4A36" w:rsidRDefault="008A7E37" w:rsidP="00E143F5">
      <w:pPr>
        <w:shd w:val="clear" w:color="auto" w:fill="FFFFFF" w:themeFill="background1"/>
        <w:spacing w:after="200" w:line="276" w:lineRule="auto"/>
        <w:ind w:left="720"/>
        <w:jc w:val="both"/>
        <w:rPr>
          <w:rFonts w:eastAsia="Calibri"/>
          <w:i/>
          <w:iCs/>
          <w:szCs w:val="22"/>
        </w:rPr>
      </w:pPr>
      <w:r w:rsidRPr="00E143F5">
        <w:rPr>
          <w:rFonts w:eastAsia="Calibri"/>
          <w:szCs w:val="22"/>
        </w:rPr>
        <w:t xml:space="preserve">Si le traitement porte sur des données à caractère personnel révélant l'origine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(«données sensibles»), le sous-traitant applique des limitations spécifiques et/ou des garanties </w:t>
      </w:r>
      <w:r w:rsidRPr="001A4A36">
        <w:rPr>
          <w:rFonts w:eastAsia="Calibri"/>
          <w:szCs w:val="22"/>
        </w:rPr>
        <w:t>supplémentaires</w:t>
      </w:r>
      <w:r w:rsidR="00190686">
        <w:rPr>
          <w:rFonts w:eastAsia="Calibri"/>
          <w:szCs w:val="22"/>
        </w:rPr>
        <w:t xml:space="preserve"> </w:t>
      </w:r>
      <w:r w:rsidR="0081292C">
        <w:rPr>
          <w:rFonts w:eastAsia="Calibri"/>
          <w:szCs w:val="22"/>
        </w:rPr>
        <w:t>telles qu’</w:t>
      </w:r>
      <w:r w:rsidR="00651262">
        <w:rPr>
          <w:shd w:val="clear" w:color="auto" w:fill="FFFFFF" w:themeFill="background1"/>
        </w:rPr>
        <w:t>imposées par la règlementation belge applicable</w:t>
      </w:r>
      <w:r w:rsidR="0081292C">
        <w:rPr>
          <w:shd w:val="clear" w:color="auto" w:fill="FFFFFF" w:themeFill="background1"/>
        </w:rPr>
        <w:t xml:space="preserve"> ou </w:t>
      </w:r>
      <w:r w:rsidR="000F18BF">
        <w:rPr>
          <w:shd w:val="clear" w:color="auto" w:fill="FFFFFF" w:themeFill="background1"/>
        </w:rPr>
        <w:t xml:space="preserve">par </w:t>
      </w:r>
      <w:r w:rsidR="0081292C">
        <w:rPr>
          <w:shd w:val="clear" w:color="auto" w:fill="FFFFFF" w:themeFill="background1"/>
        </w:rPr>
        <w:t>le pouvoir adjudi</w:t>
      </w:r>
      <w:r w:rsidR="00F238B4">
        <w:rPr>
          <w:shd w:val="clear" w:color="auto" w:fill="FFFFFF" w:themeFill="background1"/>
        </w:rPr>
        <w:t>cateur</w:t>
      </w:r>
      <w:r w:rsidR="00651262">
        <w:rPr>
          <w:shd w:val="clear" w:color="auto" w:fill="FFFFFF" w:themeFill="background1"/>
        </w:rPr>
        <w:t xml:space="preserve">. </w:t>
      </w:r>
      <w:r w:rsidR="00B92887" w:rsidRPr="001A4A36">
        <w:rPr>
          <w:rFonts w:eastAsia="Calibri"/>
          <w:i/>
          <w:iCs/>
          <w:szCs w:val="22"/>
          <w:shd w:val="clear" w:color="auto" w:fill="F2F2F2" w:themeFill="accent6" w:themeFillShade="F2"/>
        </w:rPr>
        <w:t>Il en est de</w:t>
      </w:r>
      <w:r w:rsidR="002829E5" w:rsidRPr="001A4A36">
        <w:rPr>
          <w:rFonts w:eastAsia="Calibri"/>
          <w:i/>
          <w:iCs/>
          <w:szCs w:val="22"/>
          <w:shd w:val="clear" w:color="auto" w:fill="F2F2F2" w:themeFill="accent6" w:themeFillShade="F2"/>
        </w:rPr>
        <w:t xml:space="preserve"> même </w:t>
      </w:r>
      <w:r w:rsidR="001E274F">
        <w:rPr>
          <w:rFonts w:eastAsia="Calibri"/>
          <w:i/>
          <w:iCs/>
          <w:szCs w:val="22"/>
          <w:shd w:val="clear" w:color="auto" w:fill="F2F2F2" w:themeFill="accent6" w:themeFillShade="F2"/>
        </w:rPr>
        <w:t>pour le traitement d’autres données sensibles</w:t>
      </w:r>
      <w:r w:rsidR="00CF5C7C">
        <w:rPr>
          <w:rFonts w:eastAsia="Calibri"/>
          <w:i/>
          <w:iCs/>
          <w:szCs w:val="22"/>
          <w:shd w:val="clear" w:color="auto" w:fill="F2F2F2" w:themeFill="accent6" w:themeFillShade="F2"/>
        </w:rPr>
        <w:t xml:space="preserve"> au sens large, par exemple </w:t>
      </w:r>
      <w:r w:rsidR="00E44A9F" w:rsidRPr="001A4A36">
        <w:rPr>
          <w:rFonts w:eastAsia="Calibri"/>
          <w:i/>
          <w:iCs/>
          <w:szCs w:val="22"/>
          <w:shd w:val="clear" w:color="auto" w:fill="F2F2F2" w:themeFill="accent6" w:themeFillShade="F2"/>
        </w:rPr>
        <w:t xml:space="preserve">si le sous-traitant doit utiliser un numéro de registre national ou des </w:t>
      </w:r>
      <w:r w:rsidR="009B2AB8" w:rsidRPr="001A4A36">
        <w:rPr>
          <w:rFonts w:eastAsia="Calibri"/>
          <w:i/>
          <w:iCs/>
          <w:szCs w:val="22"/>
          <w:shd w:val="clear" w:color="auto" w:fill="F2F2F2" w:themeFill="accent6" w:themeFillShade="F2"/>
        </w:rPr>
        <w:t>données émanant du registre national</w:t>
      </w:r>
      <w:r w:rsidR="00713E40">
        <w:rPr>
          <w:rFonts w:eastAsia="Calibri"/>
          <w:i/>
          <w:iCs/>
          <w:szCs w:val="22"/>
          <w:shd w:val="clear" w:color="auto" w:fill="F2F2F2" w:themeFill="accent6" w:themeFillShade="F2"/>
        </w:rPr>
        <w:t xml:space="preserve"> ou </w:t>
      </w:r>
      <w:r w:rsidR="008F4983">
        <w:rPr>
          <w:rFonts w:eastAsia="Calibri"/>
          <w:i/>
          <w:iCs/>
          <w:szCs w:val="22"/>
          <w:shd w:val="clear" w:color="auto" w:fill="F2F2F2" w:themeFill="accent6" w:themeFillShade="F2"/>
        </w:rPr>
        <w:t>de la banque carrefour de sécurité sociale.</w:t>
      </w:r>
    </w:p>
    <w:p w14:paraId="132493DA" w14:textId="77777777" w:rsidR="00B92887" w:rsidRDefault="00B92887" w:rsidP="00E143F5">
      <w:pPr>
        <w:shd w:val="clear" w:color="auto" w:fill="FFFFFF" w:themeFill="background1"/>
        <w:spacing w:after="200" w:line="276" w:lineRule="auto"/>
        <w:ind w:left="720"/>
        <w:jc w:val="both"/>
        <w:rPr>
          <w:rFonts w:eastAsia="Calibri"/>
          <w:i/>
          <w:iCs/>
          <w:szCs w:val="22"/>
        </w:rPr>
      </w:pPr>
    </w:p>
    <w:p w14:paraId="67AD74CC" w14:textId="3128954B" w:rsidR="00D06760" w:rsidRDefault="00510025" w:rsidP="00C06985">
      <w:pPr>
        <w:shd w:val="clear" w:color="auto" w:fill="FFFFFF" w:themeFill="accent6"/>
        <w:spacing w:after="200" w:line="276" w:lineRule="auto"/>
        <w:ind w:left="720"/>
        <w:jc w:val="both"/>
        <w:rPr>
          <w:rFonts w:eastAsia="Calibri"/>
          <w:i/>
          <w:iCs/>
          <w:szCs w:val="22"/>
          <w:shd w:val="clear" w:color="auto" w:fill="F2F2F2" w:themeFill="accent6" w:themeFillShade="F2"/>
        </w:rPr>
      </w:pPr>
      <w:r w:rsidRPr="00AA5D19">
        <w:rPr>
          <w:rFonts w:eastAsia="Calibri"/>
          <w:i/>
          <w:iCs/>
          <w:szCs w:val="22"/>
          <w:shd w:val="clear" w:color="auto" w:fill="F2F2F2" w:themeFill="accent6" w:themeFillShade="F2"/>
        </w:rPr>
        <w:t xml:space="preserve">Le sous-traitant est notamment tenu </w:t>
      </w:r>
      <w:r w:rsidR="009B2AB8" w:rsidRPr="00AA5D19">
        <w:rPr>
          <w:rFonts w:eastAsia="Calibri"/>
          <w:i/>
          <w:iCs/>
          <w:szCs w:val="22"/>
          <w:shd w:val="clear" w:color="auto" w:fill="F2F2F2" w:themeFill="accent6" w:themeFillShade="F2"/>
        </w:rPr>
        <w:t xml:space="preserve">d’établir et de maintenir à jour la liste des personnes sous son autorité qui accèdent à ces données, avec une description précise de leur fonction par rapport au traitement des données visées. Il a l’obligation de communiquer cette liste au </w:t>
      </w:r>
      <w:r w:rsidR="003F1671" w:rsidRPr="00AA5D19">
        <w:rPr>
          <w:rFonts w:eastAsia="Calibri"/>
          <w:i/>
          <w:iCs/>
          <w:szCs w:val="22"/>
          <w:shd w:val="clear" w:color="auto" w:fill="F2F2F2" w:themeFill="accent6" w:themeFillShade="F2"/>
        </w:rPr>
        <w:t>responsable du traitement</w:t>
      </w:r>
      <w:r w:rsidR="009B2AB8" w:rsidRPr="00AA5D19">
        <w:rPr>
          <w:rFonts w:eastAsia="Calibri"/>
          <w:i/>
          <w:iCs/>
          <w:szCs w:val="22"/>
          <w:shd w:val="clear" w:color="auto" w:fill="F2F2F2" w:themeFill="accent6" w:themeFillShade="F2"/>
        </w:rPr>
        <w:t xml:space="preserve"> (et d’en assurer spontanément la mise à jour permanente), et celle de faire signer préalablement un engagement de confidentialité spécifique à ces personnes</w:t>
      </w:r>
      <w:r w:rsidR="009B2AB8" w:rsidRPr="001A4A36">
        <w:rPr>
          <w:rFonts w:eastAsia="Calibri"/>
          <w:i/>
          <w:iCs/>
          <w:szCs w:val="22"/>
          <w:shd w:val="clear" w:color="auto" w:fill="F2F2F2" w:themeFill="accent6" w:themeFillShade="F2"/>
        </w:rPr>
        <w:t>.</w:t>
      </w:r>
    </w:p>
    <w:bookmarkEnd w:id="28"/>
    <w:p w14:paraId="4B3FE61B" w14:textId="77777777" w:rsidR="00F438AF" w:rsidRDefault="00F438AF" w:rsidP="00F438AF">
      <w:pPr>
        <w:spacing w:after="200" w:line="276" w:lineRule="auto"/>
        <w:ind w:left="720"/>
        <w:jc w:val="both"/>
      </w:pPr>
    </w:p>
    <w:p w14:paraId="11FF7805" w14:textId="006CCA73" w:rsidR="003F36D2" w:rsidRPr="00FC3BFC" w:rsidRDefault="003F36D2" w:rsidP="00E143F5">
      <w:pPr>
        <w:spacing w:after="200" w:line="276" w:lineRule="auto"/>
        <w:ind w:firstLine="491"/>
        <w:jc w:val="both"/>
        <w:rPr>
          <w:rFonts w:eastAsia="Calibri" w:cs="Calibri"/>
          <w:b/>
          <w:sz w:val="24"/>
        </w:rPr>
      </w:pPr>
      <w:r w:rsidRPr="00821FA4">
        <w:rPr>
          <w:rFonts w:eastAsia="Calibri" w:cs="Calibri"/>
          <w:b/>
          <w:sz w:val="24"/>
        </w:rPr>
        <w:t>6.</w:t>
      </w:r>
      <w:r w:rsidR="009E53BD" w:rsidRPr="00821FA4">
        <w:rPr>
          <w:rFonts w:eastAsia="Calibri" w:cs="Calibri"/>
          <w:b/>
          <w:sz w:val="24"/>
        </w:rPr>
        <w:t>6</w:t>
      </w:r>
      <w:r w:rsidRPr="00821FA4">
        <w:rPr>
          <w:rFonts w:eastAsia="Calibri" w:cs="Calibri"/>
          <w:b/>
          <w:sz w:val="24"/>
        </w:rPr>
        <w:t xml:space="preserve"> Documentation et conformité</w:t>
      </w:r>
    </w:p>
    <w:p w14:paraId="1843396D" w14:textId="77777777" w:rsidR="00984382" w:rsidRPr="00FC3BFC" w:rsidRDefault="00984382" w:rsidP="00984382">
      <w:pPr>
        <w:spacing w:line="276" w:lineRule="auto"/>
        <w:ind w:left="1440"/>
        <w:rPr>
          <w:rFonts w:eastAsia="Calibri"/>
          <w:szCs w:val="22"/>
        </w:rPr>
      </w:pPr>
    </w:p>
    <w:p w14:paraId="34877EEB" w14:textId="68AAC0FD" w:rsidR="003F36D2" w:rsidRDefault="003F36D2" w:rsidP="00434998">
      <w:pPr>
        <w:numPr>
          <w:ilvl w:val="0"/>
          <w:numId w:val="4"/>
        </w:numPr>
        <w:spacing w:line="276" w:lineRule="auto"/>
        <w:contextualSpacing w:val="0"/>
        <w:jc w:val="both"/>
        <w:rPr>
          <w:rFonts w:eastAsia="Calibri"/>
          <w:szCs w:val="22"/>
        </w:rPr>
      </w:pPr>
      <w:r w:rsidRPr="00FC3BFC">
        <w:rPr>
          <w:rFonts w:eastAsia="Calibri"/>
          <w:szCs w:val="22"/>
        </w:rPr>
        <w:t xml:space="preserve">Les Parties doivent pouvoir démontrer la conformité avec </w:t>
      </w:r>
      <w:r w:rsidR="00687238">
        <w:rPr>
          <w:rFonts w:eastAsia="Calibri"/>
          <w:szCs w:val="22"/>
        </w:rPr>
        <w:t>la présente Convention.</w:t>
      </w:r>
    </w:p>
    <w:p w14:paraId="3C467B50" w14:textId="77777777" w:rsidR="00F438AF" w:rsidRPr="00FC3BFC" w:rsidRDefault="00F438AF" w:rsidP="00F438AF">
      <w:pPr>
        <w:spacing w:line="276" w:lineRule="auto"/>
        <w:ind w:left="851"/>
        <w:contextualSpacing w:val="0"/>
        <w:jc w:val="both"/>
        <w:rPr>
          <w:rFonts w:eastAsia="Calibri"/>
          <w:szCs w:val="22"/>
        </w:rPr>
      </w:pPr>
    </w:p>
    <w:p w14:paraId="63C16396" w14:textId="0500DB8B" w:rsidR="003F36D2" w:rsidRPr="00FC3BFC" w:rsidRDefault="003F36D2" w:rsidP="00434998">
      <w:pPr>
        <w:numPr>
          <w:ilvl w:val="0"/>
          <w:numId w:val="4"/>
        </w:numPr>
        <w:spacing w:line="276" w:lineRule="auto"/>
        <w:contextualSpacing w:val="0"/>
        <w:jc w:val="both"/>
        <w:rPr>
          <w:rFonts w:eastAsia="Calibri"/>
          <w:szCs w:val="22"/>
        </w:rPr>
      </w:pPr>
      <w:r w:rsidRPr="00FC3BFC">
        <w:rPr>
          <w:rFonts w:eastAsia="Calibri"/>
          <w:szCs w:val="22"/>
        </w:rPr>
        <w:t xml:space="preserve">Le sous-traitant traite de manière rapide et adéquate les demandes du responsable du traitement concernant le traitement des données conformément </w:t>
      </w:r>
      <w:r w:rsidR="00687238">
        <w:rPr>
          <w:rFonts w:eastAsia="Calibri"/>
          <w:szCs w:val="22"/>
        </w:rPr>
        <w:t>à la présente Convention</w:t>
      </w:r>
      <w:r w:rsidRPr="00FC3BFC">
        <w:rPr>
          <w:rFonts w:eastAsia="Calibri"/>
          <w:szCs w:val="22"/>
        </w:rPr>
        <w:t>.</w:t>
      </w:r>
    </w:p>
    <w:p w14:paraId="0D164ABC" w14:textId="77777777" w:rsidR="003F36D2" w:rsidRPr="00FC3BFC" w:rsidRDefault="003F36D2" w:rsidP="002815F4">
      <w:pPr>
        <w:spacing w:line="276" w:lineRule="auto"/>
        <w:rPr>
          <w:rFonts w:eastAsia="Calibri"/>
          <w:szCs w:val="22"/>
        </w:rPr>
      </w:pPr>
    </w:p>
    <w:p w14:paraId="05824B30" w14:textId="54B0C490" w:rsidR="000B255B" w:rsidRDefault="003F36D2" w:rsidP="000B255B">
      <w:pPr>
        <w:spacing w:line="276" w:lineRule="auto"/>
        <w:ind w:left="851"/>
        <w:jc w:val="both"/>
        <w:rPr>
          <w:rFonts w:eastAsia="Calibri"/>
          <w:szCs w:val="22"/>
        </w:rPr>
      </w:pPr>
      <w:r w:rsidRPr="00FC3BFC">
        <w:rPr>
          <w:rFonts w:eastAsia="Calibri"/>
          <w:szCs w:val="22"/>
        </w:rPr>
        <w:t xml:space="preserve">Le sous-traitant </w:t>
      </w:r>
      <w:r w:rsidR="009901A5" w:rsidRPr="000B255B">
        <w:rPr>
          <w:rFonts w:eastAsia="Calibri"/>
          <w:i/>
          <w:iCs/>
          <w:szCs w:val="22"/>
          <w:shd w:val="clear" w:color="auto" w:fill="F2F2F2" w:themeFill="accent6" w:themeFillShade="F2"/>
        </w:rPr>
        <w:t>donne accès aux donné</w:t>
      </w:r>
      <w:r w:rsidR="00F84885" w:rsidRPr="000B255B">
        <w:rPr>
          <w:rFonts w:eastAsia="Calibri"/>
          <w:i/>
          <w:iCs/>
          <w:szCs w:val="22"/>
          <w:shd w:val="clear" w:color="auto" w:fill="F2F2F2" w:themeFill="accent6" w:themeFillShade="F2"/>
        </w:rPr>
        <w:t>es à caractère personnel</w:t>
      </w:r>
      <w:r w:rsidR="00F84885" w:rsidRPr="000B255B">
        <w:rPr>
          <w:rFonts w:eastAsia="Calibri"/>
          <w:i/>
          <w:iCs/>
          <w:szCs w:val="22"/>
        </w:rPr>
        <w:t xml:space="preserve"> </w:t>
      </w:r>
      <w:r w:rsidR="00F84885" w:rsidRPr="003575FC">
        <w:rPr>
          <w:rFonts w:eastAsia="Calibri"/>
          <w:szCs w:val="22"/>
        </w:rPr>
        <w:t>et</w:t>
      </w:r>
      <w:r w:rsidR="00F84885">
        <w:rPr>
          <w:rFonts w:eastAsia="Calibri"/>
          <w:szCs w:val="22"/>
        </w:rPr>
        <w:t xml:space="preserve"> </w:t>
      </w:r>
      <w:r w:rsidRPr="00FC3BFC">
        <w:rPr>
          <w:rFonts w:eastAsia="Calibri"/>
          <w:szCs w:val="22"/>
        </w:rPr>
        <w:t xml:space="preserve">met à la disposition du responsable </w:t>
      </w:r>
      <w:r w:rsidRPr="00112E04">
        <w:rPr>
          <w:rFonts w:eastAsia="Calibri"/>
          <w:szCs w:val="22"/>
        </w:rPr>
        <w:t>du traitement</w:t>
      </w:r>
      <w:r w:rsidRPr="009F4844">
        <w:rPr>
          <w:rFonts w:eastAsia="Calibri"/>
          <w:i/>
          <w:iCs/>
          <w:szCs w:val="22"/>
        </w:rPr>
        <w:t xml:space="preserve"> </w:t>
      </w:r>
      <w:r w:rsidRPr="00FC3BFC">
        <w:rPr>
          <w:rFonts w:eastAsia="Calibri"/>
          <w:szCs w:val="22"/>
        </w:rPr>
        <w:t xml:space="preserve">toutes les informations nécessaires pour démontrer le respect des obligations énoncées dans </w:t>
      </w:r>
      <w:r w:rsidR="00505708">
        <w:rPr>
          <w:rFonts w:eastAsia="Calibri"/>
          <w:szCs w:val="22"/>
        </w:rPr>
        <w:t>la présente Convention</w:t>
      </w:r>
      <w:r w:rsidRPr="00FC3BFC">
        <w:rPr>
          <w:rFonts w:eastAsia="Calibri"/>
          <w:szCs w:val="22"/>
        </w:rPr>
        <w:t xml:space="preserve"> et découlant directement du règlement (UE) 2016/679</w:t>
      </w:r>
      <w:r w:rsidR="00E408C8">
        <w:rPr>
          <w:rFonts w:eastAsia="Calibri"/>
          <w:szCs w:val="22"/>
        </w:rPr>
        <w:t xml:space="preserve">. </w:t>
      </w:r>
      <w:r w:rsidR="009B17C4">
        <w:rPr>
          <w:rFonts w:eastAsia="Calibri"/>
          <w:szCs w:val="22"/>
        </w:rPr>
        <w:t>A</w:t>
      </w:r>
      <w:r w:rsidRPr="00A43067">
        <w:rPr>
          <w:rFonts w:eastAsia="Calibri"/>
          <w:szCs w:val="22"/>
        </w:rPr>
        <w:t xml:space="preserve"> la demande du responsable du traitement, le sous-traitant permet également la réalisation d’audits des activités de traitement couvertes par </w:t>
      </w:r>
      <w:r w:rsidR="00E84959" w:rsidRPr="00A43067">
        <w:rPr>
          <w:rFonts w:eastAsia="Calibri"/>
          <w:szCs w:val="22"/>
        </w:rPr>
        <w:t>la présente Conventi</w:t>
      </w:r>
      <w:r w:rsidR="00E84959" w:rsidRPr="00B175BD">
        <w:rPr>
          <w:rFonts w:eastAsia="Calibri"/>
          <w:szCs w:val="22"/>
        </w:rPr>
        <w:t>o</w:t>
      </w:r>
      <w:r w:rsidR="00E84959" w:rsidRPr="009F4844">
        <w:rPr>
          <w:rFonts w:eastAsia="Calibri"/>
          <w:szCs w:val="22"/>
        </w:rPr>
        <w:t>n</w:t>
      </w:r>
      <w:r w:rsidRPr="009F4844">
        <w:rPr>
          <w:rFonts w:eastAsia="Calibri"/>
          <w:szCs w:val="22"/>
        </w:rPr>
        <w:t xml:space="preserve"> </w:t>
      </w:r>
      <w:r w:rsidRPr="00A43067">
        <w:rPr>
          <w:rFonts w:eastAsia="Calibri"/>
          <w:szCs w:val="22"/>
        </w:rPr>
        <w:t xml:space="preserve">et y contribue, </w:t>
      </w:r>
      <w:r w:rsidRPr="00422565">
        <w:rPr>
          <w:rFonts w:eastAsia="Calibri"/>
          <w:szCs w:val="22"/>
        </w:rPr>
        <w:t>à intervalles raisonnable</w:t>
      </w:r>
      <w:r w:rsidR="00422565" w:rsidRPr="00422565">
        <w:rPr>
          <w:rFonts w:eastAsia="Calibri"/>
          <w:szCs w:val="22"/>
        </w:rPr>
        <w:t>s</w:t>
      </w:r>
      <w:r w:rsidR="00864D81" w:rsidRPr="00E143F5">
        <w:rPr>
          <w:rFonts w:eastAsia="Calibri"/>
          <w:szCs w:val="22"/>
        </w:rPr>
        <w:t xml:space="preserve"> </w:t>
      </w:r>
      <w:r w:rsidRPr="00B17262">
        <w:rPr>
          <w:rFonts w:eastAsia="Calibri"/>
          <w:szCs w:val="22"/>
        </w:rPr>
        <w:t>ou en présence d’indices de non-conform</w:t>
      </w:r>
      <w:r w:rsidRPr="00A43067">
        <w:rPr>
          <w:rFonts w:eastAsia="Calibri"/>
          <w:szCs w:val="22"/>
        </w:rPr>
        <w:t xml:space="preserve">ité. Lorsqu’il décide </w:t>
      </w:r>
      <w:r w:rsidRPr="00A43067">
        <w:rPr>
          <w:rFonts w:eastAsia="Calibri"/>
          <w:szCs w:val="22"/>
        </w:rPr>
        <w:lastRenderedPageBreak/>
        <w:t xml:space="preserve">d’un examen ou d’un audit, le </w:t>
      </w:r>
      <w:r w:rsidRPr="00422565">
        <w:rPr>
          <w:rFonts w:eastAsia="Calibri"/>
          <w:szCs w:val="22"/>
        </w:rPr>
        <w:t>responsable du</w:t>
      </w:r>
      <w:r w:rsidRPr="00A43067">
        <w:rPr>
          <w:rFonts w:eastAsia="Calibri"/>
          <w:szCs w:val="22"/>
        </w:rPr>
        <w:t xml:space="preserve"> traitement peut tenir compte des certifications pertinentes en possession du sous-</w:t>
      </w:r>
      <w:commentRangeStart w:id="29"/>
      <w:r w:rsidRPr="00A43067">
        <w:rPr>
          <w:rFonts w:eastAsia="Calibri"/>
          <w:szCs w:val="22"/>
        </w:rPr>
        <w:t>traitant</w:t>
      </w:r>
      <w:commentRangeEnd w:id="29"/>
      <w:r w:rsidR="00D505A6">
        <w:rPr>
          <w:rStyle w:val="Marquedecommentaire"/>
        </w:rPr>
        <w:commentReference w:id="29"/>
      </w:r>
      <w:r w:rsidRPr="00A43067">
        <w:rPr>
          <w:rFonts w:eastAsia="Calibri"/>
          <w:szCs w:val="22"/>
        </w:rPr>
        <w:t>.</w:t>
      </w:r>
      <w:r w:rsidR="003B1B64">
        <w:rPr>
          <w:rFonts w:eastAsia="Calibri"/>
          <w:szCs w:val="22"/>
        </w:rPr>
        <w:t xml:space="preserve"> </w:t>
      </w:r>
    </w:p>
    <w:p w14:paraId="0DAD21C0" w14:textId="36EAA074" w:rsidR="007B41E4" w:rsidRPr="00652914" w:rsidRDefault="007B41E4" w:rsidP="00F84C3D">
      <w:pPr>
        <w:spacing w:line="276" w:lineRule="auto"/>
        <w:jc w:val="both"/>
        <w:rPr>
          <w:rFonts w:eastAsia="Calibri"/>
          <w:szCs w:val="22"/>
        </w:rPr>
      </w:pPr>
    </w:p>
    <w:p w14:paraId="3876F7D7" w14:textId="70E1E2B8" w:rsidR="00373089" w:rsidRPr="005D4A93" w:rsidRDefault="003F36D2" w:rsidP="00434998">
      <w:pPr>
        <w:numPr>
          <w:ilvl w:val="0"/>
          <w:numId w:val="4"/>
        </w:numPr>
        <w:spacing w:line="276" w:lineRule="auto"/>
        <w:contextualSpacing w:val="0"/>
        <w:jc w:val="both"/>
        <w:rPr>
          <w:rFonts w:eastAsia="Calibri"/>
          <w:i/>
          <w:iCs/>
          <w:szCs w:val="22"/>
        </w:rPr>
      </w:pPr>
      <w:r w:rsidRPr="00373089">
        <w:rPr>
          <w:rFonts w:eastAsia="Calibri"/>
          <w:szCs w:val="22"/>
        </w:rPr>
        <w:t xml:space="preserve">Le </w:t>
      </w:r>
      <w:r w:rsidRPr="005D4A93">
        <w:rPr>
          <w:rFonts w:eastAsia="Calibri"/>
          <w:szCs w:val="22"/>
        </w:rPr>
        <w:t>responsable du traitement peut décider de procéder lui-même à l’audit ou de mandater un auditeur indépendant. Les audits peuvent également comprendre des inspections dans les</w:t>
      </w:r>
      <w:r w:rsidR="005F1115" w:rsidRPr="005D4A93">
        <w:rPr>
          <w:rFonts w:eastAsia="Calibri"/>
          <w:szCs w:val="22"/>
        </w:rPr>
        <w:t xml:space="preserve"> </w:t>
      </w:r>
      <w:r w:rsidR="005F1115" w:rsidRPr="00B24987">
        <w:rPr>
          <w:rFonts w:eastAsia="Calibri"/>
          <w:i/>
          <w:iCs/>
          <w:szCs w:val="22"/>
          <w:shd w:val="clear" w:color="auto" w:fill="F2F2F2" w:themeFill="accent6" w:themeFillShade="F2"/>
        </w:rPr>
        <w:t>systèmes,</w:t>
      </w:r>
      <w:r w:rsidRPr="00B24987">
        <w:rPr>
          <w:rFonts w:eastAsia="Calibri"/>
          <w:i/>
          <w:iCs/>
          <w:szCs w:val="22"/>
          <w:shd w:val="clear" w:color="auto" w:fill="F2F2F2" w:themeFill="accent6" w:themeFillShade="F2"/>
        </w:rPr>
        <w:t xml:space="preserve"> </w:t>
      </w:r>
      <w:r w:rsidR="00C01510" w:rsidRPr="00B24987">
        <w:rPr>
          <w:rFonts w:eastAsia="Calibri"/>
          <w:i/>
          <w:iCs/>
          <w:szCs w:val="22"/>
          <w:shd w:val="clear" w:color="auto" w:fill="F2F2F2" w:themeFill="accent6" w:themeFillShade="F2"/>
        </w:rPr>
        <w:t>logiciels</w:t>
      </w:r>
      <w:r w:rsidR="0083313C" w:rsidRPr="00B24987">
        <w:rPr>
          <w:rFonts w:eastAsia="Calibri"/>
          <w:i/>
          <w:iCs/>
          <w:szCs w:val="22"/>
          <w:shd w:val="clear" w:color="auto" w:fill="F2F2F2" w:themeFill="accent6" w:themeFillShade="F2"/>
        </w:rPr>
        <w:t>, bases de données,</w:t>
      </w:r>
      <w:r w:rsidR="0083313C" w:rsidRPr="005D4A93">
        <w:rPr>
          <w:rFonts w:eastAsia="Calibri"/>
          <w:szCs w:val="22"/>
        </w:rPr>
        <w:t xml:space="preserve"> </w:t>
      </w:r>
      <w:r w:rsidRPr="005D4A93">
        <w:rPr>
          <w:rFonts w:eastAsia="Calibri"/>
          <w:szCs w:val="22"/>
        </w:rPr>
        <w:t>locaux ou les installations physiques du sous-traitant et sont, le cas échéant, effectués moyennant un préavis</w:t>
      </w:r>
      <w:r w:rsidR="001174FF" w:rsidRPr="005D4A93">
        <w:rPr>
          <w:rFonts w:eastAsia="Calibri"/>
          <w:szCs w:val="22"/>
        </w:rPr>
        <w:t xml:space="preserve"> </w:t>
      </w:r>
      <w:r w:rsidR="001174FF" w:rsidRPr="00B24987">
        <w:rPr>
          <w:rFonts w:eastAsia="Calibri"/>
          <w:i/>
          <w:iCs/>
          <w:szCs w:val="22"/>
          <w:shd w:val="clear" w:color="auto" w:fill="F2F2F2" w:themeFill="accent6" w:themeFillShade="F2"/>
        </w:rPr>
        <w:t xml:space="preserve">de </w:t>
      </w:r>
      <w:r w:rsidR="009E6DA3" w:rsidRPr="00B24987">
        <w:rPr>
          <w:rFonts w:eastAsia="Calibri"/>
          <w:i/>
          <w:iCs/>
          <w:szCs w:val="22"/>
          <w:shd w:val="clear" w:color="auto" w:fill="F2F2F2" w:themeFill="accent6" w:themeFillShade="F2"/>
        </w:rPr>
        <w:t>30 jours</w:t>
      </w:r>
      <w:r w:rsidR="001D5112" w:rsidRPr="00B24987">
        <w:rPr>
          <w:rFonts w:eastAsia="Calibri"/>
          <w:i/>
          <w:iCs/>
          <w:szCs w:val="22"/>
          <w:shd w:val="clear" w:color="auto" w:fill="F2F2F2" w:themeFill="accent6" w:themeFillShade="F2"/>
        </w:rPr>
        <w:t xml:space="preserve"> ou </w:t>
      </w:r>
      <w:r w:rsidR="00CE7DAC" w:rsidRPr="00B24987">
        <w:rPr>
          <w:rFonts w:eastAsia="Calibri"/>
          <w:i/>
          <w:iCs/>
          <w:szCs w:val="22"/>
          <w:shd w:val="clear" w:color="auto" w:fill="F2F2F2" w:themeFill="accent6" w:themeFillShade="F2"/>
        </w:rPr>
        <w:t xml:space="preserve">à tout moment </w:t>
      </w:r>
      <w:r w:rsidR="001D5112" w:rsidRPr="00B24987">
        <w:rPr>
          <w:rFonts w:eastAsia="Calibri"/>
          <w:i/>
          <w:iCs/>
          <w:szCs w:val="22"/>
          <w:shd w:val="clear" w:color="auto" w:fill="F2F2F2" w:themeFill="accent6" w:themeFillShade="F2"/>
        </w:rPr>
        <w:t xml:space="preserve">en présence </w:t>
      </w:r>
      <w:r w:rsidR="00CE7DAC" w:rsidRPr="00B24987">
        <w:rPr>
          <w:rFonts w:eastAsia="Calibri"/>
          <w:i/>
          <w:iCs/>
          <w:szCs w:val="22"/>
          <w:shd w:val="clear" w:color="auto" w:fill="F2F2F2" w:themeFill="accent6" w:themeFillShade="F2"/>
        </w:rPr>
        <w:t>d’indices de non-conformité</w:t>
      </w:r>
      <w:r w:rsidR="000E2E44" w:rsidRPr="00B24987">
        <w:rPr>
          <w:rFonts w:eastAsia="Calibri"/>
          <w:i/>
          <w:iCs/>
          <w:szCs w:val="22"/>
          <w:shd w:val="clear" w:color="auto" w:fill="F2F2F2" w:themeFill="accent6" w:themeFillShade="F2"/>
        </w:rPr>
        <w:t>.</w:t>
      </w:r>
    </w:p>
    <w:p w14:paraId="7FD0F5F1" w14:textId="68938513" w:rsidR="00883F4C" w:rsidRPr="005D4A93" w:rsidRDefault="00883F4C" w:rsidP="003575FC">
      <w:pPr>
        <w:spacing w:line="276" w:lineRule="auto"/>
        <w:ind w:left="851"/>
        <w:contextualSpacing w:val="0"/>
        <w:jc w:val="both"/>
        <w:rPr>
          <w:rFonts w:eastAsia="Calibri"/>
          <w:szCs w:val="22"/>
        </w:rPr>
      </w:pPr>
    </w:p>
    <w:p w14:paraId="0F4A41A4" w14:textId="3D01F93B" w:rsidR="005810F7" w:rsidRPr="005D4A93" w:rsidRDefault="00652914" w:rsidP="008C405E">
      <w:pPr>
        <w:numPr>
          <w:ilvl w:val="0"/>
          <w:numId w:val="4"/>
        </w:numPr>
        <w:shd w:val="clear" w:color="auto" w:fill="F2F2F2" w:themeFill="accent6" w:themeFillShade="F2"/>
        <w:spacing w:line="276" w:lineRule="auto"/>
        <w:contextualSpacing w:val="0"/>
        <w:jc w:val="both"/>
        <w:rPr>
          <w:rFonts w:eastAsia="Calibri"/>
          <w:i/>
          <w:iCs/>
          <w:szCs w:val="22"/>
          <w:shd w:val="clear" w:color="auto" w:fill="F2F2F2" w:themeFill="accent6" w:themeFillShade="F2"/>
        </w:rPr>
      </w:pPr>
      <w:r w:rsidRPr="008C405E">
        <w:rPr>
          <w:rFonts w:eastAsia="Calibri"/>
          <w:i/>
          <w:iCs/>
          <w:szCs w:val="22"/>
          <w:shd w:val="clear" w:color="auto" w:fill="F2F2F2" w:themeFill="accent6" w:themeFillShade="F2"/>
        </w:rPr>
        <w:t xml:space="preserve">Les coûts de ces audits sont supportés par le </w:t>
      </w:r>
      <w:r w:rsidR="003F1671" w:rsidRPr="008C405E">
        <w:rPr>
          <w:rFonts w:eastAsia="Calibri"/>
          <w:i/>
          <w:iCs/>
          <w:szCs w:val="22"/>
          <w:shd w:val="clear" w:color="auto" w:fill="F2F2F2" w:themeFill="accent6" w:themeFillShade="F2"/>
        </w:rPr>
        <w:t>responsable du traitement</w:t>
      </w:r>
      <w:r w:rsidR="004E4D1C" w:rsidRPr="008C405E">
        <w:rPr>
          <w:rFonts w:eastAsia="Calibri"/>
          <w:i/>
          <w:iCs/>
          <w:szCs w:val="22"/>
          <w:shd w:val="clear" w:color="auto" w:fill="F2F2F2" w:themeFill="accent6" w:themeFillShade="F2"/>
        </w:rPr>
        <w:t xml:space="preserve">, </w:t>
      </w:r>
      <w:r w:rsidR="00AD731D" w:rsidRPr="008C405E">
        <w:rPr>
          <w:rFonts w:eastAsia="Calibri"/>
          <w:i/>
          <w:iCs/>
          <w:szCs w:val="22"/>
          <w:shd w:val="clear" w:color="auto" w:fill="F2F2F2" w:themeFill="accent6" w:themeFillShade="F2"/>
        </w:rPr>
        <w:t>à l’exception des frais du personnel du sous-traitant mis à disposition pour collaborer à l’audit</w:t>
      </w:r>
      <w:r w:rsidR="002A275F" w:rsidRPr="008C405E">
        <w:rPr>
          <w:rFonts w:eastAsia="Calibri"/>
          <w:i/>
          <w:iCs/>
          <w:szCs w:val="22"/>
          <w:shd w:val="clear" w:color="auto" w:fill="F2F2F2" w:themeFill="accent6" w:themeFillShade="F2"/>
        </w:rPr>
        <w:t>,</w:t>
      </w:r>
      <w:r w:rsidRPr="008C405E">
        <w:rPr>
          <w:rFonts w:eastAsia="Calibri"/>
          <w:i/>
          <w:iCs/>
          <w:szCs w:val="22"/>
          <w:shd w:val="clear" w:color="auto" w:fill="F2F2F2" w:themeFill="accent6" w:themeFillShade="F2"/>
        </w:rPr>
        <w:t xml:space="preserve"> à moins que le rapport d’audit indique que le sous-traitant </w:t>
      </w:r>
      <w:commentRangeStart w:id="30"/>
      <w:r w:rsidRPr="008C405E">
        <w:rPr>
          <w:rFonts w:eastAsia="Calibri"/>
          <w:i/>
          <w:iCs/>
          <w:szCs w:val="22"/>
          <w:shd w:val="clear" w:color="auto" w:fill="F2F2F2" w:themeFill="accent6" w:themeFillShade="F2"/>
        </w:rPr>
        <w:t>n'a</w:t>
      </w:r>
      <w:commentRangeEnd w:id="30"/>
      <w:r w:rsidR="00894F83" w:rsidRPr="008C405E">
        <w:rPr>
          <w:rFonts w:eastAsia="Calibri"/>
          <w:i/>
          <w:iCs/>
          <w:szCs w:val="22"/>
          <w:shd w:val="clear" w:color="auto" w:fill="F2F2F2" w:themeFill="accent6" w:themeFillShade="F2"/>
        </w:rPr>
        <w:commentReference w:id="30"/>
      </w:r>
      <w:r w:rsidRPr="008C405E">
        <w:rPr>
          <w:rFonts w:eastAsia="Calibri"/>
          <w:i/>
          <w:iCs/>
          <w:szCs w:val="22"/>
          <w:shd w:val="clear" w:color="auto" w:fill="F2F2F2" w:themeFill="accent6" w:themeFillShade="F2"/>
        </w:rPr>
        <w:t xml:space="preserve"> pas pleinement respecté ses obligations telles qu’elles lui incombent en vertu de la présente Convention, du Règlement (EU) 2016/679, de la Loi sur la protection des données ou de toute autre réglementation applicable en matière de protection des données </w:t>
      </w:r>
      <w:r w:rsidR="00117EF1" w:rsidRPr="008C405E">
        <w:rPr>
          <w:rFonts w:eastAsia="Calibri"/>
          <w:i/>
          <w:iCs/>
          <w:szCs w:val="22"/>
          <w:shd w:val="clear" w:color="auto" w:fill="F2F2F2" w:themeFill="accent6" w:themeFillShade="F2"/>
        </w:rPr>
        <w:t>et</w:t>
      </w:r>
      <w:r w:rsidR="000134F7" w:rsidRPr="008C405E">
        <w:rPr>
          <w:rFonts w:eastAsia="Calibri"/>
          <w:i/>
          <w:iCs/>
          <w:szCs w:val="22"/>
          <w:shd w:val="clear" w:color="auto" w:fill="F2F2F2" w:themeFill="accent6" w:themeFillShade="F2"/>
        </w:rPr>
        <w:t xml:space="preserve"> </w:t>
      </w:r>
      <w:r w:rsidRPr="008C405E">
        <w:rPr>
          <w:rFonts w:eastAsia="Calibri"/>
          <w:i/>
          <w:iCs/>
          <w:szCs w:val="22"/>
          <w:shd w:val="clear" w:color="auto" w:fill="F2F2F2" w:themeFill="accent6" w:themeFillShade="F2"/>
        </w:rPr>
        <w:t>de</w:t>
      </w:r>
      <w:r w:rsidR="007E386E" w:rsidRPr="008C405E">
        <w:rPr>
          <w:rFonts w:eastAsia="Calibri"/>
          <w:i/>
          <w:iCs/>
          <w:szCs w:val="22"/>
          <w:shd w:val="clear" w:color="auto" w:fill="F2F2F2" w:themeFill="accent6" w:themeFillShade="F2"/>
        </w:rPr>
        <w:t>s droits et libertés d</w:t>
      </w:r>
      <w:r w:rsidRPr="008C405E">
        <w:rPr>
          <w:rFonts w:eastAsia="Calibri"/>
          <w:i/>
          <w:iCs/>
          <w:szCs w:val="22"/>
          <w:shd w:val="clear" w:color="auto" w:fill="F2F2F2" w:themeFill="accent6" w:themeFillShade="F2"/>
        </w:rPr>
        <w:t>es personnes concernées</w:t>
      </w:r>
      <w:r w:rsidRPr="005D4A93">
        <w:rPr>
          <w:rFonts w:eastAsia="Calibri"/>
          <w:i/>
          <w:iCs/>
          <w:szCs w:val="22"/>
          <w:shd w:val="clear" w:color="auto" w:fill="F2F2F2" w:themeFill="accent6" w:themeFillShade="F2"/>
        </w:rPr>
        <w:t>.</w:t>
      </w:r>
    </w:p>
    <w:p w14:paraId="1E064FCC" w14:textId="77777777" w:rsidR="00883F4C" w:rsidRPr="005D4A93" w:rsidRDefault="00883F4C" w:rsidP="000A2888">
      <w:pPr>
        <w:shd w:val="clear" w:color="auto" w:fill="FFFFFF" w:themeFill="background1"/>
        <w:spacing w:line="276" w:lineRule="auto"/>
        <w:ind w:left="851"/>
        <w:contextualSpacing w:val="0"/>
        <w:jc w:val="both"/>
        <w:rPr>
          <w:rFonts w:eastAsia="Calibri"/>
          <w:szCs w:val="22"/>
        </w:rPr>
      </w:pPr>
    </w:p>
    <w:p w14:paraId="5B8AAC5F" w14:textId="49EE3C24" w:rsidR="00241774" w:rsidRPr="005D4A93" w:rsidRDefault="00241774" w:rsidP="008C405E">
      <w:pPr>
        <w:numPr>
          <w:ilvl w:val="0"/>
          <w:numId w:val="4"/>
        </w:numPr>
        <w:shd w:val="clear" w:color="auto" w:fill="FFFFFF" w:themeFill="background1"/>
        <w:spacing w:line="276" w:lineRule="auto"/>
        <w:contextualSpacing w:val="0"/>
        <w:jc w:val="both"/>
        <w:rPr>
          <w:rFonts w:eastAsia="Calibri"/>
          <w:i/>
          <w:iCs/>
          <w:szCs w:val="22"/>
          <w:shd w:val="clear" w:color="auto" w:fill="F2F2F2" w:themeFill="accent6" w:themeFillShade="F2"/>
        </w:rPr>
      </w:pPr>
      <w:r w:rsidRPr="005D4A93">
        <w:rPr>
          <w:rFonts w:eastAsia="Calibri"/>
          <w:i/>
          <w:iCs/>
          <w:szCs w:val="22"/>
          <w:shd w:val="clear" w:color="auto" w:fill="F2F2F2" w:themeFill="accent6" w:themeFillShade="F2"/>
        </w:rPr>
        <w:t xml:space="preserve">Le cas échéant, le sous-traitant se conforme aux instructions fournies par le </w:t>
      </w:r>
      <w:r w:rsidR="003F1671">
        <w:rPr>
          <w:rFonts w:eastAsia="Calibri"/>
          <w:i/>
          <w:iCs/>
          <w:szCs w:val="22"/>
          <w:shd w:val="clear" w:color="auto" w:fill="F2F2F2" w:themeFill="accent6" w:themeFillShade="F2"/>
        </w:rPr>
        <w:t>responsable du traitement</w:t>
      </w:r>
      <w:r w:rsidRPr="005D4A93">
        <w:rPr>
          <w:rFonts w:eastAsia="Calibri"/>
          <w:i/>
          <w:iCs/>
          <w:szCs w:val="22"/>
          <w:shd w:val="clear" w:color="auto" w:fill="F2F2F2" w:themeFill="accent6" w:themeFillShade="F2"/>
        </w:rPr>
        <w:t>, sur la base de ce</w:t>
      </w:r>
      <w:r w:rsidR="00854C3C" w:rsidRPr="005D4A93">
        <w:rPr>
          <w:rFonts w:eastAsia="Calibri"/>
          <w:i/>
          <w:iCs/>
          <w:szCs w:val="22"/>
          <w:shd w:val="clear" w:color="auto" w:fill="F2F2F2" w:themeFill="accent6" w:themeFillShade="F2"/>
        </w:rPr>
        <w:t>s</w:t>
      </w:r>
      <w:r w:rsidRPr="005D4A93">
        <w:rPr>
          <w:rFonts w:eastAsia="Calibri"/>
          <w:i/>
          <w:iCs/>
          <w:szCs w:val="22"/>
          <w:shd w:val="clear" w:color="auto" w:fill="F2F2F2" w:themeFill="accent6" w:themeFillShade="F2"/>
        </w:rPr>
        <w:t xml:space="preserve"> audit</w:t>
      </w:r>
      <w:r w:rsidR="00854C3C" w:rsidRPr="005D4A93">
        <w:rPr>
          <w:rFonts w:eastAsia="Calibri"/>
          <w:i/>
          <w:iCs/>
          <w:szCs w:val="22"/>
          <w:shd w:val="clear" w:color="auto" w:fill="F2F2F2" w:themeFill="accent6" w:themeFillShade="F2"/>
        </w:rPr>
        <w:t>s</w:t>
      </w:r>
      <w:r w:rsidRPr="005D4A93">
        <w:rPr>
          <w:rFonts w:eastAsia="Calibri"/>
          <w:i/>
          <w:iCs/>
          <w:szCs w:val="22"/>
          <w:shd w:val="clear" w:color="auto" w:fill="F2F2F2" w:themeFill="accent6" w:themeFillShade="F2"/>
        </w:rPr>
        <w:t>, afin d’ajuster sa politique de sécurité.</w:t>
      </w:r>
    </w:p>
    <w:p w14:paraId="16BB522F" w14:textId="77777777" w:rsidR="003F36D2" w:rsidRPr="00FC3BFC" w:rsidRDefault="003F36D2" w:rsidP="0024737E">
      <w:pPr>
        <w:spacing w:line="276" w:lineRule="auto"/>
        <w:rPr>
          <w:rFonts w:eastAsia="Calibri"/>
          <w:szCs w:val="22"/>
        </w:rPr>
      </w:pPr>
    </w:p>
    <w:p w14:paraId="2B4C98E3" w14:textId="77777777" w:rsidR="003F36D2" w:rsidRDefault="003F36D2" w:rsidP="00434998">
      <w:pPr>
        <w:numPr>
          <w:ilvl w:val="0"/>
          <w:numId w:val="4"/>
        </w:numPr>
        <w:spacing w:line="276" w:lineRule="auto"/>
        <w:contextualSpacing w:val="0"/>
        <w:jc w:val="both"/>
        <w:rPr>
          <w:rFonts w:eastAsia="Calibri"/>
          <w:szCs w:val="22"/>
        </w:rPr>
      </w:pPr>
      <w:r w:rsidRPr="00FC3BFC">
        <w:rPr>
          <w:rFonts w:eastAsia="Calibri"/>
          <w:szCs w:val="22"/>
        </w:rPr>
        <w:t>Les Parties mettent à la disposition de l’autorité de contrôle compétente/des autorités de contrôle compétentes, dès que celles-ci en font la demande, les informations énoncées dans la présente clause, y compris les résultats de tout audit.</w:t>
      </w:r>
    </w:p>
    <w:p w14:paraId="36C5AA69" w14:textId="77777777" w:rsidR="00E63AB6" w:rsidRDefault="00E63AB6" w:rsidP="00FD1349">
      <w:pPr>
        <w:spacing w:line="276" w:lineRule="auto"/>
        <w:ind w:left="1080"/>
        <w:contextualSpacing w:val="0"/>
        <w:jc w:val="both"/>
        <w:rPr>
          <w:rFonts w:eastAsia="Calibri"/>
          <w:szCs w:val="22"/>
        </w:rPr>
      </w:pPr>
    </w:p>
    <w:p w14:paraId="708D5A8E" w14:textId="6B988CA3" w:rsidR="003F36D2" w:rsidRPr="00FC3BFC" w:rsidRDefault="003F36D2" w:rsidP="00FD1349">
      <w:pPr>
        <w:numPr>
          <w:ilvl w:val="1"/>
          <w:numId w:val="0"/>
        </w:numPr>
        <w:tabs>
          <w:tab w:val="num" w:pos="1211"/>
        </w:tabs>
        <w:spacing w:after="200" w:line="276" w:lineRule="auto"/>
        <w:ind w:left="1211" w:right="141" w:hanging="720"/>
        <w:jc w:val="both"/>
        <w:outlineLvl w:val="1"/>
        <w:rPr>
          <w:rFonts w:eastAsia="Calibri" w:cs="Calibri"/>
          <w:b/>
          <w:sz w:val="24"/>
        </w:rPr>
      </w:pPr>
      <w:r w:rsidRPr="000C1401">
        <w:rPr>
          <w:rFonts w:eastAsia="Calibri" w:cs="Calibri"/>
          <w:b/>
          <w:sz w:val="24"/>
        </w:rPr>
        <w:t>6.</w:t>
      </w:r>
      <w:r w:rsidR="009E53BD">
        <w:rPr>
          <w:rFonts w:eastAsia="Calibri" w:cs="Calibri"/>
          <w:b/>
          <w:sz w:val="24"/>
        </w:rPr>
        <w:t>7</w:t>
      </w:r>
      <w:r w:rsidRPr="000C1401">
        <w:rPr>
          <w:rFonts w:eastAsia="Calibri" w:cs="Calibri"/>
          <w:b/>
          <w:sz w:val="24"/>
        </w:rPr>
        <w:t xml:space="preserve"> Recours à des sous-traitants ultérieurs</w:t>
      </w:r>
      <w:r w:rsidR="0077184A">
        <w:rPr>
          <w:rStyle w:val="Appelnotedebasdep"/>
          <w:rFonts w:eastAsia="Calibri" w:cs="Calibri"/>
          <w:b/>
          <w:sz w:val="24"/>
        </w:rPr>
        <w:footnoteReference w:id="2"/>
      </w:r>
    </w:p>
    <w:p w14:paraId="65A53DF9" w14:textId="41B32238" w:rsidR="00C30309" w:rsidRPr="00FC3BFC" w:rsidRDefault="00C30309" w:rsidP="00B24987">
      <w:pPr>
        <w:ind w:firstLine="491"/>
        <w:rPr>
          <w:rFonts w:eastAsia="Calibri"/>
          <w:szCs w:val="22"/>
        </w:rPr>
      </w:pPr>
    </w:p>
    <w:p w14:paraId="385FC260" w14:textId="7316BF25" w:rsidR="003B5AEA" w:rsidRPr="00E143F5" w:rsidRDefault="002C4D28" w:rsidP="00EE0D76">
      <w:pPr>
        <w:pStyle w:val="oj-normal"/>
        <w:ind w:left="1080"/>
        <w:jc w:val="both"/>
        <w:rPr>
          <w:rFonts w:ascii="Calibri" w:eastAsia="Calibri" w:hAnsi="Calibri"/>
          <w:sz w:val="22"/>
          <w:szCs w:val="22"/>
          <w:highlight w:val="yellow"/>
          <w:lang w:eastAsia="en-US"/>
        </w:rPr>
      </w:pPr>
      <w:r>
        <w:rPr>
          <w:rFonts w:ascii="Calibri" w:eastAsia="Calibri" w:hAnsi="Calibri"/>
          <w:sz w:val="22"/>
          <w:szCs w:val="22"/>
          <w:highlight w:val="yellow"/>
          <w:lang w:eastAsia="en-US"/>
        </w:rPr>
        <w:t xml:space="preserve">OPTION 1 : </w:t>
      </w:r>
      <w:r w:rsidR="00492725" w:rsidRPr="00E143F5">
        <w:rPr>
          <w:rFonts w:ascii="Calibri" w:eastAsia="Calibri" w:hAnsi="Calibri"/>
          <w:sz w:val="22"/>
          <w:szCs w:val="22"/>
          <w:highlight w:val="yellow"/>
          <w:lang w:eastAsia="en-US"/>
        </w:rPr>
        <w:t xml:space="preserve">AUTORISATION SPÉCIFIQUE </w:t>
      </w:r>
      <w:commentRangeStart w:id="31"/>
      <w:proofErr w:type="gramStart"/>
      <w:r w:rsidR="00492725" w:rsidRPr="00E143F5">
        <w:rPr>
          <w:rFonts w:ascii="Calibri" w:eastAsia="Calibri" w:hAnsi="Calibri"/>
          <w:sz w:val="22"/>
          <w:szCs w:val="22"/>
          <w:highlight w:val="yellow"/>
          <w:lang w:eastAsia="en-US"/>
        </w:rPr>
        <w:t>PRÉALABLE:</w:t>
      </w:r>
      <w:proofErr w:type="gramEnd"/>
      <w:r w:rsidR="00492725" w:rsidRPr="00E143F5">
        <w:rPr>
          <w:rFonts w:ascii="Calibri" w:eastAsia="Calibri" w:hAnsi="Calibri"/>
          <w:sz w:val="22"/>
          <w:szCs w:val="22"/>
          <w:highlight w:val="yellow"/>
          <w:lang w:eastAsia="en-US"/>
        </w:rPr>
        <w:t xml:space="preserve"> </w:t>
      </w:r>
      <w:commentRangeEnd w:id="31"/>
      <w:r w:rsidR="00DD7CDA">
        <w:rPr>
          <w:rStyle w:val="Marquedecommentaire"/>
          <w:rFonts w:ascii="Calibri" w:hAnsi="Calibri"/>
          <w:lang w:eastAsia="en-US"/>
        </w:rPr>
        <w:commentReference w:id="31"/>
      </w:r>
    </w:p>
    <w:p w14:paraId="6DBB5E51" w14:textId="7D2F351E" w:rsidR="005C35C6" w:rsidRPr="00D70278" w:rsidRDefault="003B5AEA" w:rsidP="00AC4EEB">
      <w:pPr>
        <w:pStyle w:val="oj-normal"/>
        <w:numPr>
          <w:ilvl w:val="0"/>
          <w:numId w:val="51"/>
        </w:numPr>
        <w:spacing w:line="276" w:lineRule="auto"/>
        <w:jc w:val="both"/>
        <w:rPr>
          <w:rFonts w:ascii="Calibri" w:eastAsia="Calibri" w:hAnsi="Calibri"/>
          <w:b/>
          <w:bCs/>
          <w:i/>
          <w:iCs/>
          <w:color w:val="000000" w:themeColor="text1"/>
          <w:sz w:val="22"/>
          <w:szCs w:val="22"/>
          <w:lang w:eastAsia="en-US"/>
        </w:rPr>
      </w:pPr>
      <w:r w:rsidRPr="000C1401">
        <w:rPr>
          <w:rFonts w:ascii="Calibri" w:eastAsia="Calibri" w:hAnsi="Calibri"/>
          <w:color w:val="000000" w:themeColor="text1"/>
          <w:sz w:val="22"/>
          <w:szCs w:val="22"/>
          <w:lang w:eastAsia="en-US"/>
        </w:rPr>
        <w:t>L</w:t>
      </w:r>
      <w:r w:rsidR="00492725" w:rsidRPr="000C1401">
        <w:rPr>
          <w:rFonts w:ascii="Calibri" w:eastAsia="Calibri" w:hAnsi="Calibri"/>
          <w:color w:val="000000" w:themeColor="text1"/>
          <w:sz w:val="22"/>
          <w:szCs w:val="22"/>
          <w:lang w:eastAsia="en-US"/>
        </w:rPr>
        <w:t>e sous-traitant n’est pas autorisé à sous-traiter à un sous-traitant ultérieur les opérations de traitement qu’il effectue pour le compte du responsable du traitement en vertu de</w:t>
      </w:r>
      <w:r w:rsidR="0077184A">
        <w:rPr>
          <w:rFonts w:ascii="Calibri" w:eastAsia="Calibri" w:hAnsi="Calibri"/>
          <w:color w:val="000000" w:themeColor="text1"/>
          <w:sz w:val="22"/>
          <w:szCs w:val="22"/>
          <w:lang w:eastAsia="en-US"/>
        </w:rPr>
        <w:t xml:space="preserve"> la présente Convention</w:t>
      </w:r>
      <w:r w:rsidR="00492725" w:rsidRPr="000C1401">
        <w:rPr>
          <w:rFonts w:ascii="Calibri" w:eastAsia="Calibri" w:hAnsi="Calibri"/>
          <w:color w:val="000000" w:themeColor="text1"/>
          <w:sz w:val="22"/>
          <w:szCs w:val="22"/>
          <w:lang w:eastAsia="en-US"/>
        </w:rPr>
        <w:t xml:space="preserve"> sans l’autorisation écrite spécifique préalable </w:t>
      </w:r>
      <w:r w:rsidR="00492725" w:rsidRPr="00AC4EEB">
        <w:rPr>
          <w:rFonts w:ascii="Calibri" w:eastAsia="Calibri" w:hAnsi="Calibri"/>
          <w:color w:val="000000" w:themeColor="text1"/>
          <w:sz w:val="22"/>
          <w:szCs w:val="22"/>
          <w:lang w:eastAsia="en-US"/>
        </w:rPr>
        <w:t xml:space="preserve">du responsable du traitement. </w:t>
      </w:r>
      <w:r w:rsidR="00492725" w:rsidRPr="007E4197">
        <w:rPr>
          <w:rFonts w:ascii="Calibri" w:eastAsia="Calibri" w:hAnsi="Calibri"/>
          <w:b/>
          <w:bCs/>
          <w:color w:val="000000" w:themeColor="text1"/>
          <w:sz w:val="22"/>
          <w:szCs w:val="22"/>
          <w:lang w:eastAsia="en-US"/>
        </w:rPr>
        <w:t xml:space="preserve">Le sous-traitant soumet la demande d’autorisation spécifique </w:t>
      </w:r>
      <w:r w:rsidR="005E647C" w:rsidRPr="007E4197">
        <w:rPr>
          <w:rFonts w:ascii="Calibri" w:eastAsia="Calibri" w:hAnsi="Calibri"/>
          <w:b/>
          <w:bCs/>
          <w:i/>
          <w:sz w:val="22"/>
          <w:szCs w:val="22"/>
          <w:shd w:val="clear" w:color="auto" w:fill="F2F2F2" w:themeFill="accent6" w:themeFillShade="F2"/>
          <w:lang w:eastAsia="en-US"/>
        </w:rPr>
        <w:t>lors d</w:t>
      </w:r>
      <w:r w:rsidR="00D70278" w:rsidRPr="007E4197">
        <w:rPr>
          <w:rFonts w:ascii="Calibri" w:eastAsia="Calibri" w:hAnsi="Calibri"/>
          <w:b/>
          <w:bCs/>
          <w:i/>
          <w:sz w:val="22"/>
          <w:szCs w:val="22"/>
          <w:shd w:val="clear" w:color="auto" w:fill="F2F2F2" w:themeFill="accent6" w:themeFillShade="F2"/>
          <w:lang w:eastAsia="en-US"/>
        </w:rPr>
        <w:t>u dépôt de son offre</w:t>
      </w:r>
      <w:r w:rsidR="00D70278" w:rsidRPr="007E4197">
        <w:rPr>
          <w:rFonts w:ascii="Calibri" w:eastAsia="Calibri" w:hAnsi="Calibri"/>
          <w:b/>
          <w:bCs/>
          <w:color w:val="000000" w:themeColor="text1"/>
          <w:sz w:val="22"/>
          <w:szCs w:val="22"/>
          <w:lang w:eastAsia="en-US"/>
        </w:rPr>
        <w:t xml:space="preserve"> </w:t>
      </w:r>
      <w:r w:rsidR="00D70278" w:rsidRPr="00AC4EEB">
        <w:rPr>
          <w:rFonts w:ascii="Calibri" w:eastAsia="Calibri" w:hAnsi="Calibri"/>
          <w:color w:val="000000" w:themeColor="text1"/>
          <w:sz w:val="22"/>
          <w:szCs w:val="22"/>
          <w:lang w:eastAsia="en-US"/>
        </w:rPr>
        <w:t xml:space="preserve">et </w:t>
      </w:r>
      <w:r w:rsidR="00492725" w:rsidRPr="00AC4EEB">
        <w:rPr>
          <w:rFonts w:ascii="Calibri" w:eastAsia="Calibri" w:hAnsi="Calibri"/>
          <w:color w:val="000000" w:themeColor="text1"/>
          <w:sz w:val="22"/>
          <w:szCs w:val="22"/>
          <w:lang w:eastAsia="en-US"/>
        </w:rPr>
        <w:t xml:space="preserve">au moins </w:t>
      </w:r>
      <w:r w:rsidR="00AC039C" w:rsidRPr="00AC4EEB">
        <w:rPr>
          <w:rFonts w:ascii="Calibri" w:eastAsia="Calibri" w:hAnsi="Calibri"/>
          <w:color w:val="000000" w:themeColor="text1"/>
          <w:sz w:val="22"/>
          <w:szCs w:val="22"/>
          <w:lang w:eastAsia="en-US"/>
        </w:rPr>
        <w:t>6</w:t>
      </w:r>
      <w:r w:rsidR="00703B6B" w:rsidRPr="00AC4EEB">
        <w:rPr>
          <w:rFonts w:ascii="Calibri" w:eastAsia="Calibri" w:hAnsi="Calibri"/>
          <w:color w:val="000000" w:themeColor="text1"/>
          <w:sz w:val="22"/>
          <w:szCs w:val="22"/>
          <w:lang w:eastAsia="en-US"/>
        </w:rPr>
        <w:t xml:space="preserve">0 jours </w:t>
      </w:r>
      <w:r w:rsidR="00492725" w:rsidRPr="00AC4EEB">
        <w:rPr>
          <w:rFonts w:ascii="Calibri" w:eastAsia="Calibri" w:hAnsi="Calibri"/>
          <w:color w:val="000000" w:themeColor="text1"/>
          <w:sz w:val="22"/>
          <w:szCs w:val="22"/>
          <w:lang w:eastAsia="en-US"/>
        </w:rPr>
        <w:t>avant le recrutement du sous-traitant ultérieur en question</w:t>
      </w:r>
      <w:r w:rsidR="00D70278" w:rsidRPr="00AC4EEB">
        <w:rPr>
          <w:rFonts w:ascii="Calibri" w:eastAsia="Calibri" w:hAnsi="Calibri"/>
          <w:color w:val="000000" w:themeColor="text1"/>
          <w:sz w:val="22"/>
          <w:szCs w:val="22"/>
          <w:lang w:eastAsia="en-US"/>
        </w:rPr>
        <w:t xml:space="preserve"> </w:t>
      </w:r>
      <w:r w:rsidR="00D70278" w:rsidRPr="00B24987">
        <w:rPr>
          <w:rFonts w:ascii="Calibri" w:eastAsia="Calibri" w:hAnsi="Calibri"/>
          <w:i/>
          <w:sz w:val="22"/>
          <w:szCs w:val="22"/>
          <w:shd w:val="clear" w:color="auto" w:fill="F2F2F2" w:themeFill="accent6" w:themeFillShade="F2"/>
          <w:lang w:eastAsia="en-US"/>
        </w:rPr>
        <w:t>lors de toute proposition ultérieure de modification</w:t>
      </w:r>
      <w:r w:rsidR="001E0E4D" w:rsidRPr="00B24987">
        <w:rPr>
          <w:rFonts w:ascii="Calibri" w:eastAsia="Calibri" w:hAnsi="Calibri"/>
          <w:i/>
          <w:sz w:val="22"/>
          <w:szCs w:val="22"/>
          <w:shd w:val="clear" w:color="auto" w:fill="F2F2F2" w:themeFill="accent6" w:themeFillShade="F2"/>
          <w:lang w:eastAsia="en-US"/>
        </w:rPr>
        <w:t xml:space="preserve"> après l’attribution du marché</w:t>
      </w:r>
      <w:r w:rsidR="00492725" w:rsidRPr="00AC4EEB">
        <w:rPr>
          <w:rFonts w:ascii="Calibri" w:eastAsia="Calibri" w:hAnsi="Calibri"/>
          <w:i/>
          <w:sz w:val="22"/>
          <w:szCs w:val="22"/>
          <w:shd w:val="clear" w:color="auto" w:fill="F2F2F2" w:themeFill="accent6" w:themeFillShade="F2"/>
          <w:lang w:eastAsia="en-US"/>
        </w:rPr>
        <w:t>,</w:t>
      </w:r>
      <w:r w:rsidR="00492725" w:rsidRPr="000C1401">
        <w:rPr>
          <w:rFonts w:ascii="Calibri" w:eastAsia="Calibri" w:hAnsi="Calibri"/>
          <w:color w:val="000000" w:themeColor="text1"/>
          <w:sz w:val="22"/>
          <w:szCs w:val="22"/>
          <w:lang w:eastAsia="en-US"/>
        </w:rPr>
        <w:t xml:space="preserve"> ainsi que les informations nécessaires pour permettre au responsable du traitement de prendre une décision au sujet de l’autorisation. </w:t>
      </w:r>
      <w:commentRangeStart w:id="32"/>
      <w:r w:rsidR="00492725" w:rsidRPr="000C1401">
        <w:rPr>
          <w:rFonts w:ascii="Calibri" w:eastAsia="Calibri" w:hAnsi="Calibri"/>
          <w:b/>
          <w:bCs/>
          <w:color w:val="000000" w:themeColor="text1"/>
          <w:sz w:val="22"/>
          <w:szCs w:val="22"/>
          <w:lang w:eastAsia="en-US"/>
        </w:rPr>
        <w:t>La liste des sous-traitants ultérieurs autorisés par le responsable du traitement figure à l’annexe I</w:t>
      </w:r>
      <w:r w:rsidR="00AC4EEB">
        <w:rPr>
          <w:rFonts w:ascii="Calibri" w:eastAsia="Calibri" w:hAnsi="Calibri"/>
          <w:b/>
          <w:bCs/>
          <w:color w:val="000000" w:themeColor="text1"/>
          <w:sz w:val="22"/>
          <w:szCs w:val="22"/>
          <w:lang w:eastAsia="en-US"/>
        </w:rPr>
        <w:t>II,</w:t>
      </w:r>
      <w:r w:rsidR="00492725" w:rsidRPr="000C1401">
        <w:rPr>
          <w:rFonts w:ascii="Calibri" w:eastAsia="Calibri" w:hAnsi="Calibri"/>
          <w:b/>
          <w:bCs/>
          <w:color w:val="000000" w:themeColor="text1"/>
          <w:sz w:val="22"/>
          <w:szCs w:val="22"/>
          <w:lang w:eastAsia="en-US"/>
        </w:rPr>
        <w:t xml:space="preserve"> que les parties tiennent à jour.</w:t>
      </w:r>
      <w:r w:rsidR="00631609">
        <w:rPr>
          <w:rFonts w:ascii="Calibri" w:eastAsia="Calibri" w:hAnsi="Calibri"/>
          <w:b/>
          <w:bCs/>
          <w:color w:val="000000" w:themeColor="text1"/>
          <w:sz w:val="22"/>
          <w:szCs w:val="22"/>
          <w:lang w:eastAsia="en-US"/>
        </w:rPr>
        <w:t xml:space="preserve"> </w:t>
      </w:r>
      <w:commentRangeEnd w:id="32"/>
      <w:r w:rsidR="00C341FB">
        <w:rPr>
          <w:rStyle w:val="Marquedecommentaire"/>
          <w:rFonts w:ascii="Calibri" w:hAnsi="Calibri"/>
          <w:lang w:eastAsia="en-US"/>
        </w:rPr>
        <w:commentReference w:id="32"/>
      </w:r>
    </w:p>
    <w:p w14:paraId="3BB02BD4" w14:textId="2D5CEFC6" w:rsidR="003B5AEA" w:rsidRPr="00AF63BB" w:rsidRDefault="002C4D28" w:rsidP="00B4656C">
      <w:pPr>
        <w:pStyle w:val="oj-normal"/>
        <w:ind w:left="371" w:firstLine="709"/>
        <w:jc w:val="both"/>
        <w:rPr>
          <w:rFonts w:ascii="Calibri" w:eastAsia="Calibri" w:hAnsi="Calibri"/>
          <w:sz w:val="22"/>
          <w:szCs w:val="22"/>
          <w:lang w:eastAsia="en-US"/>
        </w:rPr>
      </w:pPr>
      <w:r>
        <w:rPr>
          <w:rFonts w:ascii="Calibri" w:eastAsia="Calibri" w:hAnsi="Calibri"/>
          <w:sz w:val="22"/>
          <w:szCs w:val="22"/>
          <w:highlight w:val="yellow"/>
          <w:lang w:eastAsia="en-US"/>
        </w:rPr>
        <w:t xml:space="preserve">OPTION 2 : </w:t>
      </w:r>
      <w:r w:rsidR="00492725" w:rsidRPr="00E143F5">
        <w:rPr>
          <w:rFonts w:ascii="Calibri" w:eastAsia="Calibri" w:hAnsi="Calibri"/>
          <w:sz w:val="22"/>
          <w:szCs w:val="22"/>
          <w:highlight w:val="yellow"/>
          <w:lang w:eastAsia="en-US"/>
        </w:rPr>
        <w:t xml:space="preserve">AUTORISATION ÉCRITE </w:t>
      </w:r>
      <w:proofErr w:type="gramStart"/>
      <w:r w:rsidR="00492725" w:rsidRPr="00E143F5">
        <w:rPr>
          <w:rFonts w:ascii="Calibri" w:eastAsia="Calibri" w:hAnsi="Calibri"/>
          <w:sz w:val="22"/>
          <w:szCs w:val="22"/>
          <w:highlight w:val="yellow"/>
          <w:lang w:eastAsia="en-US"/>
        </w:rPr>
        <w:t>GÉNÉRALE:</w:t>
      </w:r>
      <w:proofErr w:type="gramEnd"/>
    </w:p>
    <w:p w14:paraId="322E6FA2" w14:textId="116E0EAC" w:rsidR="003F36D2" w:rsidRPr="009B46D3" w:rsidRDefault="003F36D2" w:rsidP="009C6CE7">
      <w:pPr>
        <w:pStyle w:val="oj-normal"/>
        <w:numPr>
          <w:ilvl w:val="0"/>
          <w:numId w:val="52"/>
        </w:numPr>
        <w:spacing w:line="276" w:lineRule="auto"/>
        <w:jc w:val="both"/>
        <w:rPr>
          <w:rFonts w:eastAsia="Calibri"/>
          <w:szCs w:val="22"/>
        </w:rPr>
      </w:pPr>
      <w:r w:rsidRPr="000C1401">
        <w:rPr>
          <w:rFonts w:ascii="Calibri" w:eastAsia="Calibri" w:hAnsi="Calibri"/>
          <w:color w:val="000000" w:themeColor="text1"/>
          <w:sz w:val="22"/>
          <w:szCs w:val="22"/>
          <w:lang w:eastAsia="en-US"/>
        </w:rPr>
        <w:t xml:space="preserve">Le sous-traitant dispose de l’autorisation générale du responsable du traitement pour ce qui est du recrutement de sous-traitants ultérieurs sur la base d’une liste convenue. Le sous-traitant informe spécifiquement par écrit le responsable du traitement de tout projet de modification de cette liste par l’ajout ou le remplacement de sous-traitants ultérieurs au </w:t>
      </w:r>
      <w:r w:rsidRPr="000C1401">
        <w:rPr>
          <w:rFonts w:ascii="Calibri" w:eastAsia="Calibri" w:hAnsi="Calibri"/>
          <w:color w:val="000000" w:themeColor="text1"/>
          <w:sz w:val="22"/>
          <w:szCs w:val="22"/>
          <w:lang w:eastAsia="en-US"/>
        </w:rPr>
        <w:lastRenderedPageBreak/>
        <w:t xml:space="preserve">moins </w:t>
      </w:r>
      <w:r w:rsidR="00BE12FD" w:rsidRPr="006D43D6">
        <w:rPr>
          <w:rFonts w:ascii="Calibri" w:eastAsia="Calibri" w:hAnsi="Calibri"/>
          <w:b/>
          <w:bCs/>
          <w:color w:val="000000" w:themeColor="text1"/>
          <w:sz w:val="22"/>
          <w:szCs w:val="22"/>
          <w:lang w:eastAsia="en-US"/>
        </w:rPr>
        <w:t xml:space="preserve">60 </w:t>
      </w:r>
      <w:r w:rsidRPr="006D43D6">
        <w:rPr>
          <w:rFonts w:ascii="Calibri" w:eastAsia="Calibri" w:hAnsi="Calibri"/>
          <w:b/>
          <w:bCs/>
          <w:color w:val="000000" w:themeColor="text1"/>
          <w:sz w:val="22"/>
          <w:szCs w:val="22"/>
          <w:lang w:eastAsia="en-US"/>
        </w:rPr>
        <w:t>jours</w:t>
      </w:r>
      <w:r w:rsidRPr="000C1401">
        <w:rPr>
          <w:rFonts w:ascii="Calibri" w:eastAsia="Calibri" w:hAnsi="Calibri"/>
          <w:color w:val="000000" w:themeColor="text1"/>
          <w:sz w:val="22"/>
          <w:szCs w:val="22"/>
          <w:lang w:eastAsia="en-US"/>
        </w:rPr>
        <w:t xml:space="preserve"> à l’avance, donnant ainsi au responsable du traitement suffisamment de temps pour pouvoir s’opposer à ces changements avant le recrutement du ou des sous-traitants ultérieurs concernés. Le sous-traitant fournit au responsable du traitement les informations nécessaires pour lui permettre d’exercer son droit d’opposition.</w:t>
      </w:r>
    </w:p>
    <w:p w14:paraId="3A7D6F0C" w14:textId="53381F05" w:rsidR="003F36D2" w:rsidRPr="009B46D3" w:rsidRDefault="003F36D2" w:rsidP="00A97C37">
      <w:pPr>
        <w:shd w:val="clear" w:color="auto" w:fill="F2F2F2" w:themeFill="accent6" w:themeFillShade="F2"/>
        <w:spacing w:after="200" w:line="276" w:lineRule="auto"/>
        <w:ind w:left="1418"/>
        <w:jc w:val="both"/>
        <w:rPr>
          <w:rFonts w:eastAsia="Calibri"/>
          <w:i/>
          <w:szCs w:val="22"/>
        </w:rPr>
      </w:pPr>
      <w:r w:rsidRPr="009B46D3">
        <w:rPr>
          <w:rFonts w:eastAsia="Calibri"/>
          <w:i/>
          <w:szCs w:val="22"/>
        </w:rPr>
        <w:t xml:space="preserve">La liste convenue </w:t>
      </w:r>
      <w:r w:rsidR="0008431A" w:rsidRPr="009B46D3">
        <w:rPr>
          <w:rFonts w:eastAsia="Calibri"/>
          <w:i/>
          <w:szCs w:val="22"/>
        </w:rPr>
        <w:t xml:space="preserve">est </w:t>
      </w:r>
      <w:r w:rsidR="00A97C37" w:rsidRPr="009B46D3">
        <w:rPr>
          <w:rFonts w:eastAsia="Calibri"/>
          <w:i/>
          <w:szCs w:val="22"/>
        </w:rPr>
        <w:t>celle proposée</w:t>
      </w:r>
      <w:r w:rsidR="00AA1003" w:rsidRPr="009B46D3">
        <w:rPr>
          <w:rFonts w:eastAsia="Calibri"/>
          <w:i/>
          <w:szCs w:val="22"/>
        </w:rPr>
        <w:t xml:space="preserve"> par le sous-traitant dans son offre</w:t>
      </w:r>
      <w:r w:rsidR="00EE39D8" w:rsidRPr="009B46D3">
        <w:rPr>
          <w:rFonts w:eastAsia="Calibri"/>
          <w:i/>
          <w:szCs w:val="22"/>
        </w:rPr>
        <w:t>,</w:t>
      </w:r>
      <w:r w:rsidR="009B46D3">
        <w:rPr>
          <w:rFonts w:eastAsia="Calibri"/>
          <w:i/>
          <w:szCs w:val="22"/>
        </w:rPr>
        <w:t xml:space="preserve"> </w:t>
      </w:r>
      <w:r w:rsidR="00802C5E" w:rsidRPr="009B46D3">
        <w:rPr>
          <w:rFonts w:eastAsia="Calibri"/>
          <w:i/>
          <w:szCs w:val="22"/>
        </w:rPr>
        <w:t xml:space="preserve">dès lors qu’elle n’a pas fait l’objet </w:t>
      </w:r>
      <w:r w:rsidR="0091785C" w:rsidRPr="009B46D3">
        <w:rPr>
          <w:rFonts w:eastAsia="Calibri"/>
          <w:i/>
          <w:szCs w:val="22"/>
        </w:rPr>
        <w:t>d’une objection</w:t>
      </w:r>
      <w:r w:rsidR="009B46D3">
        <w:rPr>
          <w:rFonts w:eastAsia="Calibri"/>
          <w:i/>
          <w:szCs w:val="22"/>
        </w:rPr>
        <w:t xml:space="preserve"> </w:t>
      </w:r>
      <w:r w:rsidR="004F4DAE" w:rsidRPr="009B46D3">
        <w:rPr>
          <w:rFonts w:eastAsia="Calibri"/>
          <w:i/>
          <w:szCs w:val="22"/>
        </w:rPr>
        <w:t>du</w:t>
      </w:r>
      <w:r w:rsidR="009B46D3">
        <w:rPr>
          <w:rFonts w:eastAsia="Calibri"/>
          <w:i/>
          <w:szCs w:val="22"/>
        </w:rPr>
        <w:t xml:space="preserve"> </w:t>
      </w:r>
      <w:r w:rsidR="003F1671">
        <w:rPr>
          <w:rFonts w:eastAsia="Calibri"/>
          <w:i/>
          <w:szCs w:val="22"/>
        </w:rPr>
        <w:t>responsable du traitement</w:t>
      </w:r>
      <w:r w:rsidR="00EF459C" w:rsidRPr="009B46D3">
        <w:rPr>
          <w:rFonts w:eastAsia="Calibri"/>
          <w:i/>
          <w:szCs w:val="22"/>
        </w:rPr>
        <w:t xml:space="preserve"> lors de l‘attribution du marché.</w:t>
      </w:r>
    </w:p>
    <w:p w14:paraId="7F42DD77" w14:textId="32D6AD93" w:rsidR="009C6CE7" w:rsidRDefault="004A36DA" w:rsidP="009B46D3">
      <w:pPr>
        <w:shd w:val="clear" w:color="auto" w:fill="F2F2F2" w:themeFill="accent6" w:themeFillShade="F2"/>
        <w:spacing w:after="200" w:line="276" w:lineRule="auto"/>
        <w:ind w:left="1418"/>
        <w:rPr>
          <w:rFonts w:eastAsia="Calibri"/>
          <w:i/>
          <w:szCs w:val="22"/>
        </w:rPr>
      </w:pPr>
      <w:r w:rsidRPr="009B46D3">
        <w:rPr>
          <w:rFonts w:eastAsia="Calibri"/>
          <w:i/>
          <w:szCs w:val="22"/>
        </w:rPr>
        <w:t>La sous-traitance ultérieure doit par ailleurs répondre aux conditions stipulées dans le cahier des charges relatif au Marché conclu entre les Parties.</w:t>
      </w:r>
      <w:r w:rsidRPr="00FC3BFC">
        <w:rPr>
          <w:rFonts w:eastAsia="Calibri"/>
          <w:i/>
          <w:szCs w:val="22"/>
        </w:rPr>
        <w:t xml:space="preserve">  </w:t>
      </w:r>
    </w:p>
    <w:p w14:paraId="6DF458E1" w14:textId="77777777" w:rsidR="009C6CE7" w:rsidRPr="00580C67" w:rsidRDefault="009C6CE7" w:rsidP="009C6CE7">
      <w:pPr>
        <w:pStyle w:val="oj-normal"/>
        <w:ind w:left="371" w:firstLine="709"/>
        <w:jc w:val="both"/>
        <w:rPr>
          <w:rFonts w:ascii="Calibri" w:eastAsia="Calibri" w:hAnsi="Calibri"/>
          <w:sz w:val="22"/>
          <w:szCs w:val="22"/>
          <w:highlight w:val="yellow"/>
          <w:lang w:eastAsia="en-US"/>
        </w:rPr>
      </w:pPr>
      <w:r w:rsidRPr="00580C67">
        <w:rPr>
          <w:rFonts w:ascii="Calibri" w:eastAsia="Calibri" w:hAnsi="Calibri"/>
          <w:sz w:val="22"/>
          <w:szCs w:val="22"/>
          <w:highlight w:val="yellow"/>
          <w:lang w:eastAsia="en-US"/>
        </w:rPr>
        <w:t>COMMUN AUX DEUX PROPOSITIONS</w:t>
      </w:r>
    </w:p>
    <w:p w14:paraId="0E4088A6" w14:textId="77777777" w:rsidR="00307A3D" w:rsidRDefault="003F36D2">
      <w:pPr>
        <w:numPr>
          <w:ilvl w:val="0"/>
          <w:numId w:val="52"/>
        </w:numPr>
        <w:spacing w:after="200" w:line="276" w:lineRule="auto"/>
        <w:contextualSpacing w:val="0"/>
        <w:jc w:val="both"/>
        <w:rPr>
          <w:rFonts w:eastAsia="Calibri"/>
          <w:szCs w:val="22"/>
        </w:rPr>
      </w:pPr>
      <w:r w:rsidRPr="00FC3BFC">
        <w:rPr>
          <w:rFonts w:eastAsia="Calibri"/>
          <w:szCs w:val="22"/>
        </w:rPr>
        <w:t>Lorsque le sous-traitant recrute un sous-traitant ultérieur pour mener des activités de traitement spécifiques (pour le compte du responsable du traitement), il le fait au moyen d’un contrat qui impose au sous-traitant ultérieur, en substance, les mêmes obligations en matière de protection des données que celles imposées au sous-traitant en vertu de</w:t>
      </w:r>
      <w:r w:rsidR="00F93A04">
        <w:rPr>
          <w:rFonts w:eastAsia="Calibri"/>
          <w:szCs w:val="22"/>
        </w:rPr>
        <w:t xml:space="preserve"> la </w:t>
      </w:r>
      <w:r w:rsidRPr="00FC3BFC">
        <w:rPr>
          <w:rFonts w:eastAsia="Calibri"/>
          <w:szCs w:val="22"/>
        </w:rPr>
        <w:t xml:space="preserve">présente </w:t>
      </w:r>
      <w:r w:rsidR="00F93A04">
        <w:rPr>
          <w:rFonts w:eastAsia="Calibri"/>
          <w:szCs w:val="22"/>
        </w:rPr>
        <w:t>Convention</w:t>
      </w:r>
      <w:r w:rsidR="00DF77F2">
        <w:rPr>
          <w:rFonts w:eastAsia="Calibri"/>
          <w:szCs w:val="22"/>
        </w:rPr>
        <w:t>.</w:t>
      </w:r>
      <w:r w:rsidRPr="00FC3BFC">
        <w:rPr>
          <w:rFonts w:eastAsia="Calibri"/>
          <w:szCs w:val="22"/>
        </w:rPr>
        <w:t xml:space="preserve"> </w:t>
      </w:r>
    </w:p>
    <w:p w14:paraId="71BF6A9F" w14:textId="1F481441" w:rsidR="003F36D2" w:rsidRPr="00FC3BFC" w:rsidRDefault="003F36D2" w:rsidP="00307A3D">
      <w:pPr>
        <w:spacing w:after="200" w:line="276" w:lineRule="auto"/>
        <w:ind w:left="1440"/>
        <w:contextualSpacing w:val="0"/>
        <w:jc w:val="both"/>
        <w:rPr>
          <w:rFonts w:eastAsia="Calibri"/>
          <w:szCs w:val="22"/>
        </w:rPr>
      </w:pPr>
      <w:r w:rsidRPr="00FC3BFC">
        <w:rPr>
          <w:rFonts w:eastAsia="Calibri"/>
          <w:szCs w:val="22"/>
        </w:rPr>
        <w:t>Le sous-traitant veille à ce que le sous-traitant ultérieur respecte les obligations auxquelles il est lui-même soumis en vertu de</w:t>
      </w:r>
      <w:r w:rsidR="00DF77F2">
        <w:rPr>
          <w:rFonts w:eastAsia="Calibri"/>
          <w:szCs w:val="22"/>
        </w:rPr>
        <w:t xml:space="preserve"> la </w:t>
      </w:r>
      <w:r w:rsidRPr="00FC3BFC">
        <w:rPr>
          <w:rFonts w:eastAsia="Calibri"/>
          <w:szCs w:val="22"/>
        </w:rPr>
        <w:t xml:space="preserve">présente </w:t>
      </w:r>
      <w:r w:rsidR="00DF77F2">
        <w:rPr>
          <w:rFonts w:eastAsia="Calibri"/>
          <w:szCs w:val="22"/>
        </w:rPr>
        <w:t>Convention</w:t>
      </w:r>
      <w:r w:rsidRPr="00FC3BFC">
        <w:rPr>
          <w:rFonts w:eastAsia="Calibri"/>
          <w:szCs w:val="22"/>
        </w:rPr>
        <w:t xml:space="preserve"> et du règlement (UE) 2016/679.</w:t>
      </w:r>
    </w:p>
    <w:p w14:paraId="1D49216F" w14:textId="0F97EFC8" w:rsidR="003F36D2" w:rsidRPr="001F5909" w:rsidRDefault="003F36D2" w:rsidP="00307A3D">
      <w:pPr>
        <w:numPr>
          <w:ilvl w:val="0"/>
          <w:numId w:val="52"/>
        </w:numPr>
        <w:spacing w:after="200" w:line="276" w:lineRule="auto"/>
        <w:contextualSpacing w:val="0"/>
        <w:jc w:val="both"/>
        <w:rPr>
          <w:rFonts w:eastAsia="Calibri"/>
          <w:szCs w:val="22"/>
        </w:rPr>
      </w:pPr>
      <w:r w:rsidRPr="001F5909">
        <w:rPr>
          <w:rFonts w:eastAsia="Calibri"/>
          <w:szCs w:val="22"/>
        </w:rPr>
        <w:t>À la demande du responsable du traitement, le sous-traitant lui fournit une copie de ce contrat conclu avec le sous-traitant ultérieur et de toute modification qui y est apportée ultérieurement. Dans la mesure nécessaire à la protection des secrets d’affaires ou d’autres informations confidentielles, y compris les données à caractère personnel, le sous-traitant peut expurger le texte du contrat avant d’en diffuser une copie.</w:t>
      </w:r>
    </w:p>
    <w:p w14:paraId="1994550D" w14:textId="77777777" w:rsidR="003F36D2" w:rsidRPr="00FC3BFC" w:rsidRDefault="003F36D2" w:rsidP="00307A3D">
      <w:pPr>
        <w:numPr>
          <w:ilvl w:val="0"/>
          <w:numId w:val="52"/>
        </w:numPr>
        <w:spacing w:after="200" w:line="276" w:lineRule="auto"/>
        <w:contextualSpacing w:val="0"/>
        <w:jc w:val="both"/>
        <w:rPr>
          <w:rFonts w:eastAsia="Calibri"/>
          <w:szCs w:val="22"/>
        </w:rPr>
      </w:pPr>
      <w:r w:rsidRPr="00FC3BFC">
        <w:rPr>
          <w:rFonts w:eastAsia="Calibri"/>
          <w:szCs w:val="22"/>
        </w:rPr>
        <w:t xml:space="preserve">Le sous-traitant demeure pleinement responsable, à l’égard du responsable du traitement, de l’exécution des obligations du sous-traitant ultérieur conformément au contrat conclu avec le sous-traitant ultérieur. </w:t>
      </w:r>
    </w:p>
    <w:p w14:paraId="209E518E" w14:textId="77777777" w:rsidR="003F36D2" w:rsidRPr="00FC3BFC" w:rsidRDefault="003F36D2" w:rsidP="00307A3D">
      <w:pPr>
        <w:ind w:left="1418"/>
        <w:jc w:val="both"/>
        <w:rPr>
          <w:rFonts w:eastAsia="Calibri"/>
          <w:szCs w:val="22"/>
        </w:rPr>
      </w:pPr>
      <w:r w:rsidRPr="00FC3BFC">
        <w:rPr>
          <w:rFonts w:eastAsia="Calibri"/>
          <w:szCs w:val="22"/>
        </w:rPr>
        <w:t>Le sous-traitant informe le responsable du traitement de tout manquement du sous-traitant ultérieur à ses obligations contractuelles.</w:t>
      </w:r>
    </w:p>
    <w:p w14:paraId="74AB67AF" w14:textId="77777777" w:rsidR="003F36D2" w:rsidRPr="00FC3BFC" w:rsidRDefault="003F36D2" w:rsidP="003F36D2">
      <w:pPr>
        <w:spacing w:after="200" w:line="276" w:lineRule="auto"/>
        <w:ind w:left="720"/>
        <w:rPr>
          <w:rFonts w:eastAsia="Calibri"/>
          <w:szCs w:val="22"/>
        </w:rPr>
      </w:pPr>
    </w:p>
    <w:p w14:paraId="6EB5A021" w14:textId="77777777" w:rsidR="003F36D2" w:rsidRPr="00FC3BFC" w:rsidRDefault="003F36D2" w:rsidP="00307A3D">
      <w:pPr>
        <w:numPr>
          <w:ilvl w:val="0"/>
          <w:numId w:val="52"/>
        </w:numPr>
        <w:spacing w:after="200" w:line="276" w:lineRule="auto"/>
        <w:contextualSpacing w:val="0"/>
        <w:jc w:val="both"/>
        <w:rPr>
          <w:rFonts w:eastAsia="Calibri"/>
          <w:szCs w:val="22"/>
        </w:rPr>
      </w:pPr>
      <w:r w:rsidRPr="00FC3BFC">
        <w:rPr>
          <w:rFonts w:eastAsia="Calibri"/>
          <w:szCs w:val="22"/>
        </w:rPr>
        <w:t>Le sous-traitant convient avec le sous-traitant ultérieur d’une clause du tiers bénéficiaire selon laquelle — dans le cas où le sous-traitant a matériellement disparu, a cessé d’exister en droit ou est devenu insolvable — le responsable du traitement a le droit de résilier le contrat conclu avec le sous-traitant ultérieur et de donner instruction au sous-traitant ultérieur d’effacer ou de renvoyer les données à caractère personnel.</w:t>
      </w:r>
    </w:p>
    <w:p w14:paraId="48CD000F" w14:textId="77777777" w:rsidR="003F36D2" w:rsidRPr="00FC3BFC" w:rsidRDefault="003F36D2" w:rsidP="003F36D2">
      <w:pPr>
        <w:spacing w:after="200" w:line="276" w:lineRule="auto"/>
        <w:rPr>
          <w:rFonts w:eastAsia="Calibri"/>
          <w:szCs w:val="22"/>
        </w:rPr>
      </w:pPr>
    </w:p>
    <w:p w14:paraId="7B8812D7" w14:textId="2C42C744" w:rsidR="003F36D2" w:rsidRPr="00FC3BFC" w:rsidRDefault="003F36D2" w:rsidP="003F36D2">
      <w:pPr>
        <w:numPr>
          <w:ilvl w:val="1"/>
          <w:numId w:val="0"/>
        </w:numPr>
        <w:shd w:val="clear" w:color="auto" w:fill="D9D9D9"/>
        <w:tabs>
          <w:tab w:val="num" w:pos="1211"/>
        </w:tabs>
        <w:spacing w:after="200" w:line="276" w:lineRule="auto"/>
        <w:ind w:left="1211" w:right="141" w:hanging="720"/>
        <w:jc w:val="both"/>
        <w:outlineLvl w:val="1"/>
        <w:rPr>
          <w:rFonts w:eastAsia="Calibri" w:cs="Calibri"/>
          <w:b/>
          <w:sz w:val="24"/>
        </w:rPr>
      </w:pPr>
      <w:r>
        <w:rPr>
          <w:rFonts w:eastAsia="Calibri" w:cs="Calibri"/>
          <w:b/>
          <w:sz w:val="24"/>
        </w:rPr>
        <w:t>6.</w:t>
      </w:r>
      <w:r w:rsidR="009E53BD">
        <w:rPr>
          <w:rFonts w:eastAsia="Calibri" w:cs="Calibri"/>
          <w:b/>
          <w:sz w:val="24"/>
        </w:rPr>
        <w:t>8</w:t>
      </w:r>
      <w:r>
        <w:rPr>
          <w:rFonts w:eastAsia="Calibri" w:cs="Calibri"/>
          <w:b/>
          <w:sz w:val="24"/>
        </w:rPr>
        <w:t xml:space="preserve"> </w:t>
      </w:r>
      <w:r w:rsidRPr="00FC3BFC">
        <w:rPr>
          <w:rFonts w:eastAsia="Calibri" w:cs="Calibri"/>
          <w:b/>
          <w:sz w:val="24"/>
        </w:rPr>
        <w:t>Transferts internationaux</w:t>
      </w:r>
    </w:p>
    <w:p w14:paraId="746339A8" w14:textId="77777777" w:rsidR="00D0693E" w:rsidRPr="00911BDF" w:rsidRDefault="00D0693E" w:rsidP="00911BDF">
      <w:pPr>
        <w:pStyle w:val="Paragraphedeliste"/>
        <w:ind w:left="1080"/>
        <w:jc w:val="both"/>
        <w:rPr>
          <w:rFonts w:eastAsia="Calibri"/>
          <w:szCs w:val="22"/>
        </w:rPr>
      </w:pPr>
    </w:p>
    <w:p w14:paraId="72455CBF" w14:textId="2B98F833" w:rsidR="00E12E6E" w:rsidRPr="00A306AA" w:rsidRDefault="003F36D2" w:rsidP="00797CAB">
      <w:pPr>
        <w:pStyle w:val="Paragraphedeliste"/>
        <w:numPr>
          <w:ilvl w:val="0"/>
          <w:numId w:val="28"/>
        </w:numPr>
        <w:spacing w:after="200" w:line="276" w:lineRule="auto"/>
        <w:contextualSpacing w:val="0"/>
        <w:jc w:val="both"/>
        <w:rPr>
          <w:rFonts w:eastAsia="Calibri"/>
          <w:szCs w:val="22"/>
        </w:rPr>
      </w:pPr>
      <w:r w:rsidRPr="00797CAB">
        <w:rPr>
          <w:rFonts w:eastAsia="Calibri"/>
          <w:szCs w:val="22"/>
        </w:rPr>
        <w:t xml:space="preserve">Tout transfert de données vers un pays tiers ou une organisation internationale par le sous-traitant n’est effectué que sur la base d’instructions </w:t>
      </w:r>
      <w:commentRangeStart w:id="33"/>
      <w:r w:rsidRPr="00797CAB">
        <w:rPr>
          <w:rFonts w:eastAsia="Calibri"/>
          <w:szCs w:val="22"/>
        </w:rPr>
        <w:t>documentées</w:t>
      </w:r>
      <w:commentRangeEnd w:id="33"/>
      <w:r w:rsidR="006160A8">
        <w:rPr>
          <w:rStyle w:val="Marquedecommentaire"/>
        </w:rPr>
        <w:commentReference w:id="33"/>
      </w:r>
      <w:r w:rsidRPr="00797CAB">
        <w:rPr>
          <w:rFonts w:eastAsia="Calibri"/>
          <w:szCs w:val="22"/>
        </w:rPr>
        <w:t xml:space="preserve"> du responsable du traitement ou </w:t>
      </w:r>
      <w:r w:rsidRPr="007105BE">
        <w:rPr>
          <w:rFonts w:eastAsia="Calibri"/>
          <w:szCs w:val="22"/>
        </w:rPr>
        <w:t xml:space="preserve">afin de satisfaire à une exigence spécifique du droit de l’Union ou du droit de l’État membre </w:t>
      </w:r>
      <w:r w:rsidRPr="00797CAB">
        <w:rPr>
          <w:rFonts w:eastAsia="Calibri"/>
          <w:szCs w:val="22"/>
        </w:rPr>
        <w:lastRenderedPageBreak/>
        <w:t xml:space="preserve">à laquelle le sous-traitant est soumis </w:t>
      </w:r>
      <w:r w:rsidRPr="00E143F5">
        <w:rPr>
          <w:rFonts w:eastAsia="Calibri"/>
          <w:szCs w:val="22"/>
        </w:rPr>
        <w:t>et s’effectue conformément au chapitre V du règlement (UE) 2016/</w:t>
      </w:r>
      <w:commentRangeStart w:id="34"/>
      <w:r w:rsidRPr="00E143F5">
        <w:rPr>
          <w:rFonts w:eastAsia="Calibri"/>
          <w:szCs w:val="22"/>
        </w:rPr>
        <w:t>679</w:t>
      </w:r>
      <w:commentRangeEnd w:id="34"/>
      <w:r w:rsidR="002B04F5">
        <w:rPr>
          <w:rStyle w:val="Marquedecommentaire"/>
        </w:rPr>
        <w:commentReference w:id="34"/>
      </w:r>
      <w:r w:rsidR="00551048" w:rsidRPr="00E143F5">
        <w:rPr>
          <w:rFonts w:eastAsia="Calibri"/>
          <w:szCs w:val="22"/>
        </w:rPr>
        <w:t>.</w:t>
      </w:r>
    </w:p>
    <w:p w14:paraId="72278094" w14:textId="77777777" w:rsidR="001F6D9D" w:rsidRDefault="00522C27" w:rsidP="00E143F5">
      <w:pPr>
        <w:ind w:firstLine="709"/>
        <w:jc w:val="both"/>
        <w:rPr>
          <w:rFonts w:eastAsia="Calibri"/>
          <w:szCs w:val="22"/>
        </w:rPr>
      </w:pPr>
      <w:r w:rsidRPr="00D972A5">
        <w:rPr>
          <w:rFonts w:eastAsia="Calibri"/>
          <w:i/>
          <w:iCs/>
          <w:szCs w:val="22"/>
          <w:highlight w:val="yellow"/>
        </w:rPr>
        <w:t xml:space="preserve">Option </w:t>
      </w:r>
      <w:r w:rsidR="00B4435B" w:rsidRPr="00D972A5">
        <w:rPr>
          <w:rFonts w:eastAsia="Calibri"/>
          <w:i/>
          <w:iCs/>
          <w:szCs w:val="22"/>
          <w:highlight w:val="yellow"/>
        </w:rPr>
        <w:t>1.</w:t>
      </w:r>
      <w:r w:rsidR="00B4435B" w:rsidRPr="00D972A5">
        <w:rPr>
          <w:rFonts w:eastAsia="Calibri"/>
          <w:szCs w:val="22"/>
          <w:highlight w:val="yellow"/>
        </w:rPr>
        <w:t xml:space="preserve"> </w:t>
      </w:r>
    </w:p>
    <w:p w14:paraId="251E515F" w14:textId="77777777" w:rsidR="001F6D9D" w:rsidRDefault="001F6D9D" w:rsidP="00B4435B">
      <w:pPr>
        <w:ind w:left="720"/>
        <w:jc w:val="both"/>
        <w:rPr>
          <w:rFonts w:eastAsia="Calibri"/>
          <w:i/>
          <w:iCs/>
          <w:szCs w:val="22"/>
        </w:rPr>
      </w:pPr>
    </w:p>
    <w:p w14:paraId="188E6D41" w14:textId="49EFC126" w:rsidR="00B4435B" w:rsidRPr="00B24987" w:rsidRDefault="00B4435B" w:rsidP="00B24987">
      <w:pPr>
        <w:shd w:val="clear" w:color="auto" w:fill="F2F2F2" w:themeFill="accent6" w:themeFillShade="F2"/>
        <w:spacing w:after="200" w:line="276" w:lineRule="auto"/>
        <w:ind w:left="1080"/>
        <w:jc w:val="both"/>
        <w:rPr>
          <w:rFonts w:eastAsia="Calibri"/>
          <w:i/>
          <w:szCs w:val="22"/>
        </w:rPr>
      </w:pPr>
      <w:r w:rsidRPr="00B24987">
        <w:rPr>
          <w:rFonts w:eastAsia="Calibri"/>
          <w:i/>
          <w:szCs w:val="22"/>
        </w:rPr>
        <w:t xml:space="preserve">Il est interdit au sous-traitant de transférer </w:t>
      </w:r>
      <w:r w:rsidR="00E75555" w:rsidRPr="00B24987">
        <w:rPr>
          <w:rFonts w:eastAsia="Calibri"/>
          <w:i/>
          <w:szCs w:val="22"/>
        </w:rPr>
        <w:t>l</w:t>
      </w:r>
      <w:r w:rsidRPr="00B24987">
        <w:rPr>
          <w:rFonts w:eastAsia="Calibri"/>
          <w:i/>
          <w:szCs w:val="22"/>
        </w:rPr>
        <w:t xml:space="preserve">es données à caractère personnel qu’il reçoit du </w:t>
      </w:r>
      <w:r w:rsidR="003F1671">
        <w:rPr>
          <w:rFonts w:eastAsia="Calibri"/>
          <w:i/>
          <w:szCs w:val="22"/>
        </w:rPr>
        <w:t>responsable du traitement</w:t>
      </w:r>
      <w:r w:rsidRPr="00B24987">
        <w:rPr>
          <w:rFonts w:eastAsia="Calibri"/>
          <w:i/>
          <w:szCs w:val="22"/>
        </w:rPr>
        <w:t xml:space="preserve"> dans le cadre du présent Marché à un État non-membre de l'Union européenne sans le consentement écrit préalable du </w:t>
      </w:r>
      <w:r w:rsidR="003F1671">
        <w:rPr>
          <w:rFonts w:eastAsia="Calibri"/>
          <w:i/>
          <w:szCs w:val="22"/>
        </w:rPr>
        <w:t>responsable du traitement</w:t>
      </w:r>
      <w:r w:rsidR="00EF0259" w:rsidRPr="00B24987">
        <w:rPr>
          <w:rFonts w:eastAsia="Calibri"/>
          <w:i/>
          <w:szCs w:val="22"/>
        </w:rPr>
        <w:t xml:space="preserve">, à moins que </w:t>
      </w:r>
      <w:r w:rsidR="0000327D" w:rsidRPr="00B24987">
        <w:rPr>
          <w:rFonts w:eastAsia="Calibri"/>
          <w:i/>
          <w:szCs w:val="22"/>
        </w:rPr>
        <w:t xml:space="preserve">ce transfert ne réponde </w:t>
      </w:r>
      <w:r w:rsidR="00EF0259" w:rsidRPr="00B24987">
        <w:rPr>
          <w:rFonts w:eastAsia="Calibri"/>
          <w:i/>
          <w:szCs w:val="22"/>
        </w:rPr>
        <w:t>à une exigence spécifique du droit de l’Union ou du droit de l’État membre</w:t>
      </w:r>
      <w:r w:rsidR="00052875" w:rsidRPr="00B24987">
        <w:rPr>
          <w:rFonts w:eastAsia="Calibri"/>
          <w:i/>
          <w:szCs w:val="22"/>
        </w:rPr>
        <w:t xml:space="preserve"> à laquelle le sous-traitant est soumis et s’effectue conformément au chapitre V du règlement (UE) 2016/679.</w:t>
      </w:r>
    </w:p>
    <w:p w14:paraId="2D45A937" w14:textId="77777777" w:rsidR="00006FFA" w:rsidRDefault="00006FFA" w:rsidP="00B4435B">
      <w:pPr>
        <w:ind w:left="720"/>
        <w:jc w:val="both"/>
        <w:rPr>
          <w:rFonts w:eastAsia="Calibri"/>
          <w:i/>
          <w:iCs/>
          <w:szCs w:val="22"/>
        </w:rPr>
      </w:pPr>
    </w:p>
    <w:p w14:paraId="11EA556A" w14:textId="14601AD4" w:rsidR="00283858" w:rsidRPr="00DC4B8D" w:rsidRDefault="00006FFA" w:rsidP="00DC4B8D">
      <w:pPr>
        <w:ind w:firstLine="709"/>
        <w:jc w:val="both"/>
        <w:rPr>
          <w:rFonts w:eastAsia="Calibri"/>
          <w:i/>
          <w:iCs/>
          <w:szCs w:val="22"/>
        </w:rPr>
      </w:pPr>
      <w:r w:rsidRPr="00D972A5">
        <w:rPr>
          <w:rFonts w:eastAsia="Calibri"/>
          <w:i/>
          <w:iCs/>
          <w:szCs w:val="22"/>
          <w:highlight w:val="yellow"/>
        </w:rPr>
        <w:t>Option 2</w:t>
      </w:r>
      <w:r w:rsidR="006F3556" w:rsidRPr="00D972A5">
        <w:rPr>
          <w:rFonts w:eastAsia="Calibri"/>
          <w:i/>
          <w:iCs/>
          <w:szCs w:val="22"/>
          <w:highlight w:val="yellow"/>
        </w:rPr>
        <w:t xml:space="preserve"> </w:t>
      </w:r>
      <w:r w:rsidR="0033665B" w:rsidRPr="00D972A5">
        <w:rPr>
          <w:rFonts w:eastAsia="Calibri"/>
          <w:i/>
          <w:iCs/>
          <w:szCs w:val="22"/>
          <w:highlight w:val="yellow"/>
        </w:rPr>
        <w:t xml:space="preserve"> </w:t>
      </w:r>
    </w:p>
    <w:p w14:paraId="1FC4C2CE" w14:textId="77777777" w:rsidR="00115691" w:rsidRPr="00DC4B8D" w:rsidRDefault="0086643F" w:rsidP="00DC4B8D">
      <w:pPr>
        <w:jc w:val="both"/>
        <w:rPr>
          <w:rFonts w:eastAsia="Calibri"/>
          <w:i/>
          <w:iCs/>
          <w:szCs w:val="22"/>
        </w:rPr>
      </w:pPr>
      <w:commentRangeStart w:id="35"/>
      <w:commentRangeEnd w:id="35"/>
      <w:r>
        <w:rPr>
          <w:rStyle w:val="Marquedecommentaire"/>
        </w:rPr>
        <w:commentReference w:id="35"/>
      </w:r>
    </w:p>
    <w:p w14:paraId="204FD0EE" w14:textId="10278F18" w:rsidR="00AD0B1F" w:rsidRPr="0086643F" w:rsidRDefault="00AD0B1F" w:rsidP="0086643F">
      <w:pPr>
        <w:shd w:val="clear" w:color="auto" w:fill="F2F2F2" w:themeFill="accent6" w:themeFillShade="F2"/>
        <w:spacing w:after="120" w:line="276" w:lineRule="auto"/>
        <w:ind w:left="1077"/>
        <w:contextualSpacing w:val="0"/>
        <w:jc w:val="both"/>
        <w:rPr>
          <w:rFonts w:eastAsia="Calibri"/>
          <w:i/>
          <w:szCs w:val="22"/>
        </w:rPr>
      </w:pPr>
      <w:r w:rsidRPr="0086643F">
        <w:rPr>
          <w:rFonts w:eastAsia="Calibri"/>
          <w:i/>
          <w:szCs w:val="22"/>
        </w:rPr>
        <w:t>Conformément à l’article 45 du règlement (UE) 2016/679, un transfert de données à caractère personnel vers un pays tiers ou à une organisation internationale peut avoir lieu lorsque la Commission européenne a constaté par voie de décision que le pays tiers, un territoire ou un ou plusieurs secteurs déterminés dans ce pays tiers, ou l'organisation internationale en question assure un niveau de protection adéquat. Un tel transfert ne nécessite pas d'autorisation spécifique.</w:t>
      </w:r>
    </w:p>
    <w:p w14:paraId="2797EDE4" w14:textId="6637DF10" w:rsidR="002E6959" w:rsidRPr="0086643F" w:rsidRDefault="00551048" w:rsidP="0086643F">
      <w:pPr>
        <w:shd w:val="clear" w:color="auto" w:fill="F2F2F2" w:themeFill="accent6" w:themeFillShade="F2"/>
        <w:spacing w:after="120" w:line="276" w:lineRule="auto"/>
        <w:ind w:left="1077"/>
        <w:contextualSpacing w:val="0"/>
        <w:jc w:val="both"/>
        <w:rPr>
          <w:rFonts w:eastAsia="Calibri"/>
          <w:i/>
          <w:szCs w:val="22"/>
        </w:rPr>
      </w:pPr>
      <w:r w:rsidRPr="0086643F">
        <w:rPr>
          <w:rFonts w:eastAsia="Calibri"/>
          <w:b/>
          <w:bCs/>
          <w:i/>
          <w:szCs w:val="22"/>
        </w:rPr>
        <w:t xml:space="preserve">Les </w:t>
      </w:r>
      <w:r w:rsidR="00DC53A3" w:rsidRPr="0086643F">
        <w:rPr>
          <w:rFonts w:eastAsia="Calibri"/>
          <w:b/>
          <w:bCs/>
          <w:i/>
          <w:szCs w:val="22"/>
        </w:rPr>
        <w:t>sou</w:t>
      </w:r>
      <w:r w:rsidR="00D95869" w:rsidRPr="0086643F">
        <w:rPr>
          <w:rFonts w:eastAsia="Calibri"/>
          <w:b/>
          <w:bCs/>
          <w:i/>
          <w:szCs w:val="22"/>
        </w:rPr>
        <w:t xml:space="preserve">missionnaires </w:t>
      </w:r>
      <w:r w:rsidRPr="0086643F">
        <w:rPr>
          <w:rFonts w:eastAsia="Calibri"/>
          <w:b/>
          <w:bCs/>
          <w:i/>
          <w:szCs w:val="22"/>
        </w:rPr>
        <w:t>mentionnent clairement dans leur offre si un tel transfert est envisagé</w:t>
      </w:r>
      <w:r w:rsidRPr="0086643F">
        <w:rPr>
          <w:rFonts w:eastAsia="Calibri"/>
          <w:i/>
          <w:szCs w:val="22"/>
        </w:rPr>
        <w:t xml:space="preserve"> </w:t>
      </w:r>
      <w:r w:rsidRPr="0086643F">
        <w:rPr>
          <w:rFonts w:eastAsia="Calibri"/>
          <w:b/>
          <w:bCs/>
          <w:i/>
          <w:szCs w:val="22"/>
        </w:rPr>
        <w:t>et, le cas échéant, y joi</w:t>
      </w:r>
      <w:r w:rsidR="00B46D12" w:rsidRPr="0086643F">
        <w:rPr>
          <w:rFonts w:eastAsia="Calibri"/>
          <w:b/>
          <w:bCs/>
          <w:i/>
          <w:szCs w:val="22"/>
        </w:rPr>
        <w:t>gn</w:t>
      </w:r>
      <w:r w:rsidR="00BD3F8E" w:rsidRPr="0086643F">
        <w:rPr>
          <w:rFonts w:eastAsia="Calibri"/>
          <w:b/>
          <w:bCs/>
          <w:i/>
          <w:szCs w:val="22"/>
        </w:rPr>
        <w:t>e</w:t>
      </w:r>
      <w:r w:rsidRPr="0086643F">
        <w:rPr>
          <w:rFonts w:eastAsia="Calibri"/>
          <w:b/>
          <w:bCs/>
          <w:i/>
          <w:szCs w:val="22"/>
        </w:rPr>
        <w:t xml:space="preserve">nt la décision d'adéquation </w:t>
      </w:r>
      <w:r w:rsidRPr="0086643F">
        <w:rPr>
          <w:rFonts w:eastAsia="Calibri"/>
          <w:i/>
          <w:szCs w:val="22"/>
        </w:rPr>
        <w:t>visée</w:t>
      </w:r>
      <w:r w:rsidR="0093259F" w:rsidRPr="0086643F">
        <w:rPr>
          <w:rFonts w:eastAsia="Calibri"/>
          <w:i/>
          <w:szCs w:val="22"/>
        </w:rPr>
        <w:t xml:space="preserve"> à l’article </w:t>
      </w:r>
      <w:r w:rsidR="00BB1605" w:rsidRPr="0086643F">
        <w:rPr>
          <w:rFonts w:eastAsia="Calibri"/>
          <w:i/>
          <w:szCs w:val="22"/>
        </w:rPr>
        <w:t>45 du règlement (UE) 2016/679</w:t>
      </w:r>
      <w:r w:rsidR="00AD0B1F" w:rsidRPr="0086643F">
        <w:rPr>
          <w:rFonts w:eastAsia="Calibri"/>
          <w:b/>
          <w:bCs/>
          <w:i/>
          <w:szCs w:val="22"/>
        </w:rPr>
        <w:t>.</w:t>
      </w:r>
      <w:r w:rsidR="00973B9C" w:rsidRPr="0086643F">
        <w:rPr>
          <w:rFonts w:eastAsia="Calibri"/>
          <w:b/>
          <w:bCs/>
          <w:i/>
          <w:szCs w:val="22"/>
        </w:rPr>
        <w:t xml:space="preserve"> Si le</w:t>
      </w:r>
      <w:r w:rsidR="003E1F04" w:rsidRPr="0086643F">
        <w:rPr>
          <w:rFonts w:eastAsia="Calibri"/>
          <w:b/>
          <w:bCs/>
          <w:i/>
          <w:szCs w:val="22"/>
        </w:rPr>
        <w:t xml:space="preserve"> transfert envisagé repose sur la décision d’adéquation </w:t>
      </w:r>
      <w:r w:rsidR="00FF5655" w:rsidRPr="0086643F">
        <w:rPr>
          <w:rFonts w:eastAsia="Calibri"/>
          <w:b/>
          <w:bCs/>
          <w:i/>
          <w:szCs w:val="22"/>
        </w:rPr>
        <w:t xml:space="preserve">de la </w:t>
      </w:r>
      <w:r w:rsidR="00795F56" w:rsidRPr="0086643F">
        <w:rPr>
          <w:rFonts w:eastAsia="Calibri"/>
          <w:b/>
          <w:bCs/>
          <w:i/>
          <w:szCs w:val="22"/>
        </w:rPr>
        <w:t xml:space="preserve">Commission </w:t>
      </w:r>
      <w:r w:rsidR="003E1F04" w:rsidRPr="0086643F">
        <w:rPr>
          <w:rFonts w:eastAsia="Calibri"/>
          <w:b/>
          <w:bCs/>
          <w:i/>
          <w:szCs w:val="22"/>
        </w:rPr>
        <w:t xml:space="preserve">du 10 juillet 2023, </w:t>
      </w:r>
      <w:r w:rsidR="00620C3E" w:rsidRPr="0086643F">
        <w:rPr>
          <w:rFonts w:eastAsia="Calibri"/>
          <w:b/>
          <w:bCs/>
          <w:i/>
          <w:szCs w:val="22"/>
        </w:rPr>
        <w:t>le</w:t>
      </w:r>
      <w:r w:rsidR="00973B9C" w:rsidRPr="0086643F">
        <w:rPr>
          <w:rFonts w:eastAsia="Calibri"/>
          <w:b/>
          <w:bCs/>
          <w:i/>
          <w:szCs w:val="22"/>
        </w:rPr>
        <w:t xml:space="preserve">s </w:t>
      </w:r>
      <w:r w:rsidR="00B55952" w:rsidRPr="0086643F">
        <w:rPr>
          <w:rFonts w:eastAsia="Calibri"/>
          <w:b/>
          <w:bCs/>
          <w:i/>
          <w:szCs w:val="22"/>
        </w:rPr>
        <w:t>soumissionnaires</w:t>
      </w:r>
      <w:r w:rsidR="00620C3E" w:rsidRPr="0086643F">
        <w:rPr>
          <w:rFonts w:eastAsia="Calibri"/>
          <w:b/>
          <w:bCs/>
          <w:i/>
          <w:szCs w:val="22"/>
        </w:rPr>
        <w:t xml:space="preserve"> fourni</w:t>
      </w:r>
      <w:r w:rsidR="00680CF1" w:rsidRPr="0086643F">
        <w:rPr>
          <w:rFonts w:eastAsia="Calibri"/>
          <w:b/>
          <w:bCs/>
          <w:i/>
          <w:szCs w:val="22"/>
        </w:rPr>
        <w:t>ssent</w:t>
      </w:r>
      <w:r w:rsidR="00620C3E" w:rsidRPr="0086643F">
        <w:rPr>
          <w:rFonts w:eastAsia="Calibri"/>
          <w:b/>
          <w:bCs/>
          <w:i/>
          <w:szCs w:val="22"/>
        </w:rPr>
        <w:t xml:space="preserve"> </w:t>
      </w:r>
      <w:r w:rsidR="00621D89" w:rsidRPr="0086643F">
        <w:rPr>
          <w:rFonts w:eastAsia="Calibri"/>
          <w:i/>
          <w:szCs w:val="22"/>
        </w:rPr>
        <w:t>annuellement</w:t>
      </w:r>
      <w:r w:rsidR="00254638" w:rsidRPr="0086643F">
        <w:rPr>
          <w:rFonts w:eastAsia="Calibri"/>
          <w:i/>
          <w:szCs w:val="22"/>
        </w:rPr>
        <w:t>, et la première fois</w:t>
      </w:r>
      <w:r w:rsidR="00254638" w:rsidRPr="0086643F">
        <w:rPr>
          <w:rFonts w:eastAsia="Calibri"/>
          <w:b/>
          <w:bCs/>
          <w:i/>
          <w:szCs w:val="22"/>
        </w:rPr>
        <w:t xml:space="preserve"> lors de la remise de leur offre,</w:t>
      </w:r>
      <w:r w:rsidR="00621D89" w:rsidRPr="0086643F">
        <w:rPr>
          <w:rFonts w:eastAsia="Calibri"/>
          <w:i/>
          <w:szCs w:val="22"/>
        </w:rPr>
        <w:t xml:space="preserve"> </w:t>
      </w:r>
      <w:r w:rsidR="00620C3E" w:rsidRPr="0086643F">
        <w:rPr>
          <w:rFonts w:eastAsia="Calibri"/>
          <w:b/>
          <w:bCs/>
          <w:i/>
          <w:szCs w:val="22"/>
        </w:rPr>
        <w:t xml:space="preserve">la preuve de leur </w:t>
      </w:r>
      <w:r w:rsidR="00A00C79" w:rsidRPr="0086643F">
        <w:rPr>
          <w:rFonts w:eastAsia="Calibri"/>
          <w:b/>
          <w:bCs/>
          <w:i/>
          <w:szCs w:val="22"/>
        </w:rPr>
        <w:t xml:space="preserve">adhésion </w:t>
      </w:r>
      <w:r w:rsidR="00620C3E" w:rsidRPr="0086643F">
        <w:rPr>
          <w:rFonts w:eastAsia="Calibri"/>
          <w:b/>
          <w:bCs/>
          <w:i/>
          <w:szCs w:val="22"/>
        </w:rPr>
        <w:t xml:space="preserve">au </w:t>
      </w:r>
      <w:r w:rsidR="000E4990" w:rsidRPr="0086643F">
        <w:rPr>
          <w:rFonts w:eastAsia="Calibri"/>
          <w:b/>
          <w:bCs/>
          <w:i/>
          <w:szCs w:val="22"/>
        </w:rPr>
        <w:t>EU</w:t>
      </w:r>
      <w:r w:rsidR="00A00C79" w:rsidRPr="0086643F">
        <w:rPr>
          <w:rFonts w:eastAsia="Calibri"/>
          <w:b/>
          <w:bCs/>
          <w:i/>
          <w:szCs w:val="22"/>
        </w:rPr>
        <w:t xml:space="preserve">-US </w:t>
      </w:r>
      <w:r w:rsidR="00620C3E" w:rsidRPr="0086643F">
        <w:rPr>
          <w:rFonts w:eastAsia="Calibri"/>
          <w:b/>
          <w:bCs/>
          <w:i/>
          <w:szCs w:val="22"/>
        </w:rPr>
        <w:t xml:space="preserve">Data </w:t>
      </w:r>
      <w:proofErr w:type="spellStart"/>
      <w:r w:rsidR="00620C3E" w:rsidRPr="0086643F">
        <w:rPr>
          <w:rFonts w:eastAsia="Calibri"/>
          <w:b/>
          <w:bCs/>
          <w:i/>
          <w:szCs w:val="22"/>
        </w:rPr>
        <w:t>Privacy</w:t>
      </w:r>
      <w:proofErr w:type="spellEnd"/>
      <w:r w:rsidR="00620C3E" w:rsidRPr="0086643F">
        <w:rPr>
          <w:rFonts w:eastAsia="Calibri"/>
          <w:b/>
          <w:bCs/>
          <w:i/>
          <w:szCs w:val="22"/>
        </w:rPr>
        <w:t xml:space="preserve"> Framework</w:t>
      </w:r>
      <w:r w:rsidR="00620C3E" w:rsidRPr="0086643F">
        <w:rPr>
          <w:rFonts w:eastAsia="Calibri"/>
          <w:i/>
          <w:szCs w:val="22"/>
        </w:rPr>
        <w:t xml:space="preserve"> </w:t>
      </w:r>
      <w:r w:rsidR="00621D89" w:rsidRPr="0086643F">
        <w:rPr>
          <w:rFonts w:eastAsia="Calibri"/>
          <w:i/>
          <w:szCs w:val="22"/>
        </w:rPr>
        <w:t>(</w:t>
      </w:r>
      <w:hyperlink r:id="rId16" w:history="1">
        <w:r w:rsidR="00621D89" w:rsidRPr="0086643F">
          <w:rPr>
            <w:rFonts w:eastAsia="Calibri"/>
            <w:i/>
            <w:szCs w:val="22"/>
          </w:rPr>
          <w:t>https://www.dataprivacyframework.gov/lis</w:t>
        </w:r>
      </w:hyperlink>
      <w:r w:rsidR="00621D89" w:rsidRPr="0086643F">
        <w:rPr>
          <w:rFonts w:eastAsia="Calibri"/>
          <w:i/>
          <w:szCs w:val="22"/>
        </w:rPr>
        <w:t>t)</w:t>
      </w:r>
      <w:r w:rsidR="00B55952" w:rsidRPr="0086643F">
        <w:rPr>
          <w:rFonts w:eastAsia="Calibri"/>
          <w:i/>
          <w:szCs w:val="22"/>
        </w:rPr>
        <w:t xml:space="preserve"> </w:t>
      </w:r>
      <w:r w:rsidR="00973B9C" w:rsidRPr="0086643F">
        <w:rPr>
          <w:rFonts w:eastAsia="Calibri"/>
          <w:i/>
          <w:szCs w:val="22"/>
        </w:rPr>
        <w:t xml:space="preserve"> </w:t>
      </w:r>
    </w:p>
    <w:p w14:paraId="65B6D3F1" w14:textId="4E381F2B" w:rsidR="00BA7348" w:rsidRPr="0086643F" w:rsidRDefault="003B1063" w:rsidP="0086643F">
      <w:pPr>
        <w:shd w:val="clear" w:color="auto" w:fill="F2F2F2" w:themeFill="accent6" w:themeFillShade="F2"/>
        <w:spacing w:after="120" w:line="276" w:lineRule="auto"/>
        <w:ind w:left="1077"/>
        <w:contextualSpacing w:val="0"/>
        <w:jc w:val="both"/>
        <w:rPr>
          <w:rFonts w:eastAsia="Calibri"/>
          <w:i/>
          <w:szCs w:val="22"/>
        </w:rPr>
      </w:pPr>
      <w:r w:rsidRPr="0086643F">
        <w:rPr>
          <w:rFonts w:eastAsia="Calibri"/>
          <w:i/>
          <w:szCs w:val="22"/>
        </w:rPr>
        <w:t xml:space="preserve">Si </w:t>
      </w:r>
      <w:r w:rsidR="004E2171" w:rsidRPr="0086643F">
        <w:rPr>
          <w:rFonts w:eastAsia="Calibri"/>
          <w:i/>
          <w:szCs w:val="22"/>
        </w:rPr>
        <w:t xml:space="preserve">la Commission européenne retire la décision d’adéquation applicable ou si celle-ci devient inopérante </w:t>
      </w:r>
      <w:r w:rsidR="00BD1A5C" w:rsidRPr="0086643F">
        <w:rPr>
          <w:rFonts w:eastAsia="Calibri"/>
          <w:i/>
          <w:szCs w:val="22"/>
        </w:rPr>
        <w:t xml:space="preserve">en raison d’une décision judiciaire, le traitement des données à caractère </w:t>
      </w:r>
      <w:r w:rsidR="00E168D6" w:rsidRPr="0086643F">
        <w:rPr>
          <w:rFonts w:eastAsia="Calibri"/>
          <w:i/>
          <w:szCs w:val="22"/>
        </w:rPr>
        <w:t xml:space="preserve">personnel dans le pays tiers, le territoire ou le secteur déterminé dans le pays tiers où les données </w:t>
      </w:r>
      <w:r w:rsidR="00BA7348" w:rsidRPr="0086643F">
        <w:rPr>
          <w:rFonts w:eastAsia="Calibri"/>
          <w:i/>
          <w:szCs w:val="22"/>
        </w:rPr>
        <w:t>à caractère personnel ont été traitées doit cesser immédiatement.</w:t>
      </w:r>
    </w:p>
    <w:p w14:paraId="5B7B76BB" w14:textId="3F791107" w:rsidR="00905EC7" w:rsidRPr="0086643F" w:rsidRDefault="00905EC7" w:rsidP="0086643F">
      <w:pPr>
        <w:shd w:val="clear" w:color="auto" w:fill="F2F2F2" w:themeFill="accent6" w:themeFillShade="F2"/>
        <w:spacing w:after="120" w:line="276" w:lineRule="auto"/>
        <w:ind w:left="1077"/>
        <w:contextualSpacing w:val="0"/>
        <w:jc w:val="both"/>
        <w:rPr>
          <w:rFonts w:eastAsia="Calibri"/>
          <w:i/>
          <w:szCs w:val="22"/>
        </w:rPr>
      </w:pPr>
      <w:r w:rsidRPr="0086643F">
        <w:rPr>
          <w:rFonts w:eastAsia="Calibri"/>
          <w:i/>
          <w:szCs w:val="22"/>
        </w:rPr>
        <w:t xml:space="preserve">Le sous-traitant informe immédiatement le </w:t>
      </w:r>
      <w:r w:rsidR="003F1671" w:rsidRPr="0086643F">
        <w:rPr>
          <w:rFonts w:eastAsia="Calibri"/>
          <w:i/>
          <w:szCs w:val="22"/>
        </w:rPr>
        <w:t>responsable du traitement</w:t>
      </w:r>
      <w:r w:rsidRPr="0086643F">
        <w:rPr>
          <w:rFonts w:eastAsia="Calibri"/>
          <w:i/>
          <w:szCs w:val="22"/>
        </w:rPr>
        <w:t xml:space="preserve"> de tout renouvellement ou de toute expiration, invalidation ou révocation de la décision d’adéquation qui interviendrait en cours de Marché. </w:t>
      </w:r>
    </w:p>
    <w:p w14:paraId="535B835F" w14:textId="64FBB2E0" w:rsidR="007E1D29" w:rsidRDefault="4365D075" w:rsidP="0086643F">
      <w:pPr>
        <w:shd w:val="clear" w:color="auto" w:fill="F2F2F2" w:themeFill="accent6" w:themeFillShade="F2"/>
        <w:spacing w:after="120" w:line="276" w:lineRule="auto"/>
        <w:ind w:left="1077"/>
        <w:contextualSpacing w:val="0"/>
        <w:jc w:val="both"/>
        <w:rPr>
          <w:i/>
          <w:iCs/>
          <w:color w:val="000000" w:themeColor="accent5"/>
        </w:rPr>
      </w:pPr>
      <w:r w:rsidRPr="0086643F">
        <w:rPr>
          <w:rFonts w:eastAsia="Calibri"/>
          <w:b/>
          <w:bCs/>
          <w:i/>
          <w:szCs w:val="22"/>
        </w:rPr>
        <w:t>En l’absence de décision d’adéquation, les soumissionnaires mentionnent dans leur offre sous quelle garantie appropriée prévue à l’article 46 du règlement (UE) 2016/679 un tel transfert est envisagé</w:t>
      </w:r>
      <w:r w:rsidRPr="0086643F">
        <w:rPr>
          <w:rFonts w:eastAsia="Calibri"/>
          <w:i/>
          <w:szCs w:val="22"/>
        </w:rPr>
        <w:t xml:space="preserve">. Tout transfert de données vers un pays tiers ou une organisation internationale réalisés sur fondement de l’article 46 du règlement (UE) 2016/679 doit faire l’objet d’un consentement écrit préalable du </w:t>
      </w:r>
      <w:r w:rsidR="003F1671" w:rsidRPr="0086643F">
        <w:rPr>
          <w:rFonts w:eastAsia="Calibri"/>
          <w:i/>
          <w:szCs w:val="22"/>
        </w:rPr>
        <w:t>responsable du traitement</w:t>
      </w:r>
      <w:r w:rsidRPr="0086643F">
        <w:rPr>
          <w:rFonts w:eastAsia="Calibri"/>
          <w:i/>
          <w:szCs w:val="22"/>
        </w:rPr>
        <w:t xml:space="preserve"> et être subordonné à la démonstration par le sous-traitant que les personnes concernées disposent de droits opposables et de voies de droit effectives</w:t>
      </w:r>
      <w:r w:rsidRPr="0086643F">
        <w:rPr>
          <w:rFonts w:eastAsia="Calibri"/>
          <w:b/>
          <w:bCs/>
          <w:i/>
          <w:szCs w:val="22"/>
        </w:rPr>
        <w:t>. Le sous-traitant</w:t>
      </w:r>
      <w:r w:rsidR="00EB13FF" w:rsidRPr="0086643F">
        <w:rPr>
          <w:rFonts w:eastAsia="Calibri"/>
          <w:i/>
          <w:szCs w:val="22"/>
        </w:rPr>
        <w:t xml:space="preserve"> réalise et </w:t>
      </w:r>
      <w:r w:rsidR="00EB13FF" w:rsidRPr="0086643F">
        <w:rPr>
          <w:rFonts w:eastAsia="Calibri"/>
          <w:b/>
          <w:bCs/>
          <w:i/>
          <w:szCs w:val="22"/>
        </w:rPr>
        <w:t xml:space="preserve">transmet au pouvoir adjudicateur </w:t>
      </w:r>
      <w:r w:rsidR="00ED27F2" w:rsidRPr="0086643F">
        <w:rPr>
          <w:rFonts w:eastAsia="Calibri"/>
          <w:b/>
          <w:bCs/>
          <w:i/>
          <w:szCs w:val="22"/>
        </w:rPr>
        <w:t>l’analyse d’impact</w:t>
      </w:r>
      <w:r w:rsidR="00ED27F2" w:rsidRPr="0086643F">
        <w:rPr>
          <w:rFonts w:eastAsia="Calibri"/>
          <w:i/>
          <w:szCs w:val="22"/>
        </w:rPr>
        <w:t xml:space="preserve"> sur le traitement qui le démontre</w:t>
      </w:r>
      <w:r w:rsidRPr="0086643F">
        <w:rPr>
          <w:rFonts w:eastAsia="Calibri"/>
          <w:i/>
          <w:szCs w:val="22"/>
        </w:rPr>
        <w:t xml:space="preserve">. </w:t>
      </w:r>
      <w:bookmarkStart w:id="36" w:name="_Hlk185262750"/>
      <w:r w:rsidR="007E1D29" w:rsidRPr="0086643F">
        <w:rPr>
          <w:b/>
          <w:bCs/>
          <w:i/>
          <w:iCs/>
          <w:color w:val="000000" w:themeColor="accent5"/>
        </w:rPr>
        <w:t xml:space="preserve">Le sous-traitant annexe </w:t>
      </w:r>
      <w:r w:rsidR="00AD0880" w:rsidRPr="0086643F">
        <w:rPr>
          <w:b/>
          <w:bCs/>
          <w:i/>
          <w:iCs/>
          <w:color w:val="000000" w:themeColor="accent5"/>
        </w:rPr>
        <w:t>à la présente Convention</w:t>
      </w:r>
      <w:r w:rsidR="007E1D29" w:rsidRPr="0086643F">
        <w:rPr>
          <w:b/>
          <w:bCs/>
          <w:i/>
          <w:iCs/>
          <w:color w:val="000000" w:themeColor="accent5"/>
        </w:rPr>
        <w:t xml:space="preserve"> les Clauses Contractuelles Types de la Commission européenne (décision 2021/914) dûment complétées et signées,</w:t>
      </w:r>
      <w:r w:rsidR="007E1D29" w:rsidRPr="0086643F">
        <w:rPr>
          <w:i/>
          <w:iCs/>
          <w:color w:val="000000" w:themeColor="accent5"/>
        </w:rPr>
        <w:t xml:space="preserve"> étant entendu que </w:t>
      </w:r>
      <w:r w:rsidR="00AD0880" w:rsidRPr="0086643F">
        <w:rPr>
          <w:i/>
          <w:iCs/>
          <w:color w:val="000000" w:themeColor="accent5"/>
        </w:rPr>
        <w:t>la présente Convention</w:t>
      </w:r>
      <w:r w:rsidR="007E1D29" w:rsidRPr="0086643F">
        <w:rPr>
          <w:i/>
          <w:iCs/>
          <w:color w:val="000000" w:themeColor="accent5"/>
        </w:rPr>
        <w:t xml:space="preserve"> prévaudra sur ces clauses pour tout ce qui ne concerne pas les transferts vers un pays tiers ou une organisation internationale.</w:t>
      </w:r>
      <w:r w:rsidR="007E1D29">
        <w:rPr>
          <w:i/>
          <w:iCs/>
          <w:color w:val="000000" w:themeColor="accent5"/>
        </w:rPr>
        <w:t xml:space="preserve"> </w:t>
      </w:r>
    </w:p>
    <w:bookmarkEnd w:id="36"/>
    <w:p w14:paraId="3927E2F9" w14:textId="77777777" w:rsidR="007E1D29" w:rsidRPr="00F14713" w:rsidRDefault="007E1D29" w:rsidP="003E76B0">
      <w:pPr>
        <w:spacing w:after="200"/>
        <w:ind w:left="709"/>
        <w:jc w:val="both"/>
        <w:rPr>
          <w:i/>
          <w:iCs/>
          <w:color w:val="000000" w:themeColor="accent5"/>
        </w:rPr>
      </w:pPr>
    </w:p>
    <w:p w14:paraId="74998847" w14:textId="3C3EE768" w:rsidR="00017F6C" w:rsidRPr="00F14713" w:rsidRDefault="00017F6C" w:rsidP="0064318F">
      <w:pPr>
        <w:spacing w:after="200"/>
        <w:ind w:left="708"/>
        <w:jc w:val="both"/>
        <w:rPr>
          <w:rFonts w:asciiTheme="minorHAnsi" w:hAnsiTheme="minorHAnsi" w:cs="Arial"/>
          <w:sz w:val="24"/>
          <w:lang w:val="fr-FR"/>
        </w:rPr>
      </w:pPr>
      <w:r w:rsidRPr="00D972A5">
        <w:rPr>
          <w:rFonts w:asciiTheme="minorHAnsi" w:hAnsiTheme="minorHAnsi" w:cs="Arial"/>
          <w:sz w:val="24"/>
          <w:highlight w:val="yellow"/>
          <w:lang w:val="fr-FR"/>
        </w:rPr>
        <w:t xml:space="preserve">Option </w:t>
      </w:r>
      <w:commentRangeStart w:id="37"/>
      <w:r w:rsidR="00D93FF5" w:rsidRPr="00D972A5">
        <w:rPr>
          <w:rFonts w:asciiTheme="minorHAnsi" w:hAnsiTheme="minorHAnsi" w:cs="Arial"/>
          <w:sz w:val="24"/>
          <w:highlight w:val="yellow"/>
          <w:lang w:val="fr-FR"/>
        </w:rPr>
        <w:t>3</w:t>
      </w:r>
      <w:commentRangeEnd w:id="37"/>
      <w:r w:rsidR="00640C8D">
        <w:rPr>
          <w:rStyle w:val="Marquedecommentaire"/>
        </w:rPr>
        <w:commentReference w:id="37"/>
      </w:r>
    </w:p>
    <w:p w14:paraId="60F31D77" w14:textId="77777777" w:rsidR="00017F6C" w:rsidRPr="00F14713" w:rsidRDefault="00017F6C" w:rsidP="0064318F">
      <w:pPr>
        <w:spacing w:after="200"/>
        <w:ind w:left="708"/>
        <w:jc w:val="both"/>
        <w:rPr>
          <w:rFonts w:eastAsia="Calibri"/>
          <w:i/>
          <w:iCs/>
          <w:szCs w:val="22"/>
        </w:rPr>
      </w:pPr>
    </w:p>
    <w:p w14:paraId="2FCD10AE" w14:textId="7BB569DE" w:rsidR="0064318F" w:rsidRPr="00B24987" w:rsidRDefault="0064318F" w:rsidP="0086643F">
      <w:pPr>
        <w:shd w:val="clear" w:color="auto" w:fill="FFFFFF" w:themeFill="background1"/>
        <w:spacing w:after="200" w:line="276" w:lineRule="auto"/>
        <w:ind w:left="1069"/>
        <w:jc w:val="both"/>
        <w:rPr>
          <w:rFonts w:eastAsia="Calibri"/>
          <w:i/>
          <w:iCs/>
          <w:szCs w:val="22"/>
        </w:rPr>
      </w:pPr>
      <w:r w:rsidRPr="00B24987">
        <w:rPr>
          <w:rFonts w:eastAsia="Calibri"/>
          <w:i/>
          <w:iCs/>
          <w:szCs w:val="22"/>
        </w:rPr>
        <w:t>Conformément à l’article 44 du RGPD, le sous-traitant ne peut transférer les données à caractère personnel qu’il reçoit du responsable du traitement dans le cadre du</w:t>
      </w:r>
      <w:r w:rsidR="00F848A4" w:rsidRPr="00B24987">
        <w:rPr>
          <w:rFonts w:eastAsia="Calibri"/>
          <w:i/>
          <w:iCs/>
          <w:szCs w:val="22"/>
        </w:rPr>
        <w:t xml:space="preserve"> Marché</w:t>
      </w:r>
      <w:r w:rsidRPr="00B24987">
        <w:rPr>
          <w:rFonts w:eastAsia="Calibri"/>
          <w:i/>
          <w:iCs/>
          <w:szCs w:val="22"/>
        </w:rPr>
        <w:t xml:space="preserve"> à un État non-membre de l'Union européenne ou à une organisation internationale qu’à la </w:t>
      </w:r>
      <w:r w:rsidRPr="00B24987">
        <w:rPr>
          <w:rFonts w:eastAsia="Calibri"/>
          <w:b/>
          <w:bCs/>
          <w:i/>
          <w:iCs/>
          <w:szCs w:val="22"/>
        </w:rPr>
        <w:t xml:space="preserve">double condition d’avoir démontré que l’un des deux critères suivants est rempli et </w:t>
      </w:r>
      <w:r w:rsidR="00C16488" w:rsidRPr="00B24987">
        <w:rPr>
          <w:rFonts w:eastAsia="Calibri"/>
          <w:b/>
          <w:bCs/>
          <w:i/>
          <w:iCs/>
          <w:szCs w:val="22"/>
        </w:rPr>
        <w:t xml:space="preserve">d’avoir </w:t>
      </w:r>
      <w:r w:rsidRPr="00B24987">
        <w:rPr>
          <w:rFonts w:eastAsia="Calibri"/>
          <w:b/>
          <w:bCs/>
          <w:i/>
          <w:iCs/>
          <w:szCs w:val="22"/>
        </w:rPr>
        <w:t>obtenu le consentement écrit et préalable du responsable du traitement</w:t>
      </w:r>
      <w:r w:rsidRPr="00B24987">
        <w:rPr>
          <w:rFonts w:eastAsia="Calibri"/>
          <w:i/>
          <w:iCs/>
          <w:szCs w:val="22"/>
        </w:rPr>
        <w:t xml:space="preserve"> :</w:t>
      </w:r>
    </w:p>
    <w:p w14:paraId="279D45C0" w14:textId="77777777" w:rsidR="00B42282" w:rsidRPr="00B24987" w:rsidRDefault="00B42282" w:rsidP="0086643F">
      <w:pPr>
        <w:shd w:val="clear" w:color="auto" w:fill="FFFFFF" w:themeFill="background1"/>
        <w:spacing w:after="200" w:line="276" w:lineRule="auto"/>
        <w:ind w:left="1069"/>
        <w:jc w:val="both"/>
        <w:rPr>
          <w:rFonts w:eastAsia="Calibri"/>
          <w:i/>
          <w:iCs/>
          <w:szCs w:val="22"/>
        </w:rPr>
      </w:pPr>
    </w:p>
    <w:p w14:paraId="6905C2BE" w14:textId="77777777" w:rsidR="0064318F" w:rsidRPr="00B24987" w:rsidRDefault="0064318F" w:rsidP="0086643F">
      <w:pPr>
        <w:numPr>
          <w:ilvl w:val="0"/>
          <w:numId w:val="44"/>
        </w:numPr>
        <w:shd w:val="clear" w:color="auto" w:fill="FFFFFF" w:themeFill="background1"/>
        <w:spacing w:after="200" w:line="276" w:lineRule="auto"/>
        <w:ind w:left="1789"/>
        <w:contextualSpacing w:val="0"/>
        <w:jc w:val="both"/>
        <w:rPr>
          <w:rFonts w:eastAsia="Calibri"/>
          <w:i/>
          <w:iCs/>
          <w:szCs w:val="22"/>
        </w:rPr>
      </w:pPr>
      <w:proofErr w:type="gramStart"/>
      <w:r w:rsidRPr="00B24987">
        <w:rPr>
          <w:rFonts w:eastAsia="Calibri"/>
          <w:i/>
          <w:iCs/>
          <w:szCs w:val="22"/>
        </w:rPr>
        <w:t>une</w:t>
      </w:r>
      <w:proofErr w:type="gramEnd"/>
      <w:r w:rsidRPr="00B24987">
        <w:rPr>
          <w:rFonts w:eastAsia="Calibri"/>
          <w:i/>
          <w:iCs/>
          <w:szCs w:val="22"/>
        </w:rPr>
        <w:t xml:space="preserve"> décision d’adéquation a été publiée par la Commission européenne au Journal officiel de l’Union européenne, conformément à l’article 45 du RGPD ;</w:t>
      </w:r>
    </w:p>
    <w:p w14:paraId="1D0CE391" w14:textId="7D48AED9" w:rsidR="0064318F" w:rsidRPr="00B24987" w:rsidRDefault="0064318F" w:rsidP="0086643F">
      <w:pPr>
        <w:numPr>
          <w:ilvl w:val="0"/>
          <w:numId w:val="44"/>
        </w:numPr>
        <w:shd w:val="clear" w:color="auto" w:fill="FFFFFF" w:themeFill="background1"/>
        <w:spacing w:after="200" w:line="276" w:lineRule="auto"/>
        <w:ind w:left="1789"/>
        <w:contextualSpacing w:val="0"/>
        <w:rPr>
          <w:rFonts w:eastAsia="Calibri"/>
          <w:i/>
          <w:iCs/>
          <w:szCs w:val="22"/>
        </w:rPr>
      </w:pPr>
      <w:proofErr w:type="gramStart"/>
      <w:r w:rsidRPr="00B24987">
        <w:rPr>
          <w:rFonts w:eastAsia="Calibri"/>
          <w:i/>
          <w:iCs/>
          <w:szCs w:val="22"/>
        </w:rPr>
        <w:t>des</w:t>
      </w:r>
      <w:proofErr w:type="gramEnd"/>
      <w:r w:rsidRPr="00B24987">
        <w:rPr>
          <w:rFonts w:eastAsia="Calibri"/>
          <w:i/>
          <w:iCs/>
          <w:szCs w:val="22"/>
        </w:rPr>
        <w:t xml:space="preserve"> garanties appropriées sont prises par le sous-traitant et les personnes concernées disposent de droits opposables et de voies de recours effectives dans ce pays ou à l’encontre de cette organisation internationale, conformément à l’article 46 du RGPD.</w:t>
      </w:r>
    </w:p>
    <w:p w14:paraId="799D3483" w14:textId="7E7D2331" w:rsidR="00D93FF5" w:rsidRPr="00B24987" w:rsidRDefault="00ED7106" w:rsidP="0086643F">
      <w:pPr>
        <w:shd w:val="clear" w:color="auto" w:fill="F2F2F2" w:themeFill="accent6" w:themeFillShade="F2"/>
        <w:spacing w:after="200" w:line="276" w:lineRule="auto"/>
        <w:ind w:left="1070"/>
        <w:contextualSpacing w:val="0"/>
        <w:jc w:val="both"/>
        <w:rPr>
          <w:rFonts w:eastAsia="Calibri"/>
          <w:i/>
          <w:iCs/>
          <w:szCs w:val="22"/>
        </w:rPr>
      </w:pPr>
      <w:r w:rsidRPr="00B24987">
        <w:rPr>
          <w:rFonts w:eastAsia="Calibri"/>
          <w:b/>
          <w:bCs/>
          <w:i/>
          <w:iCs/>
          <w:szCs w:val="22"/>
        </w:rPr>
        <w:t xml:space="preserve">Les soumissionnaires mentionnent clairement dans leur offre si un tel transfert est envisagé et, le cas échéant, y </w:t>
      </w:r>
      <w:r w:rsidR="00707E1E" w:rsidRPr="00B24987">
        <w:rPr>
          <w:rFonts w:eastAsia="Calibri"/>
          <w:b/>
          <w:bCs/>
          <w:i/>
          <w:iCs/>
          <w:szCs w:val="22"/>
        </w:rPr>
        <w:t>joignent</w:t>
      </w:r>
      <w:r w:rsidR="00BD3F8E" w:rsidRPr="00B24987">
        <w:rPr>
          <w:rFonts w:eastAsia="Calibri"/>
          <w:b/>
          <w:bCs/>
          <w:i/>
          <w:iCs/>
          <w:szCs w:val="22"/>
        </w:rPr>
        <w:t xml:space="preserve"> </w:t>
      </w:r>
      <w:r w:rsidRPr="00B24987">
        <w:rPr>
          <w:rFonts w:eastAsia="Calibri"/>
          <w:b/>
          <w:bCs/>
          <w:i/>
          <w:iCs/>
          <w:szCs w:val="22"/>
        </w:rPr>
        <w:t xml:space="preserve">la décision d'adéquation </w:t>
      </w:r>
      <w:r w:rsidRPr="00B24987">
        <w:rPr>
          <w:rFonts w:eastAsia="Calibri"/>
          <w:i/>
          <w:iCs/>
          <w:szCs w:val="22"/>
        </w:rPr>
        <w:t>visée à l’article 45 du règlement (UE) 2016/679.</w:t>
      </w:r>
      <w:r w:rsidR="001A43DB" w:rsidRPr="00B24987">
        <w:rPr>
          <w:rFonts w:eastAsia="Calibri"/>
          <w:i/>
          <w:iCs/>
          <w:szCs w:val="22"/>
        </w:rPr>
        <w:t xml:space="preserve"> </w:t>
      </w:r>
      <w:r w:rsidR="001A43DB" w:rsidRPr="00254638">
        <w:rPr>
          <w:rFonts w:eastAsia="Calibri"/>
          <w:b/>
          <w:bCs/>
          <w:i/>
          <w:szCs w:val="22"/>
        </w:rPr>
        <w:t>Si le transfert envisagé repose sur la décision d’adéquation de la Commission du 10 juillet 2023, les soumissionnaires fourni</w:t>
      </w:r>
      <w:r w:rsidR="00A3469D" w:rsidRPr="00254638">
        <w:rPr>
          <w:rFonts w:eastAsia="Calibri"/>
          <w:b/>
          <w:bCs/>
          <w:i/>
          <w:szCs w:val="22"/>
        </w:rPr>
        <w:t>ssent</w:t>
      </w:r>
      <w:r w:rsidR="001A43DB" w:rsidRPr="00F14713">
        <w:rPr>
          <w:rFonts w:eastAsia="Calibri"/>
          <w:i/>
          <w:szCs w:val="22"/>
        </w:rPr>
        <w:t xml:space="preserve"> annuellement</w:t>
      </w:r>
      <w:r w:rsidR="00254638">
        <w:rPr>
          <w:rFonts w:eastAsia="Calibri"/>
          <w:i/>
          <w:szCs w:val="22"/>
        </w:rPr>
        <w:t xml:space="preserve">, </w:t>
      </w:r>
      <w:r w:rsidR="00254638" w:rsidRPr="00254638">
        <w:rPr>
          <w:rFonts w:eastAsia="Calibri"/>
          <w:i/>
          <w:szCs w:val="22"/>
        </w:rPr>
        <w:t>et la première fois</w:t>
      </w:r>
      <w:r w:rsidR="00254638" w:rsidRPr="00254638">
        <w:rPr>
          <w:rFonts w:eastAsia="Calibri"/>
          <w:b/>
          <w:bCs/>
          <w:i/>
          <w:szCs w:val="22"/>
        </w:rPr>
        <w:t xml:space="preserve"> lors de la remise de leur offre,</w:t>
      </w:r>
      <w:r w:rsidR="001A43DB" w:rsidRPr="00254638">
        <w:rPr>
          <w:rFonts w:eastAsia="Calibri"/>
          <w:b/>
          <w:bCs/>
          <w:i/>
          <w:szCs w:val="22"/>
        </w:rPr>
        <w:t xml:space="preserve"> la preuve de leur adhésion au EU-US Data </w:t>
      </w:r>
      <w:proofErr w:type="spellStart"/>
      <w:r w:rsidR="001A43DB" w:rsidRPr="00254638">
        <w:rPr>
          <w:rFonts w:eastAsia="Calibri"/>
          <w:b/>
          <w:bCs/>
          <w:i/>
          <w:szCs w:val="22"/>
        </w:rPr>
        <w:t>Privacy</w:t>
      </w:r>
      <w:proofErr w:type="spellEnd"/>
      <w:r w:rsidR="001A43DB" w:rsidRPr="00254638">
        <w:rPr>
          <w:rFonts w:eastAsia="Calibri"/>
          <w:b/>
          <w:bCs/>
          <w:i/>
          <w:szCs w:val="22"/>
        </w:rPr>
        <w:t xml:space="preserve"> Framework</w:t>
      </w:r>
      <w:r w:rsidR="001A43DB" w:rsidRPr="00F14713">
        <w:rPr>
          <w:rFonts w:eastAsia="Calibri"/>
          <w:i/>
          <w:szCs w:val="22"/>
        </w:rPr>
        <w:t xml:space="preserve"> (</w:t>
      </w:r>
      <w:hyperlink r:id="rId17" w:history="1">
        <w:r w:rsidR="001A43DB" w:rsidRPr="00F14713">
          <w:rPr>
            <w:rFonts w:eastAsia="Calibri"/>
            <w:i/>
            <w:szCs w:val="22"/>
          </w:rPr>
          <w:t>https://www.dataprivacyframework.gov/lis</w:t>
        </w:r>
      </w:hyperlink>
      <w:r w:rsidR="001A43DB" w:rsidRPr="00F14713">
        <w:rPr>
          <w:rFonts w:eastAsia="Calibri"/>
          <w:i/>
          <w:szCs w:val="22"/>
        </w:rPr>
        <w:t xml:space="preserve">t)  </w:t>
      </w:r>
    </w:p>
    <w:p w14:paraId="1F3501D6" w14:textId="05CCDFC4" w:rsidR="00C16488" w:rsidRPr="00F14713" w:rsidRDefault="00C16488" w:rsidP="0086643F">
      <w:pPr>
        <w:shd w:val="clear" w:color="auto" w:fill="F2F2F2" w:themeFill="accent6" w:themeFillShade="F2"/>
        <w:spacing w:after="200" w:line="276" w:lineRule="auto"/>
        <w:ind w:left="1070"/>
        <w:contextualSpacing w:val="0"/>
        <w:jc w:val="both"/>
        <w:rPr>
          <w:rFonts w:eastAsia="Calibri" w:cs="Calibri"/>
          <w:i/>
          <w:iCs/>
          <w:color w:val="000000" w:themeColor="accent5"/>
          <w:szCs w:val="22"/>
        </w:rPr>
      </w:pPr>
      <w:r w:rsidRPr="00B24987">
        <w:rPr>
          <w:rFonts w:eastAsia="Calibri"/>
          <w:i/>
          <w:iCs/>
          <w:szCs w:val="22"/>
        </w:rPr>
        <w:t>Si la Commission européenne retire la décision d’adéquation applicable ou si celle-ci devient inopérante en raison d’une décision judiciaire, le traitement des données à caractère personnel dans le pays tiers, le territoire ou le secteur déterminé dans le pays tiers où les données à caractère personnel ont été traitées doit cesser immédiatement.</w:t>
      </w:r>
      <w:r w:rsidR="00D93FF5" w:rsidRPr="00B24987">
        <w:rPr>
          <w:rFonts w:eastAsia="Calibri"/>
          <w:i/>
          <w:iCs/>
          <w:szCs w:val="22"/>
        </w:rPr>
        <w:t xml:space="preserve"> </w:t>
      </w:r>
      <w:r w:rsidRPr="00B24987">
        <w:rPr>
          <w:rFonts w:eastAsia="Calibri" w:cs="Calibri"/>
          <w:i/>
          <w:iCs/>
          <w:color w:val="000000" w:themeColor="accent5"/>
          <w:szCs w:val="22"/>
        </w:rPr>
        <w:t xml:space="preserve">Le sous-traitant informe immédiatement le </w:t>
      </w:r>
      <w:r w:rsidR="003F1671">
        <w:rPr>
          <w:rFonts w:eastAsia="Calibri" w:cs="Calibri"/>
          <w:i/>
          <w:iCs/>
          <w:color w:val="000000" w:themeColor="accent5"/>
          <w:szCs w:val="22"/>
        </w:rPr>
        <w:t>responsable du traitement</w:t>
      </w:r>
      <w:r w:rsidRPr="00B24987">
        <w:rPr>
          <w:rFonts w:eastAsia="Calibri" w:cs="Calibri"/>
          <w:i/>
          <w:iCs/>
          <w:color w:val="000000" w:themeColor="accent5"/>
          <w:szCs w:val="22"/>
        </w:rPr>
        <w:t xml:space="preserve"> de tout renouvellement ou de toute expiration, invalidation ou révocation de la décision </w:t>
      </w:r>
      <w:r w:rsidRPr="00F14713">
        <w:rPr>
          <w:rFonts w:eastAsia="Calibri" w:cs="Calibri"/>
          <w:i/>
          <w:iCs/>
          <w:color w:val="000000" w:themeColor="accent5"/>
          <w:szCs w:val="22"/>
        </w:rPr>
        <w:t xml:space="preserve">d’adéquation </w:t>
      </w:r>
      <w:r w:rsidRPr="00F14713">
        <w:rPr>
          <w:rFonts w:eastAsia="Calibri" w:cs="Calibri"/>
          <w:i/>
          <w:iCs/>
          <w:szCs w:val="22"/>
        </w:rPr>
        <w:t xml:space="preserve">qui interviendrait </w:t>
      </w:r>
      <w:r w:rsidRPr="00F14713">
        <w:rPr>
          <w:rFonts w:eastAsia="Calibri" w:cs="Calibri"/>
          <w:i/>
          <w:iCs/>
          <w:color w:val="000000" w:themeColor="accent5"/>
          <w:szCs w:val="22"/>
        </w:rPr>
        <w:t xml:space="preserve">en cours de Marché. </w:t>
      </w:r>
    </w:p>
    <w:p w14:paraId="28218C9C" w14:textId="77777777" w:rsidR="00963D27" w:rsidRDefault="00C16488" w:rsidP="0086643F">
      <w:pPr>
        <w:shd w:val="clear" w:color="auto" w:fill="F2F2F2" w:themeFill="accent6" w:themeFillShade="F2"/>
        <w:spacing w:after="120" w:line="276" w:lineRule="auto"/>
        <w:ind w:left="1077"/>
        <w:contextualSpacing w:val="0"/>
        <w:jc w:val="both"/>
        <w:rPr>
          <w:i/>
          <w:iCs/>
          <w:color w:val="000000" w:themeColor="accent5"/>
        </w:rPr>
      </w:pPr>
      <w:r w:rsidRPr="00254638">
        <w:rPr>
          <w:rFonts w:eastAsia="Calibri" w:cs="Calibri"/>
          <w:b/>
          <w:bCs/>
          <w:i/>
          <w:iCs/>
          <w:color w:val="000000" w:themeColor="accent5"/>
          <w:szCs w:val="22"/>
        </w:rPr>
        <w:t>En l’absence de décision d’adéquation, les soumissionnaires mentionnent dans leur offre sous quelle garantie appropriée prévue à l’article 46 du règlement (UE) 2016/679 un tel transfert est envisagé</w:t>
      </w:r>
      <w:r w:rsidRPr="00F14713">
        <w:rPr>
          <w:rFonts w:eastAsia="Calibri" w:cs="Calibri"/>
          <w:i/>
          <w:iCs/>
          <w:color w:val="000000" w:themeColor="accent5"/>
          <w:szCs w:val="22"/>
        </w:rPr>
        <w:t>.</w:t>
      </w:r>
      <w:r w:rsidR="00D93FF5" w:rsidRPr="00F14713">
        <w:rPr>
          <w:rFonts w:eastAsia="Calibri" w:cs="Calibri"/>
          <w:i/>
          <w:iCs/>
          <w:color w:val="000000" w:themeColor="accent5"/>
          <w:szCs w:val="22"/>
        </w:rPr>
        <w:t xml:space="preserve"> </w:t>
      </w:r>
      <w:r w:rsidR="00963D27" w:rsidRPr="0086643F">
        <w:rPr>
          <w:i/>
          <w:iCs/>
          <w:color w:val="000000" w:themeColor="accent5"/>
        </w:rPr>
        <w:t>Le sous-traitant annexe à la présente Convention les Clauses Contractuelles Types de la Commission européenne (décision 2021/914) dûment complétées et signées,</w:t>
      </w:r>
      <w:r w:rsidR="00963D27" w:rsidRPr="005C7600">
        <w:rPr>
          <w:i/>
          <w:iCs/>
          <w:color w:val="000000" w:themeColor="accent5"/>
        </w:rPr>
        <w:t xml:space="preserve"> étant entendu que la présente Convention prévaudra sur ces clauses pour tout ce qui ne concerne pas les transferts vers un pays tiers ou une organisation internationale. </w:t>
      </w:r>
    </w:p>
    <w:p w14:paraId="45987F3E" w14:textId="2A1BF279" w:rsidR="007E1D29" w:rsidRDefault="00C16488" w:rsidP="0086643F">
      <w:pPr>
        <w:shd w:val="clear" w:color="auto" w:fill="F2F2F2" w:themeFill="accent6" w:themeFillShade="F2"/>
        <w:spacing w:after="200" w:line="276" w:lineRule="auto"/>
        <w:ind w:left="1070" w:right="-20"/>
        <w:jc w:val="both"/>
        <w:rPr>
          <w:rFonts w:eastAsia="Calibri" w:cs="Calibri"/>
          <w:i/>
          <w:iCs/>
          <w:color w:val="000000" w:themeColor="accent5"/>
          <w:szCs w:val="22"/>
        </w:rPr>
      </w:pPr>
      <w:r w:rsidRPr="0086643F">
        <w:rPr>
          <w:rFonts w:eastAsia="Calibri" w:cs="Calibri"/>
          <w:b/>
          <w:bCs/>
          <w:i/>
          <w:iCs/>
          <w:color w:val="000000" w:themeColor="accent5"/>
          <w:szCs w:val="22"/>
        </w:rPr>
        <w:t>Le sous-traitant</w:t>
      </w:r>
      <w:r w:rsidRPr="00F14713">
        <w:rPr>
          <w:rFonts w:eastAsia="Calibri" w:cs="Calibri"/>
          <w:i/>
          <w:iCs/>
          <w:color w:val="000000" w:themeColor="accent5"/>
          <w:szCs w:val="22"/>
        </w:rPr>
        <w:t xml:space="preserve"> réalise et </w:t>
      </w:r>
      <w:r w:rsidRPr="0086643F">
        <w:rPr>
          <w:rFonts w:eastAsia="Calibri" w:cs="Calibri"/>
          <w:b/>
          <w:bCs/>
          <w:i/>
          <w:iCs/>
          <w:color w:val="000000" w:themeColor="accent5"/>
          <w:szCs w:val="22"/>
        </w:rPr>
        <w:t>transmet au pouvoir adjudicateur l’analyse d’impact</w:t>
      </w:r>
      <w:r w:rsidRPr="00F14713">
        <w:rPr>
          <w:rFonts w:eastAsia="Calibri" w:cs="Calibri"/>
          <w:i/>
          <w:iCs/>
          <w:color w:val="000000" w:themeColor="accent5"/>
          <w:szCs w:val="22"/>
        </w:rPr>
        <w:t xml:space="preserve"> sur le traitement qui démontre</w:t>
      </w:r>
      <w:r w:rsidR="00B42282" w:rsidRPr="00F14713">
        <w:rPr>
          <w:rFonts w:eastAsia="Calibri" w:cs="Calibri"/>
          <w:i/>
          <w:iCs/>
          <w:color w:val="000000" w:themeColor="accent5"/>
          <w:szCs w:val="22"/>
        </w:rPr>
        <w:t xml:space="preserve"> que les personnes concernées disposent de droits opposables et de voies de droit effectives</w:t>
      </w:r>
      <w:r w:rsidRPr="00F14713">
        <w:rPr>
          <w:rFonts w:eastAsia="Calibri" w:cs="Calibri"/>
          <w:i/>
          <w:iCs/>
          <w:color w:val="000000" w:themeColor="accent5"/>
          <w:szCs w:val="22"/>
        </w:rPr>
        <w:t xml:space="preserve">. </w:t>
      </w:r>
    </w:p>
    <w:p w14:paraId="5336EFCD" w14:textId="77777777" w:rsidR="0064318F" w:rsidRPr="00F14713" w:rsidRDefault="0064318F" w:rsidP="00C06719">
      <w:pPr>
        <w:spacing w:after="200"/>
        <w:jc w:val="both"/>
        <w:rPr>
          <w:i/>
          <w:iCs/>
          <w:color w:val="000000" w:themeColor="accent5"/>
        </w:rPr>
      </w:pPr>
    </w:p>
    <w:p w14:paraId="40D56061" w14:textId="2B64C8EE" w:rsidR="003F36D2" w:rsidRPr="00FA36E1" w:rsidRDefault="0039585B" w:rsidP="00985ED8">
      <w:pPr>
        <w:numPr>
          <w:ilvl w:val="0"/>
          <w:numId w:val="28"/>
        </w:numPr>
        <w:spacing w:after="200" w:line="276" w:lineRule="auto"/>
        <w:contextualSpacing w:val="0"/>
        <w:jc w:val="both"/>
        <w:rPr>
          <w:rFonts w:eastAsia="Calibri"/>
          <w:szCs w:val="22"/>
        </w:rPr>
      </w:pPr>
      <w:r w:rsidRPr="00FA36E1">
        <w:rPr>
          <w:rFonts w:eastAsia="Calibri"/>
          <w:szCs w:val="22"/>
        </w:rPr>
        <w:t>L</w:t>
      </w:r>
      <w:r w:rsidR="003F36D2" w:rsidRPr="00FA36E1">
        <w:rPr>
          <w:rFonts w:eastAsia="Calibri"/>
          <w:szCs w:val="22"/>
        </w:rPr>
        <w:t xml:space="preserve">orsque le sous-traitant recrute un sous-traitant ultérieur conformément à la clause </w:t>
      </w:r>
      <w:r w:rsidR="00F904C4" w:rsidRPr="00FA36E1">
        <w:rPr>
          <w:rFonts w:eastAsia="Calibri"/>
          <w:szCs w:val="22"/>
        </w:rPr>
        <w:t>6.</w:t>
      </w:r>
      <w:r w:rsidR="00952097" w:rsidRPr="00FA36E1">
        <w:rPr>
          <w:rFonts w:eastAsia="Calibri"/>
          <w:szCs w:val="22"/>
        </w:rPr>
        <w:t>7</w:t>
      </w:r>
      <w:r w:rsidR="00F904C4" w:rsidRPr="00FA36E1">
        <w:rPr>
          <w:rFonts w:eastAsia="Calibri"/>
          <w:szCs w:val="22"/>
        </w:rPr>
        <w:t>.</w:t>
      </w:r>
      <w:r w:rsidR="003F36D2" w:rsidRPr="00FA36E1">
        <w:rPr>
          <w:rFonts w:eastAsia="Calibri"/>
          <w:szCs w:val="22"/>
        </w:rPr>
        <w:t xml:space="preserve"> </w:t>
      </w:r>
      <w:proofErr w:type="gramStart"/>
      <w:r w:rsidR="003F36D2" w:rsidRPr="00FA36E1">
        <w:rPr>
          <w:rFonts w:eastAsia="Calibri"/>
          <w:szCs w:val="22"/>
        </w:rPr>
        <w:t>pour</w:t>
      </w:r>
      <w:proofErr w:type="gramEnd"/>
      <w:r w:rsidR="003F36D2" w:rsidRPr="00FA36E1">
        <w:rPr>
          <w:rFonts w:eastAsia="Calibri"/>
          <w:szCs w:val="22"/>
        </w:rPr>
        <w:t xml:space="preserve"> mener des activités de traitement spécifiques (pour le compte du responsable du traitement) et que ces activités de traitement impliquent un transfert de données à caractère personnel au sens du chapitre V du règlement (UE) 2016/679, </w:t>
      </w:r>
      <w:r w:rsidR="007F5017" w:rsidRPr="0086643F">
        <w:rPr>
          <w:rFonts w:eastAsia="Calibri"/>
          <w:i/>
          <w:iCs/>
          <w:szCs w:val="22"/>
          <w:shd w:val="clear" w:color="auto" w:fill="F2F2F2" w:themeFill="accent6" w:themeFillShade="F2"/>
        </w:rPr>
        <w:t xml:space="preserve">le sous-traitant </w:t>
      </w:r>
      <w:r w:rsidR="00626818">
        <w:rPr>
          <w:rFonts w:eastAsia="Calibri"/>
          <w:i/>
          <w:iCs/>
          <w:szCs w:val="22"/>
          <w:shd w:val="clear" w:color="auto" w:fill="F2F2F2" w:themeFill="accent6" w:themeFillShade="F2"/>
        </w:rPr>
        <w:t>identifie la</w:t>
      </w:r>
      <w:r w:rsidR="00B820C4">
        <w:rPr>
          <w:rFonts w:eastAsia="Calibri"/>
          <w:i/>
          <w:iCs/>
          <w:szCs w:val="22"/>
          <w:shd w:val="clear" w:color="auto" w:fill="F2F2F2" w:themeFill="accent6" w:themeFillShade="F2"/>
        </w:rPr>
        <w:t xml:space="preserve"> décision</w:t>
      </w:r>
      <w:r w:rsidR="0086643F">
        <w:rPr>
          <w:rFonts w:eastAsia="Calibri"/>
          <w:i/>
          <w:iCs/>
          <w:szCs w:val="22"/>
          <w:shd w:val="clear" w:color="auto" w:fill="F2F2F2" w:themeFill="accent6" w:themeFillShade="F2"/>
        </w:rPr>
        <w:t xml:space="preserve"> </w:t>
      </w:r>
      <w:r w:rsidR="00626818">
        <w:rPr>
          <w:rFonts w:eastAsia="Calibri"/>
          <w:i/>
          <w:iCs/>
          <w:szCs w:val="22"/>
          <w:shd w:val="clear" w:color="auto" w:fill="F2F2F2" w:themeFill="accent6" w:themeFillShade="F2"/>
        </w:rPr>
        <w:t>d’adéquation applicable ou, à défaut de déci</w:t>
      </w:r>
      <w:r w:rsidR="0040423A">
        <w:rPr>
          <w:rFonts w:eastAsia="Calibri"/>
          <w:i/>
          <w:iCs/>
          <w:szCs w:val="22"/>
          <w:shd w:val="clear" w:color="auto" w:fill="F2F2F2" w:themeFill="accent6" w:themeFillShade="F2"/>
        </w:rPr>
        <w:t>sion</w:t>
      </w:r>
      <w:r w:rsidR="00626818">
        <w:rPr>
          <w:rFonts w:eastAsia="Calibri"/>
          <w:i/>
          <w:iCs/>
          <w:szCs w:val="22"/>
          <w:shd w:val="clear" w:color="auto" w:fill="F2F2F2" w:themeFill="accent6" w:themeFillShade="F2"/>
        </w:rPr>
        <w:t xml:space="preserve"> d’adéquation</w:t>
      </w:r>
      <w:r w:rsidR="00985ED8">
        <w:rPr>
          <w:rFonts w:eastAsia="Calibri"/>
          <w:i/>
          <w:iCs/>
          <w:szCs w:val="22"/>
          <w:shd w:val="clear" w:color="auto" w:fill="F2F2F2" w:themeFill="accent6" w:themeFillShade="F2"/>
        </w:rPr>
        <w:t xml:space="preserve"> de la Commission européenne</w:t>
      </w:r>
      <w:r w:rsidR="00626818">
        <w:rPr>
          <w:rFonts w:eastAsia="Calibri"/>
          <w:i/>
          <w:iCs/>
          <w:szCs w:val="22"/>
          <w:shd w:val="clear" w:color="auto" w:fill="F2F2F2" w:themeFill="accent6" w:themeFillShade="F2"/>
        </w:rPr>
        <w:t>,</w:t>
      </w:r>
      <w:r w:rsidR="0040423A">
        <w:rPr>
          <w:rFonts w:eastAsia="Calibri"/>
          <w:i/>
          <w:iCs/>
          <w:szCs w:val="22"/>
          <w:shd w:val="clear" w:color="auto" w:fill="F2F2F2" w:themeFill="accent6" w:themeFillShade="F2"/>
        </w:rPr>
        <w:t xml:space="preserve"> </w:t>
      </w:r>
      <w:r w:rsidR="006A3EE5">
        <w:rPr>
          <w:rFonts w:eastAsia="Calibri"/>
          <w:i/>
          <w:iCs/>
          <w:szCs w:val="22"/>
          <w:shd w:val="clear" w:color="auto" w:fill="F2F2F2" w:themeFill="accent6" w:themeFillShade="F2"/>
        </w:rPr>
        <w:t xml:space="preserve">identifie </w:t>
      </w:r>
      <w:r w:rsidR="005F379F">
        <w:rPr>
          <w:rFonts w:eastAsia="Calibri"/>
          <w:i/>
          <w:iCs/>
          <w:szCs w:val="22"/>
          <w:shd w:val="clear" w:color="auto" w:fill="F2F2F2" w:themeFill="accent6" w:themeFillShade="F2"/>
        </w:rPr>
        <w:t xml:space="preserve">sur quelle </w:t>
      </w:r>
      <w:r w:rsidR="005D1937" w:rsidRPr="005F379F">
        <w:rPr>
          <w:rFonts w:eastAsia="Calibri"/>
          <w:i/>
          <w:iCs/>
          <w:szCs w:val="22"/>
          <w:shd w:val="clear" w:color="auto" w:fill="F2F2F2" w:themeFill="accent6" w:themeFillShade="F2"/>
        </w:rPr>
        <w:t xml:space="preserve">garantie appropriée </w:t>
      </w:r>
      <w:r w:rsidR="00C52114">
        <w:rPr>
          <w:rFonts w:eastAsia="Calibri"/>
          <w:i/>
          <w:iCs/>
          <w:szCs w:val="22"/>
          <w:shd w:val="clear" w:color="auto" w:fill="F2F2F2" w:themeFill="accent6" w:themeFillShade="F2"/>
        </w:rPr>
        <w:t>prévue</w:t>
      </w:r>
      <w:r w:rsidR="005D1937" w:rsidRPr="005F379F">
        <w:rPr>
          <w:rFonts w:eastAsia="Calibri"/>
          <w:i/>
          <w:iCs/>
          <w:szCs w:val="22"/>
          <w:shd w:val="clear" w:color="auto" w:fill="F2F2F2" w:themeFill="accent6" w:themeFillShade="F2"/>
        </w:rPr>
        <w:t xml:space="preserve"> </w:t>
      </w:r>
      <w:r w:rsidR="00C52114">
        <w:rPr>
          <w:rFonts w:eastAsia="Calibri"/>
          <w:i/>
          <w:iCs/>
          <w:szCs w:val="22"/>
          <w:shd w:val="clear" w:color="auto" w:fill="F2F2F2" w:themeFill="accent6" w:themeFillShade="F2"/>
        </w:rPr>
        <w:t>à l’article 46</w:t>
      </w:r>
      <w:r w:rsidR="005D1937" w:rsidRPr="005F379F">
        <w:rPr>
          <w:rFonts w:eastAsia="Calibri"/>
          <w:i/>
          <w:iCs/>
          <w:szCs w:val="22"/>
          <w:shd w:val="clear" w:color="auto" w:fill="F2F2F2" w:themeFill="accent6" w:themeFillShade="F2"/>
        </w:rPr>
        <w:t xml:space="preserve"> </w:t>
      </w:r>
      <w:r w:rsidR="005F379F" w:rsidRPr="005F379F">
        <w:rPr>
          <w:rFonts w:eastAsia="Calibri"/>
          <w:i/>
          <w:iCs/>
          <w:szCs w:val="22"/>
          <w:shd w:val="clear" w:color="auto" w:fill="F2F2F2" w:themeFill="accent6" w:themeFillShade="F2"/>
        </w:rPr>
        <w:t>d</w:t>
      </w:r>
      <w:r w:rsidR="007F5017" w:rsidRPr="0086643F">
        <w:rPr>
          <w:rFonts w:eastAsia="Calibri"/>
          <w:i/>
          <w:iCs/>
          <w:szCs w:val="22"/>
          <w:shd w:val="clear" w:color="auto" w:fill="F2F2F2" w:themeFill="accent6" w:themeFillShade="F2"/>
        </w:rPr>
        <w:t>u règlement (UE) 2016/679 un tel transfert est envisagé</w:t>
      </w:r>
      <w:r w:rsidR="002021A8" w:rsidRPr="005F379F">
        <w:rPr>
          <w:rFonts w:eastAsia="Calibri"/>
          <w:i/>
          <w:iCs/>
          <w:szCs w:val="22"/>
          <w:shd w:val="clear" w:color="auto" w:fill="F2F2F2" w:themeFill="accent6" w:themeFillShade="F2"/>
        </w:rPr>
        <w:t>.</w:t>
      </w:r>
      <w:r w:rsidR="002021A8" w:rsidRPr="002021A8">
        <w:rPr>
          <w:rFonts w:eastAsia="Calibri"/>
          <w:szCs w:val="22"/>
        </w:rPr>
        <w:t xml:space="preserve"> </w:t>
      </w:r>
      <w:r w:rsidR="002021A8" w:rsidRPr="0086643F">
        <w:rPr>
          <w:rFonts w:eastAsia="Calibri" w:cs="Calibri"/>
          <w:color w:val="000000" w:themeColor="accent5"/>
          <w:szCs w:val="22"/>
        </w:rPr>
        <w:t>L</w:t>
      </w:r>
      <w:r w:rsidR="003F36D2" w:rsidRPr="00DB7296">
        <w:rPr>
          <w:rFonts w:eastAsia="Calibri"/>
          <w:szCs w:val="22"/>
        </w:rPr>
        <w:t>e sous-traitant et le sous-traitant ultérieur peuvent garantir le</w:t>
      </w:r>
      <w:r w:rsidR="003F36D2" w:rsidRPr="004F2325">
        <w:rPr>
          <w:rFonts w:eastAsia="Calibri"/>
          <w:szCs w:val="22"/>
        </w:rPr>
        <w:t xml:space="preserve"> </w:t>
      </w:r>
      <w:r w:rsidR="003F36D2" w:rsidRPr="00DB7296">
        <w:rPr>
          <w:rFonts w:eastAsia="Calibri"/>
          <w:szCs w:val="22"/>
        </w:rPr>
        <w:t xml:space="preserve">respect </w:t>
      </w:r>
      <w:r w:rsidR="003F36D2" w:rsidRPr="00DB7296">
        <w:rPr>
          <w:rFonts w:eastAsia="Calibri"/>
          <w:szCs w:val="22"/>
        </w:rPr>
        <w:lastRenderedPageBreak/>
        <w:t>du chapitre V du règlement (UE) 2016/679 en utilisant les clauses contractuelles types adoptées par la Commission sur la base de l’article 46, paragraphe 2, du règlement (UE) 2016/679</w:t>
      </w:r>
      <w:commentRangeStart w:id="38"/>
      <w:commentRangeStart w:id="39"/>
      <w:r w:rsidR="003F36D2" w:rsidRPr="0086643F">
        <w:rPr>
          <w:rFonts w:eastAsia="Calibri"/>
          <w:szCs w:val="22"/>
          <w:shd w:val="clear" w:color="auto" w:fill="FFFFFF" w:themeFill="background1"/>
        </w:rPr>
        <w:t>, pour autant que les conditions d’utilisation de ces clauses contractuelles types soient remplies.</w:t>
      </w:r>
      <w:commentRangeEnd w:id="38"/>
      <w:r w:rsidR="00FA5EE6" w:rsidRPr="0086643F">
        <w:rPr>
          <w:rFonts w:eastAsia="Calibri"/>
          <w:szCs w:val="22"/>
          <w:shd w:val="clear" w:color="auto" w:fill="FFFFFF" w:themeFill="background1"/>
        </w:rPr>
        <w:commentReference w:id="38"/>
      </w:r>
      <w:commentRangeEnd w:id="39"/>
      <w:r w:rsidR="0023746E" w:rsidRPr="0086643F">
        <w:rPr>
          <w:rFonts w:eastAsia="Calibri"/>
          <w:szCs w:val="22"/>
          <w:shd w:val="clear" w:color="auto" w:fill="FFFFFF" w:themeFill="background1"/>
        </w:rPr>
        <w:commentReference w:id="39"/>
      </w:r>
      <w:r w:rsidR="001D0690">
        <w:rPr>
          <w:rFonts w:eastAsia="Calibri"/>
          <w:i/>
          <w:iCs/>
          <w:szCs w:val="22"/>
        </w:rPr>
        <w:t xml:space="preserve"> </w:t>
      </w:r>
      <w:r w:rsidR="001D0690">
        <w:rPr>
          <w:rFonts w:eastAsia="Calibri"/>
          <w:i/>
          <w:iCs/>
          <w:szCs w:val="22"/>
          <w:shd w:val="clear" w:color="auto" w:fill="F2F2F2" w:themeFill="accent6" w:themeFillShade="F2"/>
        </w:rPr>
        <w:t>Le</w:t>
      </w:r>
      <w:r w:rsidR="00843038" w:rsidRPr="0086643F">
        <w:rPr>
          <w:rFonts w:eastAsia="Calibri"/>
          <w:i/>
          <w:iCs/>
          <w:szCs w:val="22"/>
          <w:shd w:val="clear" w:color="auto" w:fill="F2F2F2" w:themeFill="accent6" w:themeFillShade="F2"/>
        </w:rPr>
        <w:t xml:space="preserve"> sous-traitant </w:t>
      </w:r>
      <w:r w:rsidR="00F26EC5" w:rsidRPr="0086643F">
        <w:rPr>
          <w:rFonts w:eastAsia="Calibri"/>
          <w:i/>
          <w:iCs/>
          <w:szCs w:val="22"/>
          <w:shd w:val="clear" w:color="auto" w:fill="F2F2F2" w:themeFill="accent6" w:themeFillShade="F2"/>
        </w:rPr>
        <w:t xml:space="preserve">communique </w:t>
      </w:r>
      <w:r w:rsidR="00F5156C" w:rsidRPr="0086643F">
        <w:rPr>
          <w:rFonts w:eastAsia="Calibri"/>
          <w:i/>
          <w:iCs/>
          <w:szCs w:val="22"/>
          <w:shd w:val="clear" w:color="auto" w:fill="F2F2F2" w:themeFill="accent6" w:themeFillShade="F2"/>
        </w:rPr>
        <w:t>les</w:t>
      </w:r>
      <w:r w:rsidR="004105DF" w:rsidRPr="0086643F">
        <w:rPr>
          <w:rFonts w:eastAsia="Calibri"/>
          <w:i/>
          <w:iCs/>
          <w:szCs w:val="22"/>
          <w:shd w:val="clear" w:color="auto" w:fill="F2F2F2" w:themeFill="accent6" w:themeFillShade="F2"/>
        </w:rPr>
        <w:t xml:space="preserve"> </w:t>
      </w:r>
      <w:r w:rsidR="00883FE0" w:rsidRPr="0086643F">
        <w:rPr>
          <w:rFonts w:eastAsia="Calibri"/>
          <w:i/>
          <w:iCs/>
          <w:szCs w:val="22"/>
          <w:shd w:val="clear" w:color="auto" w:fill="F2F2F2" w:themeFill="accent6" w:themeFillShade="F2"/>
        </w:rPr>
        <w:t xml:space="preserve">informations </w:t>
      </w:r>
      <w:r w:rsidR="00981A9D" w:rsidRPr="0086643F">
        <w:rPr>
          <w:rFonts w:eastAsia="Calibri"/>
          <w:i/>
          <w:iCs/>
          <w:szCs w:val="22"/>
          <w:shd w:val="clear" w:color="auto" w:fill="F2F2F2" w:themeFill="accent6" w:themeFillShade="F2"/>
        </w:rPr>
        <w:t>nécessaires</w:t>
      </w:r>
      <w:r w:rsidR="00883FE0" w:rsidRPr="0086643F">
        <w:rPr>
          <w:rFonts w:eastAsia="Calibri"/>
          <w:i/>
          <w:iCs/>
          <w:szCs w:val="22"/>
          <w:shd w:val="clear" w:color="auto" w:fill="F2F2F2" w:themeFill="accent6" w:themeFillShade="F2"/>
        </w:rPr>
        <w:t xml:space="preserve"> pour démontrer le respect du chapitre V du </w:t>
      </w:r>
      <w:commentRangeStart w:id="40"/>
      <w:r w:rsidR="00883FE0" w:rsidRPr="0086643F">
        <w:rPr>
          <w:rFonts w:eastAsia="Calibri"/>
          <w:i/>
          <w:iCs/>
          <w:szCs w:val="22"/>
          <w:shd w:val="clear" w:color="auto" w:fill="F2F2F2" w:themeFill="accent6" w:themeFillShade="F2"/>
        </w:rPr>
        <w:t>RGPD</w:t>
      </w:r>
      <w:commentRangeEnd w:id="40"/>
      <w:r w:rsidR="00DB7296">
        <w:rPr>
          <w:rStyle w:val="Marquedecommentaire"/>
        </w:rPr>
        <w:commentReference w:id="40"/>
      </w:r>
      <w:r w:rsidR="001D0690">
        <w:rPr>
          <w:rFonts w:eastAsia="Calibri"/>
          <w:i/>
          <w:iCs/>
          <w:szCs w:val="22"/>
          <w:shd w:val="clear" w:color="auto" w:fill="F2F2F2" w:themeFill="accent6" w:themeFillShade="F2"/>
        </w:rPr>
        <w:t>.</w:t>
      </w:r>
      <w:r w:rsidR="0040423A">
        <w:rPr>
          <w:rFonts w:eastAsia="Calibri"/>
          <w:i/>
          <w:iCs/>
          <w:szCs w:val="22"/>
          <w:shd w:val="clear" w:color="auto" w:fill="F2F2F2" w:themeFill="accent6" w:themeFillShade="F2"/>
        </w:rPr>
        <w:t xml:space="preserve"> </w:t>
      </w:r>
    </w:p>
    <w:p w14:paraId="13231331" w14:textId="520F3D2D" w:rsidR="003F36D2" w:rsidRPr="00B24987" w:rsidRDefault="008568CA" w:rsidP="0021653B">
      <w:pPr>
        <w:pStyle w:val="CSI"/>
        <w:rPr>
          <w:sz w:val="24"/>
          <w:szCs w:val="24"/>
        </w:rPr>
      </w:pPr>
      <w:bookmarkStart w:id="41" w:name="_Toc113537585"/>
      <w:bookmarkStart w:id="42" w:name="_Toc150350966"/>
      <w:bookmarkStart w:id="43" w:name="_Toc150351021"/>
      <w:r w:rsidRPr="00B24987">
        <w:rPr>
          <w:sz w:val="24"/>
          <w:szCs w:val="24"/>
        </w:rPr>
        <w:t xml:space="preserve">7. </w:t>
      </w:r>
      <w:r w:rsidR="003F36D2" w:rsidRPr="00B24987">
        <w:rPr>
          <w:sz w:val="24"/>
          <w:szCs w:val="24"/>
        </w:rPr>
        <w:t>Assistance au responsable du traitement</w:t>
      </w:r>
      <w:bookmarkEnd w:id="41"/>
      <w:bookmarkEnd w:id="42"/>
      <w:bookmarkEnd w:id="43"/>
      <w:r w:rsidR="003F36D2" w:rsidRPr="00B24987">
        <w:rPr>
          <w:sz w:val="24"/>
          <w:szCs w:val="24"/>
        </w:rPr>
        <w:t xml:space="preserve"> </w:t>
      </w:r>
    </w:p>
    <w:p w14:paraId="006E341F" w14:textId="1206519F" w:rsidR="00E63006" w:rsidRPr="00FA36E1" w:rsidRDefault="003F36D2" w:rsidP="00FA36E1">
      <w:pPr>
        <w:numPr>
          <w:ilvl w:val="0"/>
          <w:numId w:val="8"/>
        </w:numPr>
        <w:spacing w:after="200" w:line="276" w:lineRule="auto"/>
        <w:jc w:val="both"/>
        <w:rPr>
          <w:rFonts w:eastAsia="Calibri"/>
          <w:i/>
          <w:iCs/>
        </w:rPr>
      </w:pPr>
      <w:r w:rsidRPr="00FA36E1">
        <w:rPr>
          <w:rFonts w:eastAsia="Calibri"/>
        </w:rPr>
        <w:t xml:space="preserve">Le sous-traitant informe </w:t>
      </w:r>
      <w:r w:rsidR="00B17DA5" w:rsidRPr="00FA36E1">
        <w:rPr>
          <w:rFonts w:eastAsia="Calibri"/>
          <w:i/>
          <w:shd w:val="clear" w:color="auto" w:fill="F2F2F2" w:themeFill="accent6" w:themeFillShade="F2"/>
        </w:rPr>
        <w:t>immédiatement</w:t>
      </w:r>
      <w:r w:rsidR="00B17DA5" w:rsidRPr="00FA36E1">
        <w:rPr>
          <w:rFonts w:eastAsia="Calibri"/>
          <w:i/>
        </w:rPr>
        <w:t xml:space="preserve"> </w:t>
      </w:r>
      <w:r w:rsidRPr="00FA36E1">
        <w:rPr>
          <w:rFonts w:eastAsia="Calibri"/>
        </w:rPr>
        <w:t>le responsable du traitement de toute demande qu’il a reçue de la part de la personne concernée</w:t>
      </w:r>
      <w:r w:rsidR="00BB319C" w:rsidRPr="00FA36E1">
        <w:rPr>
          <w:rFonts w:eastAsia="Calibri"/>
        </w:rPr>
        <w:t xml:space="preserve"> </w:t>
      </w:r>
      <w:r w:rsidR="00584409" w:rsidRPr="00FA36E1">
        <w:rPr>
          <w:rFonts w:eastAsia="Calibri"/>
          <w:i/>
          <w:iCs/>
        </w:rPr>
        <w:t>lors de</w:t>
      </w:r>
      <w:r w:rsidR="001D0867" w:rsidRPr="00FA36E1">
        <w:rPr>
          <w:rFonts w:eastAsia="Calibri"/>
          <w:i/>
          <w:iCs/>
        </w:rPr>
        <w:t xml:space="preserve"> </w:t>
      </w:r>
      <w:r w:rsidR="00E63006" w:rsidRPr="00FA36E1">
        <w:rPr>
          <w:rFonts w:eastAsia="Calibri"/>
          <w:i/>
          <w:iCs/>
          <w:shd w:val="clear" w:color="auto" w:fill="F2F2F2" w:themeFill="accent6" w:themeFillShade="F2"/>
        </w:rPr>
        <w:t>l’exercice d’un ou plusieurs des droits</w:t>
      </w:r>
      <w:r w:rsidR="0083257C" w:rsidRPr="00FA36E1">
        <w:rPr>
          <w:rFonts w:eastAsia="Calibri"/>
          <w:i/>
          <w:iCs/>
          <w:shd w:val="clear" w:color="auto" w:fill="F2F2F2" w:themeFill="accent6" w:themeFillShade="F2"/>
        </w:rPr>
        <w:t xml:space="preserve"> suivants</w:t>
      </w:r>
      <w:r w:rsidR="00E63006" w:rsidRPr="00FA36E1">
        <w:rPr>
          <w:rFonts w:eastAsia="Calibri"/>
          <w:i/>
          <w:iCs/>
          <w:shd w:val="clear" w:color="auto" w:fill="F2F2F2" w:themeFill="accent6" w:themeFillShade="F2"/>
        </w:rPr>
        <w:t xml:space="preserve"> visés au règlement (UE) 2016/679</w:t>
      </w:r>
      <w:r w:rsidR="00FD672C" w:rsidRPr="00FA36E1">
        <w:rPr>
          <w:rFonts w:eastAsia="Calibri"/>
          <w:i/>
          <w:iCs/>
          <w:shd w:val="clear" w:color="auto" w:fill="F2F2F2" w:themeFill="accent6" w:themeFillShade="F2"/>
        </w:rPr>
        <w:t> :</w:t>
      </w:r>
    </w:p>
    <w:p w14:paraId="2B8A0EB2" w14:textId="3EF2EE45" w:rsidR="00E63006" w:rsidRPr="00FA36E1" w:rsidRDefault="00E63006" w:rsidP="00FA36E1">
      <w:pPr>
        <w:numPr>
          <w:ilvl w:val="1"/>
          <w:numId w:val="22"/>
        </w:numPr>
        <w:shd w:val="clear" w:color="auto" w:fill="F2F2F2" w:themeFill="accent6" w:themeFillShade="F2"/>
        <w:spacing w:line="276" w:lineRule="auto"/>
        <w:ind w:right="1027"/>
        <w:jc w:val="both"/>
        <w:rPr>
          <w:rFonts w:eastAsia="Calibri"/>
          <w:i/>
          <w:iCs/>
        </w:rPr>
      </w:pPr>
      <w:r w:rsidRPr="00FA36E1">
        <w:rPr>
          <w:rFonts w:eastAsia="Calibri"/>
          <w:i/>
          <w:iCs/>
        </w:rPr>
        <w:t>Droit d'accès de la personne concernée</w:t>
      </w:r>
    </w:p>
    <w:p w14:paraId="35070F17" w14:textId="77777777" w:rsidR="00E63006"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Droit de rectification</w:t>
      </w:r>
    </w:p>
    <w:p w14:paraId="6ADAB0BB" w14:textId="77777777" w:rsidR="00E63006"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Droit à l'effacement (« droit à l'oubli »)</w:t>
      </w:r>
    </w:p>
    <w:p w14:paraId="62BAEBCB" w14:textId="77777777" w:rsidR="00E63006"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Droit à la limitation du traitement</w:t>
      </w:r>
    </w:p>
    <w:p w14:paraId="37F4C04F" w14:textId="10A20D9F" w:rsidR="00E63006"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Droit à la portabilité des donnée</w:t>
      </w:r>
      <w:r w:rsidR="000D6D1C" w:rsidRPr="00FA36E1">
        <w:rPr>
          <w:rFonts w:eastAsia="Calibri"/>
          <w:i/>
          <w:iCs/>
          <w:szCs w:val="22"/>
        </w:rPr>
        <w:t>s</w:t>
      </w:r>
    </w:p>
    <w:p w14:paraId="2AE96C48" w14:textId="268AF9EB" w:rsidR="009623DD"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Droit d'opposition</w:t>
      </w:r>
    </w:p>
    <w:p w14:paraId="1BBE2EE7" w14:textId="77777777" w:rsidR="00F57AC1" w:rsidRPr="00FA36E1" w:rsidRDefault="00E63006" w:rsidP="00FA36E1">
      <w:pPr>
        <w:numPr>
          <w:ilvl w:val="1"/>
          <w:numId w:val="22"/>
        </w:numPr>
        <w:shd w:val="clear" w:color="auto" w:fill="F2F2F2" w:themeFill="accent6" w:themeFillShade="F2"/>
        <w:spacing w:line="276" w:lineRule="auto"/>
        <w:contextualSpacing w:val="0"/>
        <w:jc w:val="both"/>
        <w:rPr>
          <w:rFonts w:eastAsia="Calibri"/>
          <w:i/>
          <w:iCs/>
          <w:szCs w:val="22"/>
        </w:rPr>
      </w:pPr>
      <w:r w:rsidRPr="00FA36E1">
        <w:rPr>
          <w:rFonts w:eastAsia="Calibri"/>
          <w:i/>
          <w:iCs/>
          <w:szCs w:val="22"/>
        </w:rPr>
        <w:t>Décision individuelle automatisée, y compris le profilage</w:t>
      </w:r>
    </w:p>
    <w:p w14:paraId="451B98FA" w14:textId="5AD95738" w:rsidR="00F57AC1" w:rsidRPr="00FA36E1" w:rsidRDefault="00F57AC1" w:rsidP="00FA36E1">
      <w:pPr>
        <w:shd w:val="clear" w:color="auto" w:fill="F2F2F2" w:themeFill="accent6" w:themeFillShade="F2"/>
        <w:spacing w:line="276" w:lineRule="auto"/>
        <w:ind w:left="1440"/>
        <w:contextualSpacing w:val="0"/>
        <w:jc w:val="both"/>
        <w:rPr>
          <w:rFonts w:eastAsia="Calibri"/>
          <w:i/>
          <w:iCs/>
          <w:szCs w:val="22"/>
        </w:rPr>
      </w:pPr>
    </w:p>
    <w:p w14:paraId="52A703E3" w14:textId="0F074646" w:rsidR="00FD672C" w:rsidRPr="00111F7A" w:rsidRDefault="00FD672C" w:rsidP="00FA36E1">
      <w:pPr>
        <w:shd w:val="clear" w:color="auto" w:fill="F2F2F2" w:themeFill="accent6" w:themeFillShade="F2"/>
        <w:spacing w:after="200" w:line="276" w:lineRule="auto"/>
        <w:ind w:left="1080"/>
        <w:contextualSpacing w:val="0"/>
        <w:jc w:val="both"/>
        <w:rPr>
          <w:rFonts w:eastAsia="Calibri"/>
          <w:i/>
          <w:iCs/>
          <w:szCs w:val="22"/>
        </w:rPr>
      </w:pPr>
      <w:r w:rsidRPr="00FA36E1">
        <w:rPr>
          <w:rFonts w:eastAsia="Calibri"/>
          <w:i/>
          <w:iCs/>
          <w:szCs w:val="22"/>
        </w:rPr>
        <w:t>Il communique une copie de la demande au Délégué à la Protection des Données à l’adresse suivante </w:t>
      </w:r>
      <w:commentRangeStart w:id="44"/>
      <w:r w:rsidRPr="00FA36E1">
        <w:rPr>
          <w:rFonts w:eastAsia="Calibri"/>
          <w:i/>
          <w:iCs/>
          <w:szCs w:val="22"/>
        </w:rPr>
        <w:t>: dpo@spw.wallonie.be</w:t>
      </w:r>
      <w:r w:rsidRPr="00111F7A">
        <w:rPr>
          <w:rFonts w:eastAsia="Calibri"/>
          <w:i/>
          <w:iCs/>
          <w:szCs w:val="22"/>
        </w:rPr>
        <w:t> </w:t>
      </w:r>
      <w:commentRangeEnd w:id="44"/>
      <w:r w:rsidR="00BA1CBB">
        <w:rPr>
          <w:rStyle w:val="Marquedecommentaire"/>
        </w:rPr>
        <w:commentReference w:id="44"/>
      </w:r>
    </w:p>
    <w:p w14:paraId="4A6DECEC" w14:textId="008E7683" w:rsidR="003F36D2" w:rsidRPr="00FC3BFC" w:rsidRDefault="00FD672C" w:rsidP="007E3F44">
      <w:pPr>
        <w:spacing w:after="200" w:line="276" w:lineRule="auto"/>
        <w:ind w:left="1080"/>
        <w:jc w:val="both"/>
        <w:rPr>
          <w:rFonts w:eastAsia="Calibri"/>
          <w:szCs w:val="22"/>
        </w:rPr>
      </w:pPr>
      <w:r>
        <w:rPr>
          <w:rFonts w:eastAsia="Calibri"/>
          <w:szCs w:val="22"/>
        </w:rPr>
        <w:t>I</w:t>
      </w:r>
      <w:r w:rsidR="003F732B" w:rsidRPr="00F57AC1">
        <w:rPr>
          <w:rFonts w:eastAsia="Calibri"/>
          <w:szCs w:val="22"/>
        </w:rPr>
        <w:t xml:space="preserve">l ne donne pas lui-même </w:t>
      </w:r>
      <w:proofErr w:type="gramStart"/>
      <w:r w:rsidR="003F732B" w:rsidRPr="00F57AC1">
        <w:rPr>
          <w:rFonts w:eastAsia="Calibri"/>
          <w:szCs w:val="22"/>
        </w:rPr>
        <w:t>suite à</w:t>
      </w:r>
      <w:proofErr w:type="gramEnd"/>
      <w:r w:rsidR="003F732B" w:rsidRPr="00F57AC1">
        <w:rPr>
          <w:rFonts w:eastAsia="Calibri"/>
          <w:szCs w:val="22"/>
        </w:rPr>
        <w:t xml:space="preserve"> cette demande, à moins que le responsable du traitement des données ne l’y ait autorisé</w:t>
      </w:r>
      <w:r w:rsidR="007E3F44">
        <w:rPr>
          <w:rFonts w:eastAsia="Calibri"/>
          <w:szCs w:val="22"/>
        </w:rPr>
        <w:t>.</w:t>
      </w:r>
      <w:r w:rsidR="002554F9">
        <w:rPr>
          <w:rFonts w:eastAsia="Calibri"/>
          <w:szCs w:val="22"/>
        </w:rPr>
        <w:t xml:space="preserve"> </w:t>
      </w:r>
    </w:p>
    <w:p w14:paraId="4EFBFC31" w14:textId="195F8BD2" w:rsidR="0024208A" w:rsidRPr="009B456C" w:rsidRDefault="00AB1A0A" w:rsidP="00433404">
      <w:pPr>
        <w:pStyle w:val="Paragraphedeliste"/>
        <w:numPr>
          <w:ilvl w:val="0"/>
          <w:numId w:val="22"/>
        </w:numPr>
        <w:spacing w:after="200" w:line="276" w:lineRule="auto"/>
        <w:contextualSpacing w:val="0"/>
        <w:jc w:val="both"/>
        <w:rPr>
          <w:rFonts w:eastAsia="Calibri"/>
          <w:szCs w:val="22"/>
        </w:rPr>
      </w:pPr>
      <w:r w:rsidRPr="00D90251">
        <w:rPr>
          <w:rFonts w:eastAsia="Calibri"/>
          <w:szCs w:val="22"/>
        </w:rPr>
        <w:t>Le</w:t>
      </w:r>
      <w:r w:rsidR="003F36D2" w:rsidRPr="00D90251">
        <w:rPr>
          <w:rFonts w:eastAsia="Calibri"/>
          <w:szCs w:val="22"/>
        </w:rPr>
        <w:t xml:space="preserve"> sous-traitant prête assistance au responsable du traitement pour ce qui est de remplir l’obligation qui lui incombe de répondre aux demandes des personnes concernées d’exercer leurs droits, en tenant compte de la natu</w:t>
      </w:r>
      <w:r w:rsidR="003F36D2" w:rsidRPr="009B456C">
        <w:rPr>
          <w:rFonts w:eastAsia="Calibri"/>
          <w:szCs w:val="22"/>
        </w:rPr>
        <w:t xml:space="preserve">re du traitement. </w:t>
      </w:r>
      <w:r w:rsidR="0024208A" w:rsidRPr="009B456C">
        <w:rPr>
          <w:rFonts w:eastAsia="Calibri"/>
          <w:szCs w:val="22"/>
        </w:rPr>
        <w:t xml:space="preserve">Dans l’exécution de ses obligations conformément aux points a) et b), le sous-traitant se conforme aux </w:t>
      </w:r>
      <w:commentRangeStart w:id="45"/>
      <w:r w:rsidR="0024208A" w:rsidRPr="009B456C">
        <w:rPr>
          <w:rFonts w:eastAsia="Calibri"/>
          <w:szCs w:val="22"/>
        </w:rPr>
        <w:t>instructions</w:t>
      </w:r>
      <w:commentRangeEnd w:id="45"/>
      <w:r w:rsidR="00DD7CDA" w:rsidRPr="009B456C">
        <w:rPr>
          <w:rStyle w:val="Marquedecommentaire"/>
        </w:rPr>
        <w:commentReference w:id="45"/>
      </w:r>
      <w:r w:rsidR="0024208A" w:rsidRPr="009B456C">
        <w:rPr>
          <w:rFonts w:eastAsia="Calibri"/>
          <w:szCs w:val="22"/>
        </w:rPr>
        <w:t xml:space="preserve"> du responsable du traitement. </w:t>
      </w:r>
    </w:p>
    <w:p w14:paraId="52A77BD3" w14:textId="6BDBE475" w:rsidR="0024208A" w:rsidRPr="00B24987" w:rsidRDefault="00BB1489" w:rsidP="00BA1CBB">
      <w:pPr>
        <w:shd w:val="clear" w:color="auto" w:fill="F2F2F2" w:themeFill="accent6" w:themeFillShade="F2"/>
        <w:spacing w:after="200" w:line="276" w:lineRule="auto"/>
        <w:ind w:left="1080"/>
        <w:contextualSpacing w:val="0"/>
        <w:jc w:val="both"/>
        <w:rPr>
          <w:rFonts w:eastAsia="Calibri"/>
          <w:i/>
          <w:iCs/>
          <w:szCs w:val="22"/>
        </w:rPr>
      </w:pPr>
      <w:r w:rsidRPr="00B24987">
        <w:rPr>
          <w:rFonts w:eastAsia="Calibri"/>
          <w:i/>
          <w:iCs/>
          <w:szCs w:val="22"/>
        </w:rPr>
        <w:t>Lors de la transmission de la demande, l</w:t>
      </w:r>
      <w:r w:rsidR="00ED2A55" w:rsidRPr="00B24987">
        <w:rPr>
          <w:rFonts w:eastAsia="Calibri"/>
          <w:i/>
          <w:iCs/>
          <w:szCs w:val="22"/>
        </w:rPr>
        <w:t>e sous-traitant fournit toutes les données à caractère personnel dont il dispose, ou dont dispose tout sous-traitant ultérieur, et qui sont nécessaires au responsable du traitement pour s’acquitter de son obligation de donner suite à une demande d’exercice de droits.</w:t>
      </w:r>
      <w:r w:rsidR="00E10F68" w:rsidRPr="00B24987">
        <w:rPr>
          <w:rFonts w:eastAsia="Calibri"/>
          <w:i/>
          <w:iCs/>
          <w:szCs w:val="22"/>
        </w:rPr>
        <w:t xml:space="preserve"> Il propose </w:t>
      </w:r>
      <w:r w:rsidR="00802E3A" w:rsidRPr="00B24987">
        <w:rPr>
          <w:rFonts w:eastAsia="Calibri"/>
          <w:i/>
          <w:iCs/>
          <w:szCs w:val="22"/>
        </w:rPr>
        <w:t xml:space="preserve">au </w:t>
      </w:r>
      <w:r w:rsidR="003F1671">
        <w:rPr>
          <w:rFonts w:eastAsia="Calibri"/>
          <w:i/>
          <w:iCs/>
          <w:szCs w:val="22"/>
        </w:rPr>
        <w:t>responsable du traitement</w:t>
      </w:r>
      <w:r w:rsidR="00802E3A" w:rsidRPr="00B24987">
        <w:rPr>
          <w:rFonts w:eastAsia="Calibri"/>
          <w:i/>
          <w:iCs/>
          <w:szCs w:val="22"/>
        </w:rPr>
        <w:t xml:space="preserve"> un projet de </w:t>
      </w:r>
      <w:r w:rsidR="00E10F68" w:rsidRPr="00B24987">
        <w:rPr>
          <w:rFonts w:eastAsia="Calibri"/>
          <w:i/>
          <w:iCs/>
          <w:szCs w:val="22"/>
        </w:rPr>
        <w:t>réponse à la personne concernée.</w:t>
      </w:r>
    </w:p>
    <w:p w14:paraId="5FE400B7" w14:textId="2EA29EC0" w:rsidR="00B80328" w:rsidRPr="00B24987" w:rsidRDefault="0023527F">
      <w:pPr>
        <w:shd w:val="clear" w:color="auto" w:fill="F2F2F2" w:themeFill="accent6" w:themeFillShade="F2"/>
        <w:spacing w:after="200" w:line="276" w:lineRule="auto"/>
        <w:ind w:left="1080"/>
        <w:contextualSpacing w:val="0"/>
        <w:jc w:val="both"/>
        <w:rPr>
          <w:rFonts w:eastAsia="Calibri"/>
          <w:i/>
          <w:iCs/>
          <w:szCs w:val="22"/>
        </w:rPr>
      </w:pPr>
      <w:r w:rsidRPr="00B24987">
        <w:rPr>
          <w:rFonts w:eastAsia="Calibri"/>
          <w:i/>
          <w:iCs/>
          <w:szCs w:val="22"/>
        </w:rPr>
        <w:t>Le responsable du traitement choisi</w:t>
      </w:r>
      <w:r w:rsidR="00056D78" w:rsidRPr="00B24987">
        <w:rPr>
          <w:rFonts w:eastAsia="Calibri"/>
          <w:i/>
          <w:iCs/>
          <w:szCs w:val="22"/>
        </w:rPr>
        <w:t>t</w:t>
      </w:r>
      <w:r w:rsidRPr="00B24987">
        <w:rPr>
          <w:rFonts w:eastAsia="Calibri"/>
          <w:i/>
          <w:iCs/>
          <w:szCs w:val="22"/>
        </w:rPr>
        <w:t xml:space="preserve"> </w:t>
      </w:r>
      <w:r w:rsidR="00056D78" w:rsidRPr="00B24987">
        <w:rPr>
          <w:rFonts w:eastAsia="Calibri"/>
          <w:i/>
          <w:iCs/>
          <w:szCs w:val="22"/>
        </w:rPr>
        <w:t xml:space="preserve">ensuite </w:t>
      </w:r>
      <w:r w:rsidRPr="00B24987">
        <w:rPr>
          <w:rFonts w:eastAsia="Calibri"/>
          <w:i/>
          <w:iCs/>
          <w:szCs w:val="22"/>
        </w:rPr>
        <w:t>de répondre lui-même à la demande</w:t>
      </w:r>
      <w:r w:rsidR="009C0923" w:rsidRPr="00B24987">
        <w:rPr>
          <w:rFonts w:eastAsia="Calibri"/>
          <w:i/>
          <w:iCs/>
          <w:szCs w:val="22"/>
        </w:rPr>
        <w:t xml:space="preserve"> ou de </w:t>
      </w:r>
      <w:r w:rsidR="00B80328" w:rsidRPr="00B24987">
        <w:rPr>
          <w:rFonts w:eastAsia="Calibri"/>
          <w:i/>
          <w:iCs/>
          <w:szCs w:val="22"/>
        </w:rPr>
        <w:t>charger le sous-traitant de transmettre l</w:t>
      </w:r>
      <w:r w:rsidR="00056D78" w:rsidRPr="00B24987">
        <w:rPr>
          <w:rFonts w:eastAsia="Calibri"/>
          <w:i/>
          <w:iCs/>
          <w:szCs w:val="22"/>
        </w:rPr>
        <w:t>a</w:t>
      </w:r>
      <w:r w:rsidR="00B80328" w:rsidRPr="00B24987">
        <w:rPr>
          <w:rFonts w:eastAsia="Calibri"/>
          <w:i/>
          <w:iCs/>
          <w:szCs w:val="22"/>
        </w:rPr>
        <w:t xml:space="preserve"> réponse</w:t>
      </w:r>
      <w:r w:rsidR="00056D78" w:rsidRPr="00B24987">
        <w:rPr>
          <w:rFonts w:eastAsia="Calibri"/>
          <w:i/>
          <w:iCs/>
          <w:szCs w:val="22"/>
        </w:rPr>
        <w:t xml:space="preserve"> dûment</w:t>
      </w:r>
      <w:r w:rsidR="00B80328" w:rsidRPr="00B24987">
        <w:rPr>
          <w:rFonts w:eastAsia="Calibri"/>
          <w:i/>
          <w:iCs/>
          <w:szCs w:val="22"/>
        </w:rPr>
        <w:t xml:space="preserve"> validé</w:t>
      </w:r>
      <w:r w:rsidR="00056D78" w:rsidRPr="00B24987">
        <w:rPr>
          <w:rFonts w:eastAsia="Calibri"/>
          <w:i/>
          <w:iCs/>
          <w:szCs w:val="22"/>
        </w:rPr>
        <w:t>e</w:t>
      </w:r>
      <w:r w:rsidR="00B80328" w:rsidRPr="00B24987">
        <w:rPr>
          <w:rFonts w:eastAsia="Calibri"/>
          <w:i/>
          <w:iCs/>
          <w:szCs w:val="22"/>
        </w:rPr>
        <w:t xml:space="preserve"> par </w:t>
      </w:r>
      <w:r w:rsidR="001E3186" w:rsidRPr="00B24987">
        <w:rPr>
          <w:rFonts w:eastAsia="Calibri"/>
          <w:i/>
          <w:iCs/>
          <w:szCs w:val="22"/>
        </w:rPr>
        <w:t xml:space="preserve">le </w:t>
      </w:r>
      <w:r w:rsidR="003F1671">
        <w:rPr>
          <w:rFonts w:eastAsia="Calibri"/>
          <w:i/>
          <w:iCs/>
          <w:szCs w:val="22"/>
        </w:rPr>
        <w:t>responsable du traitement</w:t>
      </w:r>
      <w:r w:rsidR="00B80328" w:rsidRPr="00B24987">
        <w:rPr>
          <w:rFonts w:eastAsia="Calibri"/>
          <w:i/>
          <w:iCs/>
          <w:szCs w:val="22"/>
        </w:rPr>
        <w:t xml:space="preserve">, à la personne concernée au nom et pour le compte du responsable du traitement et dans les délais prévus </w:t>
      </w:r>
      <w:r w:rsidR="00785E3D" w:rsidRPr="00B24987">
        <w:rPr>
          <w:rFonts w:eastAsia="Calibri"/>
          <w:i/>
          <w:iCs/>
          <w:szCs w:val="22"/>
        </w:rPr>
        <w:t>par le</w:t>
      </w:r>
      <w:r w:rsidR="00001B7D" w:rsidRPr="00B24987">
        <w:rPr>
          <w:rFonts w:eastAsia="Calibri"/>
          <w:i/>
          <w:iCs/>
          <w:szCs w:val="22"/>
        </w:rPr>
        <w:t xml:space="preserve"> règlement (UE) 2016/679</w:t>
      </w:r>
      <w:r w:rsidR="00131AEE" w:rsidRPr="00B24987">
        <w:rPr>
          <w:rFonts w:eastAsia="Calibri"/>
          <w:i/>
          <w:iCs/>
          <w:szCs w:val="22"/>
        </w:rPr>
        <w:t xml:space="preserve"> </w:t>
      </w:r>
    </w:p>
    <w:p w14:paraId="732E58B2" w14:textId="6A0656F0" w:rsidR="00440151" w:rsidRPr="00B24987" w:rsidRDefault="00D654E9" w:rsidP="00ED4649">
      <w:pPr>
        <w:shd w:val="clear" w:color="auto" w:fill="F2F2F2" w:themeFill="accent6" w:themeFillShade="F2"/>
        <w:spacing w:after="200" w:line="276" w:lineRule="auto"/>
        <w:ind w:left="1080"/>
        <w:contextualSpacing w:val="0"/>
        <w:jc w:val="both"/>
        <w:rPr>
          <w:rFonts w:eastAsia="Calibri"/>
          <w:i/>
          <w:iCs/>
          <w:szCs w:val="22"/>
        </w:rPr>
      </w:pPr>
      <w:r w:rsidRPr="00B24987">
        <w:rPr>
          <w:rFonts w:eastAsia="Calibri"/>
          <w:i/>
          <w:iCs/>
          <w:szCs w:val="22"/>
        </w:rPr>
        <w:t>En toutes hypothèses, l</w:t>
      </w:r>
      <w:r w:rsidR="005436EA" w:rsidRPr="00B24987">
        <w:rPr>
          <w:rFonts w:eastAsia="Calibri"/>
          <w:i/>
          <w:iCs/>
          <w:szCs w:val="22"/>
        </w:rPr>
        <w:t>e</w:t>
      </w:r>
      <w:r w:rsidR="00C82423" w:rsidRPr="00B24987">
        <w:rPr>
          <w:rFonts w:eastAsia="Calibri"/>
          <w:i/>
          <w:iCs/>
          <w:szCs w:val="22"/>
        </w:rPr>
        <w:t xml:space="preserve"> sous-traitant</w:t>
      </w:r>
      <w:r w:rsidR="005436EA" w:rsidRPr="00B24987">
        <w:rPr>
          <w:rFonts w:eastAsia="Calibri"/>
          <w:i/>
          <w:iCs/>
          <w:szCs w:val="22"/>
        </w:rPr>
        <w:t xml:space="preserve"> </w:t>
      </w:r>
      <w:r w:rsidR="00440151" w:rsidRPr="00B24987">
        <w:rPr>
          <w:rFonts w:eastAsia="Calibri"/>
          <w:i/>
          <w:iCs/>
          <w:szCs w:val="22"/>
        </w:rPr>
        <w:t xml:space="preserve">donne suite, dans un délai n’excédant pas </w:t>
      </w:r>
      <w:r w:rsidR="001F3F98" w:rsidRPr="00B24987">
        <w:rPr>
          <w:rFonts w:eastAsia="Calibri"/>
          <w:i/>
          <w:iCs/>
          <w:szCs w:val="22"/>
        </w:rPr>
        <w:t>7</w:t>
      </w:r>
      <w:r w:rsidR="00440151" w:rsidRPr="00B24987">
        <w:rPr>
          <w:rFonts w:eastAsia="Calibri"/>
          <w:i/>
          <w:iCs/>
          <w:szCs w:val="22"/>
        </w:rPr>
        <w:t xml:space="preserve"> jours </w:t>
      </w:r>
      <w:r w:rsidR="000B5BB6" w:rsidRPr="00B24987">
        <w:rPr>
          <w:rFonts w:eastAsia="Calibri"/>
          <w:i/>
          <w:iCs/>
          <w:szCs w:val="22"/>
        </w:rPr>
        <w:t>ouvrables</w:t>
      </w:r>
      <w:r w:rsidR="00440151" w:rsidRPr="00B24987">
        <w:rPr>
          <w:rFonts w:eastAsia="Calibri"/>
          <w:i/>
          <w:iCs/>
          <w:szCs w:val="22"/>
        </w:rPr>
        <w:t>, à toute instruction documentée du responsable du traitement relative à l’exercice des droits des personnes concernées</w:t>
      </w:r>
      <w:r w:rsidRPr="00B24987">
        <w:rPr>
          <w:rFonts w:eastAsia="Calibri"/>
          <w:i/>
          <w:iCs/>
          <w:szCs w:val="22"/>
        </w:rPr>
        <w:t>.</w:t>
      </w:r>
    </w:p>
    <w:p w14:paraId="283BC443" w14:textId="0E4A745D" w:rsidR="00440151" w:rsidRPr="00762CC2" w:rsidRDefault="00440151" w:rsidP="00ED4649">
      <w:pPr>
        <w:shd w:val="clear" w:color="auto" w:fill="F2F2F2" w:themeFill="accent6" w:themeFillShade="F2"/>
        <w:spacing w:after="200" w:line="276" w:lineRule="auto"/>
        <w:ind w:left="1080"/>
        <w:contextualSpacing w:val="0"/>
        <w:jc w:val="both"/>
        <w:rPr>
          <w:rFonts w:eastAsia="Calibri"/>
          <w:i/>
          <w:iCs/>
          <w:szCs w:val="22"/>
        </w:rPr>
      </w:pPr>
      <w:r w:rsidRPr="00B24987">
        <w:rPr>
          <w:rFonts w:eastAsia="Calibri"/>
          <w:i/>
          <w:iCs/>
          <w:szCs w:val="22"/>
        </w:rPr>
        <w:t xml:space="preserve">Si l’article 19 </w:t>
      </w:r>
      <w:r w:rsidR="00121D56" w:rsidRPr="00B24987">
        <w:rPr>
          <w:rFonts w:eastAsia="Calibri"/>
          <w:i/>
          <w:iCs/>
          <w:szCs w:val="22"/>
        </w:rPr>
        <w:t xml:space="preserve">du règlement (UE) 2016/679 </w:t>
      </w:r>
      <w:r w:rsidR="007E3F44" w:rsidRPr="00B24987">
        <w:rPr>
          <w:rFonts w:eastAsia="Calibri"/>
          <w:i/>
          <w:iCs/>
          <w:szCs w:val="22"/>
        </w:rPr>
        <w:t>« </w:t>
      </w:r>
      <w:r w:rsidRPr="00B24987">
        <w:rPr>
          <w:rFonts w:eastAsia="Calibri"/>
          <w:i/>
          <w:iCs/>
          <w:szCs w:val="22"/>
        </w:rPr>
        <w:t>Obligation de notification en ce qui concerne la rectification ou l'effacement de données à caractère personnel ou la limitation du traitement</w:t>
      </w:r>
      <w:r w:rsidR="007E3F44" w:rsidRPr="00B24987">
        <w:rPr>
          <w:rFonts w:eastAsia="Calibri"/>
          <w:i/>
          <w:iCs/>
          <w:szCs w:val="22"/>
        </w:rPr>
        <w:t> »</w:t>
      </w:r>
      <w:r w:rsidR="00121D56" w:rsidRPr="00B24987">
        <w:rPr>
          <w:rFonts w:eastAsia="Calibri"/>
          <w:i/>
          <w:iCs/>
          <w:szCs w:val="22"/>
        </w:rPr>
        <w:t xml:space="preserve"> </w:t>
      </w:r>
      <w:r w:rsidRPr="00B24987">
        <w:rPr>
          <w:rFonts w:eastAsia="Calibri"/>
          <w:i/>
          <w:iCs/>
          <w:szCs w:val="22"/>
        </w:rPr>
        <w:lastRenderedPageBreak/>
        <w:t>s’applique, le sous-traitant donne à son tour les instructions nécessaires à tout sous-traitant ultérieur auquel les données à caractère personnel ont été communiquées.</w:t>
      </w:r>
    </w:p>
    <w:p w14:paraId="00AC4C04" w14:textId="420AED82" w:rsidR="003F36D2" w:rsidRPr="00D90251" w:rsidRDefault="003F36D2" w:rsidP="00D90251">
      <w:pPr>
        <w:pStyle w:val="Paragraphedeliste"/>
        <w:numPr>
          <w:ilvl w:val="0"/>
          <w:numId w:val="22"/>
        </w:numPr>
        <w:spacing w:after="200" w:line="276" w:lineRule="auto"/>
        <w:contextualSpacing w:val="0"/>
        <w:jc w:val="both"/>
        <w:rPr>
          <w:rFonts w:eastAsia="Calibri"/>
          <w:szCs w:val="22"/>
        </w:rPr>
      </w:pPr>
      <w:r w:rsidRPr="00D90251">
        <w:rPr>
          <w:rFonts w:eastAsia="Calibri"/>
          <w:szCs w:val="22"/>
        </w:rPr>
        <w:t>Outre l’obligation incombant au sous-traitant d’assister le responsable du traitement en vertu de la clause 7, point b), le sous-traitant aide en outre le responsable du traitement à garantir le respect des obligations suivantes, compte tenu de la nature du traitement et des informations dont dispose le sous-traitant :</w:t>
      </w:r>
    </w:p>
    <w:p w14:paraId="57F2E129" w14:textId="77777777" w:rsidR="003F36D2" w:rsidRPr="00FC3BFC" w:rsidRDefault="003F36D2" w:rsidP="00434998">
      <w:pPr>
        <w:numPr>
          <w:ilvl w:val="0"/>
          <w:numId w:val="9"/>
        </w:numPr>
        <w:spacing w:after="200" w:line="276" w:lineRule="auto"/>
        <w:ind w:left="1440"/>
        <w:contextualSpacing w:val="0"/>
        <w:jc w:val="both"/>
        <w:rPr>
          <w:rFonts w:eastAsia="Calibri"/>
          <w:szCs w:val="22"/>
        </w:rPr>
      </w:pPr>
      <w:proofErr w:type="gramStart"/>
      <w:r w:rsidRPr="00FC3BFC">
        <w:rPr>
          <w:rFonts w:eastAsia="Calibri"/>
          <w:szCs w:val="22"/>
        </w:rPr>
        <w:t>l’obligation</w:t>
      </w:r>
      <w:proofErr w:type="gramEnd"/>
      <w:r w:rsidRPr="00FC3BFC">
        <w:rPr>
          <w:rFonts w:eastAsia="Calibri"/>
          <w:szCs w:val="22"/>
        </w:rPr>
        <w:t xml:space="preserve"> de procéder à une évaluation de l’incidence des opérations de traitement envisagées sur la protection des données à caractère personnel («analyse d’impact relative à la protection des données») lorsqu’un type de traitement est susceptible de présenter un risque élevé pour les droits et libertés des personnes physiques;</w:t>
      </w:r>
    </w:p>
    <w:p w14:paraId="7E8A78DD" w14:textId="77777777" w:rsidR="003F36D2" w:rsidRPr="00FC3BFC" w:rsidRDefault="003F36D2" w:rsidP="00434998">
      <w:pPr>
        <w:numPr>
          <w:ilvl w:val="0"/>
          <w:numId w:val="9"/>
        </w:numPr>
        <w:spacing w:after="200" w:line="276" w:lineRule="auto"/>
        <w:ind w:left="1440"/>
        <w:contextualSpacing w:val="0"/>
        <w:jc w:val="both"/>
        <w:rPr>
          <w:rFonts w:eastAsia="Calibri"/>
          <w:szCs w:val="22"/>
        </w:rPr>
      </w:pPr>
      <w:proofErr w:type="gramStart"/>
      <w:r w:rsidRPr="00FC3BFC">
        <w:rPr>
          <w:rFonts w:eastAsia="Calibri"/>
          <w:szCs w:val="22"/>
        </w:rPr>
        <w:t>l’obligation</w:t>
      </w:r>
      <w:proofErr w:type="gramEnd"/>
      <w:r w:rsidRPr="00FC3BFC">
        <w:rPr>
          <w:rFonts w:eastAsia="Calibri"/>
          <w:szCs w:val="22"/>
        </w:rPr>
        <w:t xml:space="preserve"> de consulter l'autorité de contrôle compétente/les autorités de contrôle compétentes préalablement au traitement lorsqu'une analyse d'impact relative à la protection des données indique que le traitement présenterait un risque élevé si le responsable du traitement ne prenait pas de mesures pour atténuer le risque;</w:t>
      </w:r>
    </w:p>
    <w:p w14:paraId="6FE6F3B1" w14:textId="77777777" w:rsidR="003F36D2" w:rsidRDefault="003F36D2" w:rsidP="00434998">
      <w:pPr>
        <w:numPr>
          <w:ilvl w:val="0"/>
          <w:numId w:val="9"/>
        </w:numPr>
        <w:spacing w:after="200" w:line="276" w:lineRule="auto"/>
        <w:ind w:left="1440"/>
        <w:contextualSpacing w:val="0"/>
        <w:jc w:val="both"/>
        <w:rPr>
          <w:rFonts w:eastAsia="Calibri"/>
          <w:szCs w:val="22"/>
        </w:rPr>
      </w:pPr>
      <w:proofErr w:type="gramStart"/>
      <w:r w:rsidRPr="00FC3BFC">
        <w:rPr>
          <w:rFonts w:eastAsia="Calibri"/>
          <w:szCs w:val="22"/>
        </w:rPr>
        <w:t>l’obligation</w:t>
      </w:r>
      <w:proofErr w:type="gramEnd"/>
      <w:r w:rsidRPr="00FC3BFC">
        <w:rPr>
          <w:rFonts w:eastAsia="Calibri"/>
          <w:szCs w:val="22"/>
        </w:rPr>
        <w:t xml:space="preserve"> de veiller à ce que les données à caractère personnel soient exactes et à jour, en informant sans délai le responsable du traitement si le sous-traitant apprend que les données à caractère personnel qu’il traite sont inexactes ou sont devenues obsolètes;</w:t>
      </w:r>
    </w:p>
    <w:p w14:paraId="06FC9323" w14:textId="49FC03E9" w:rsidR="006B4C8F" w:rsidRPr="00FA36E1" w:rsidRDefault="006B4C8F" w:rsidP="00434998">
      <w:pPr>
        <w:numPr>
          <w:ilvl w:val="0"/>
          <w:numId w:val="9"/>
        </w:numPr>
        <w:spacing w:after="200" w:line="276" w:lineRule="auto"/>
        <w:ind w:left="1440"/>
        <w:contextualSpacing w:val="0"/>
        <w:jc w:val="both"/>
        <w:rPr>
          <w:rFonts w:eastAsia="Calibri"/>
          <w:szCs w:val="22"/>
        </w:rPr>
      </w:pPr>
      <w:proofErr w:type="gramStart"/>
      <w:r w:rsidRPr="00FA36E1">
        <w:rPr>
          <w:rFonts w:eastAsia="Calibri"/>
          <w:szCs w:val="22"/>
        </w:rPr>
        <w:t>les</w:t>
      </w:r>
      <w:proofErr w:type="gramEnd"/>
      <w:r w:rsidRPr="00FA36E1">
        <w:rPr>
          <w:rFonts w:eastAsia="Calibri"/>
          <w:szCs w:val="22"/>
        </w:rPr>
        <w:t xml:space="preserve"> obligations prévues à l’article 32 du règlement (UE) 2016/679</w:t>
      </w:r>
    </w:p>
    <w:p w14:paraId="1A86700B" w14:textId="2D324109" w:rsidR="006B4C8F" w:rsidRPr="00B24987" w:rsidRDefault="006B4C8F" w:rsidP="003E76B0">
      <w:pPr>
        <w:numPr>
          <w:ilvl w:val="0"/>
          <w:numId w:val="9"/>
        </w:numPr>
        <w:shd w:val="clear" w:color="auto" w:fill="F2F2F2" w:themeFill="accent6" w:themeFillShade="F2"/>
        <w:spacing w:after="200" w:line="276" w:lineRule="auto"/>
        <w:ind w:left="1440"/>
        <w:contextualSpacing w:val="0"/>
        <w:jc w:val="both"/>
        <w:rPr>
          <w:rFonts w:eastAsia="Calibri"/>
          <w:szCs w:val="22"/>
        </w:rPr>
      </w:pPr>
      <w:r w:rsidRPr="00B24987">
        <w:rPr>
          <w:rFonts w:eastAsia="Calibri"/>
          <w:i/>
          <w:iCs/>
          <w:szCs w:val="22"/>
        </w:rPr>
        <w:t>L’obligation de tenir un registre des activités de traitement prévu à l’article 30 du règlement (UE) 2016/679</w:t>
      </w:r>
    </w:p>
    <w:p w14:paraId="6CB14A6B" w14:textId="0EF43428" w:rsidR="003F36D2" w:rsidRDefault="00A34543" w:rsidP="00C3758B">
      <w:pPr>
        <w:numPr>
          <w:ilvl w:val="0"/>
          <w:numId w:val="22"/>
        </w:numPr>
        <w:spacing w:after="200" w:line="276" w:lineRule="auto"/>
        <w:contextualSpacing w:val="0"/>
        <w:jc w:val="both"/>
        <w:rPr>
          <w:rFonts w:eastAsia="Calibri"/>
          <w:szCs w:val="22"/>
        </w:rPr>
      </w:pPr>
      <w:r w:rsidRPr="004B794D">
        <w:rPr>
          <w:rFonts w:eastAsia="Calibri"/>
          <w:i/>
          <w:iCs/>
          <w:szCs w:val="22"/>
          <w:shd w:val="clear" w:color="auto" w:fill="F2F2F2"/>
        </w:rPr>
        <w:t>L</w:t>
      </w:r>
      <w:r w:rsidR="003F36D2" w:rsidRPr="004B794D">
        <w:rPr>
          <w:rFonts w:eastAsia="Calibri"/>
          <w:szCs w:val="22"/>
        </w:rPr>
        <w:t>es parties</w:t>
      </w:r>
      <w:r w:rsidR="003F36D2" w:rsidRPr="00FC3BFC">
        <w:rPr>
          <w:rFonts w:eastAsia="Calibri"/>
          <w:szCs w:val="22"/>
        </w:rPr>
        <w:t xml:space="preserve"> définissent à l’annexe II les mesures techniques et organisationnelles appropriées par lesquelles le sous-traitant est tenu de prêter assistance au responsable du traitement dans l’application de la présente clause, ainsi que la portée et l’étendue de l’assistance requise.</w:t>
      </w:r>
    </w:p>
    <w:p w14:paraId="779FD687" w14:textId="7CC9AB0B" w:rsidR="00386FC0" w:rsidRDefault="00386FC0" w:rsidP="00203647">
      <w:pPr>
        <w:pStyle w:val="Paragraphedeliste"/>
        <w:numPr>
          <w:ilvl w:val="0"/>
          <w:numId w:val="22"/>
        </w:numPr>
        <w:spacing w:before="240" w:after="200"/>
        <w:contextualSpacing w:val="0"/>
        <w:jc w:val="both"/>
        <w:rPr>
          <w:rFonts w:eastAsia="Calibri"/>
          <w:szCs w:val="22"/>
        </w:rPr>
      </w:pPr>
      <w:r w:rsidRPr="00B24987">
        <w:rPr>
          <w:rFonts w:eastAsia="Calibri"/>
          <w:szCs w:val="22"/>
        </w:rPr>
        <w:t xml:space="preserve">Le </w:t>
      </w:r>
      <w:r w:rsidR="00F24E83" w:rsidRPr="00B24987">
        <w:rPr>
          <w:rFonts w:eastAsia="Calibri"/>
          <w:szCs w:val="22"/>
        </w:rPr>
        <w:t>sous-traitant communique lors de la remise de son offre l’i</w:t>
      </w:r>
      <w:r w:rsidRPr="00B24987">
        <w:rPr>
          <w:rFonts w:eastAsia="Calibri"/>
          <w:szCs w:val="22"/>
        </w:rPr>
        <w:t xml:space="preserve">dentité et </w:t>
      </w:r>
      <w:r w:rsidR="00F24E83" w:rsidRPr="00B24987">
        <w:rPr>
          <w:rFonts w:eastAsia="Calibri"/>
          <w:szCs w:val="22"/>
        </w:rPr>
        <w:t xml:space="preserve">les </w:t>
      </w:r>
      <w:r w:rsidRPr="00B24987">
        <w:rPr>
          <w:rFonts w:eastAsia="Calibri"/>
          <w:szCs w:val="22"/>
        </w:rPr>
        <w:t>coordonnées</w:t>
      </w:r>
      <w:r w:rsidR="00C3758B" w:rsidRPr="00B24987">
        <w:rPr>
          <w:rFonts w:eastAsia="Calibri"/>
          <w:szCs w:val="22"/>
        </w:rPr>
        <w:t xml:space="preserve"> (</w:t>
      </w:r>
      <w:proofErr w:type="gramStart"/>
      <w:r w:rsidR="00C3758B" w:rsidRPr="00B24987">
        <w:rPr>
          <w:rFonts w:eastAsia="Calibri"/>
          <w:szCs w:val="22"/>
        </w:rPr>
        <w:t>email</w:t>
      </w:r>
      <w:proofErr w:type="gramEnd"/>
      <w:r w:rsidR="00C3758B" w:rsidRPr="00B24987">
        <w:rPr>
          <w:rFonts w:eastAsia="Calibri"/>
          <w:szCs w:val="22"/>
        </w:rPr>
        <w:t xml:space="preserve"> et téléphone</w:t>
      </w:r>
      <w:r w:rsidR="00C3758B">
        <w:rPr>
          <w:rFonts w:eastAsia="Calibri"/>
          <w:szCs w:val="22"/>
        </w:rPr>
        <w:t xml:space="preserve"> mobile</w:t>
      </w:r>
      <w:r w:rsidR="00C3758B" w:rsidRPr="00B24987">
        <w:rPr>
          <w:rFonts w:eastAsia="Calibri"/>
          <w:szCs w:val="22"/>
        </w:rPr>
        <w:t xml:space="preserve">) </w:t>
      </w:r>
      <w:r w:rsidRPr="00B24987">
        <w:rPr>
          <w:rFonts w:eastAsia="Calibri"/>
          <w:szCs w:val="22"/>
        </w:rPr>
        <w:t>du délégué à la protection des données ou</w:t>
      </w:r>
      <w:r w:rsidR="00872958">
        <w:rPr>
          <w:rFonts w:eastAsia="Calibri"/>
          <w:szCs w:val="22"/>
        </w:rPr>
        <w:t xml:space="preserve">, à défaut de DPO, </w:t>
      </w:r>
      <w:r w:rsidR="00C8641A">
        <w:rPr>
          <w:rFonts w:eastAsia="Calibri"/>
          <w:szCs w:val="22"/>
        </w:rPr>
        <w:t>du</w:t>
      </w:r>
      <w:r w:rsidR="00ED1639">
        <w:rPr>
          <w:rFonts w:eastAsia="Calibri"/>
          <w:szCs w:val="22"/>
        </w:rPr>
        <w:t xml:space="preserve"> </w:t>
      </w:r>
      <w:r w:rsidRPr="00B24987">
        <w:rPr>
          <w:rFonts w:eastAsia="Calibri"/>
          <w:szCs w:val="22"/>
        </w:rPr>
        <w:t>référent responsable pour la protection des données du sous-traitant</w:t>
      </w:r>
      <w:r w:rsidR="00ED1639">
        <w:rPr>
          <w:rFonts w:eastAsia="Calibri"/>
          <w:szCs w:val="22"/>
        </w:rPr>
        <w:t>.</w:t>
      </w:r>
      <w:r w:rsidR="00C3758B">
        <w:rPr>
          <w:rFonts w:eastAsia="Calibri"/>
          <w:szCs w:val="22"/>
        </w:rPr>
        <w:t xml:space="preserve"> </w:t>
      </w:r>
    </w:p>
    <w:p w14:paraId="0975F9A6" w14:textId="77777777" w:rsidR="008E2810" w:rsidRDefault="008E2810" w:rsidP="00B24987">
      <w:pPr>
        <w:pStyle w:val="Paragraphedeliste"/>
        <w:spacing w:after="200"/>
        <w:ind w:left="1080"/>
        <w:contextualSpacing w:val="0"/>
        <w:jc w:val="both"/>
        <w:rPr>
          <w:rFonts w:eastAsia="Calibri"/>
          <w:szCs w:val="22"/>
        </w:rPr>
      </w:pPr>
    </w:p>
    <w:p w14:paraId="338DB7D2" w14:textId="5C9B6B81" w:rsidR="003F36D2" w:rsidRPr="00B24987" w:rsidRDefault="00CB1247" w:rsidP="0021653B">
      <w:pPr>
        <w:pStyle w:val="CSI"/>
        <w:rPr>
          <w:sz w:val="24"/>
          <w:szCs w:val="24"/>
        </w:rPr>
      </w:pPr>
      <w:bookmarkStart w:id="46" w:name="_Toc113537586"/>
      <w:bookmarkStart w:id="47" w:name="_Toc150350967"/>
      <w:bookmarkStart w:id="48" w:name="_Toc150351022"/>
      <w:r w:rsidRPr="00B24987">
        <w:rPr>
          <w:sz w:val="24"/>
          <w:szCs w:val="24"/>
        </w:rPr>
        <w:t xml:space="preserve">8. </w:t>
      </w:r>
      <w:r w:rsidR="003F36D2" w:rsidRPr="00B24987">
        <w:rPr>
          <w:sz w:val="24"/>
          <w:szCs w:val="24"/>
        </w:rPr>
        <w:t>Notification de violations de données à caractère personnel</w:t>
      </w:r>
      <w:bookmarkEnd w:id="46"/>
      <w:bookmarkEnd w:id="47"/>
      <w:bookmarkEnd w:id="48"/>
    </w:p>
    <w:p w14:paraId="321058A7" w14:textId="77777777" w:rsidR="003F36D2" w:rsidRPr="00FC3BFC" w:rsidRDefault="003F36D2" w:rsidP="00115691">
      <w:pPr>
        <w:spacing w:after="200" w:line="276" w:lineRule="auto"/>
        <w:ind w:left="720"/>
        <w:jc w:val="both"/>
        <w:rPr>
          <w:rFonts w:eastAsia="Calibri"/>
          <w:szCs w:val="22"/>
        </w:rPr>
      </w:pPr>
      <w:r w:rsidRPr="00FC3BFC">
        <w:rPr>
          <w:rFonts w:eastAsia="Calibri"/>
          <w:szCs w:val="22"/>
        </w:rPr>
        <w:t>En cas de violation de données à caractère personnel, le sous-traitant coopère avec le responsable du traitement et lui prête assistance aux fins de la mise en conformité avec les obligations qui lui incombent en vertu des articles 33 et 34 du règlement (UE) 2016/679, en tenant compte de la nature du traitement et des informations dont dispose le sous-traitant.</w:t>
      </w:r>
    </w:p>
    <w:p w14:paraId="2AF09437" w14:textId="77777777" w:rsidR="008B57BD" w:rsidRPr="00FC3BFC" w:rsidRDefault="008B57BD" w:rsidP="00115691">
      <w:pPr>
        <w:spacing w:after="200" w:line="276" w:lineRule="auto"/>
        <w:ind w:left="720"/>
        <w:jc w:val="center"/>
        <w:rPr>
          <w:rFonts w:eastAsia="Calibri"/>
          <w:szCs w:val="22"/>
        </w:rPr>
      </w:pPr>
    </w:p>
    <w:p w14:paraId="1CF8BB88" w14:textId="4FF74FB1" w:rsidR="003F36D2" w:rsidRPr="00BA1CBB" w:rsidRDefault="003F36D2" w:rsidP="00FA36E1">
      <w:pPr>
        <w:spacing w:after="200" w:line="276" w:lineRule="auto"/>
        <w:ind w:left="720"/>
        <w:jc w:val="both"/>
        <w:rPr>
          <w:rFonts w:eastAsia="Calibri"/>
          <w:szCs w:val="22"/>
        </w:rPr>
      </w:pPr>
      <w:r>
        <w:rPr>
          <w:rFonts w:eastAsia="Calibri" w:cs="Calibri"/>
          <w:b/>
          <w:sz w:val="24"/>
        </w:rPr>
        <w:t xml:space="preserve">8.1 </w:t>
      </w:r>
      <w:r w:rsidRPr="00FC3BFC">
        <w:rPr>
          <w:rFonts w:eastAsia="Calibri" w:cs="Calibri"/>
          <w:b/>
          <w:sz w:val="24"/>
        </w:rPr>
        <w:t xml:space="preserve">Violation de données en rapport avec des </w:t>
      </w:r>
      <w:r w:rsidRPr="00BA1CBB">
        <w:rPr>
          <w:rFonts w:eastAsia="Calibri" w:cs="Calibri"/>
          <w:b/>
          <w:sz w:val="24"/>
        </w:rPr>
        <w:t xml:space="preserve">données traitées par le responsable </w:t>
      </w:r>
      <w:r w:rsidRPr="00BA1CBB">
        <w:rPr>
          <w:rFonts w:eastAsia="Calibri" w:cs="Calibri"/>
          <w:b/>
          <w:sz w:val="24"/>
        </w:rPr>
        <w:br/>
        <w:t>du traitement</w:t>
      </w:r>
    </w:p>
    <w:p w14:paraId="0D3F2215" w14:textId="77777777" w:rsidR="003F36D2" w:rsidRPr="00E143F5" w:rsidRDefault="003F36D2" w:rsidP="00E143F5">
      <w:pPr>
        <w:shd w:val="clear" w:color="auto" w:fill="FFFFFF" w:themeFill="background1"/>
        <w:spacing w:after="200" w:line="276" w:lineRule="auto"/>
        <w:ind w:left="720"/>
        <w:rPr>
          <w:rFonts w:eastAsia="Calibri"/>
          <w:szCs w:val="22"/>
        </w:rPr>
      </w:pPr>
    </w:p>
    <w:p w14:paraId="4A0B32A8" w14:textId="18277821" w:rsidR="003F36D2" w:rsidRPr="00ED4649" w:rsidRDefault="003F36D2" w:rsidP="000468D5">
      <w:pPr>
        <w:shd w:val="clear" w:color="auto" w:fill="FFFFFF" w:themeFill="background1"/>
        <w:spacing w:after="200" w:line="276" w:lineRule="auto"/>
        <w:ind w:left="720"/>
        <w:rPr>
          <w:rFonts w:eastAsia="Calibri"/>
          <w:szCs w:val="22"/>
        </w:rPr>
      </w:pPr>
      <w:r w:rsidRPr="00E143F5">
        <w:rPr>
          <w:rFonts w:eastAsia="Calibri"/>
          <w:szCs w:val="22"/>
        </w:rPr>
        <w:lastRenderedPageBreak/>
        <w:t>En cas de violation de données à caractère personnel en rapport avec des données traitées par le responsable du traitement, le sous-traitant prête assistance au responsable du traitement</w:t>
      </w:r>
      <w:r w:rsidR="002438D0" w:rsidRPr="00E143F5">
        <w:rPr>
          <w:rFonts w:eastAsia="Calibri"/>
          <w:szCs w:val="22"/>
        </w:rPr>
        <w:t>,</w:t>
      </w:r>
      <w:r w:rsidR="002438D0" w:rsidRPr="000468D5">
        <w:rPr>
          <w:rFonts w:eastAsia="Calibri"/>
          <w:szCs w:val="22"/>
        </w:rPr>
        <w:t xml:space="preserve"> </w:t>
      </w:r>
      <w:r w:rsidR="002438D0" w:rsidRPr="00E143F5">
        <w:rPr>
          <w:rFonts w:eastAsia="Calibri"/>
          <w:szCs w:val="22"/>
        </w:rPr>
        <w:t xml:space="preserve">dans les meilleurs délais </w:t>
      </w:r>
      <w:r w:rsidR="002438D0" w:rsidRPr="00431C45">
        <w:rPr>
          <w:rFonts w:eastAsia="Calibri"/>
          <w:i/>
          <w:iCs/>
          <w:szCs w:val="22"/>
          <w:shd w:val="clear" w:color="auto" w:fill="F2F2F2" w:themeFill="accent6" w:themeFillShade="F2"/>
        </w:rPr>
        <w:t xml:space="preserve">et </w:t>
      </w:r>
      <w:r w:rsidR="00766883" w:rsidRPr="00431C45">
        <w:rPr>
          <w:rFonts w:eastAsia="Calibri"/>
          <w:i/>
          <w:iCs/>
          <w:szCs w:val="22"/>
          <w:shd w:val="clear" w:color="auto" w:fill="F2F2F2" w:themeFill="accent6" w:themeFillShade="F2"/>
        </w:rPr>
        <w:t xml:space="preserve">au plus tard </w:t>
      </w:r>
      <w:r w:rsidR="00067CFD" w:rsidRPr="00431C45">
        <w:rPr>
          <w:rFonts w:eastAsia="Calibri"/>
          <w:i/>
          <w:iCs/>
          <w:szCs w:val="22"/>
          <w:shd w:val="clear" w:color="auto" w:fill="F2F2F2" w:themeFill="accent6" w:themeFillShade="F2"/>
        </w:rPr>
        <w:t>dans les 2</w:t>
      </w:r>
      <w:r w:rsidR="008328C4" w:rsidRPr="00431C45">
        <w:rPr>
          <w:rFonts w:eastAsia="Calibri"/>
          <w:i/>
          <w:iCs/>
          <w:szCs w:val="22"/>
          <w:shd w:val="clear" w:color="auto" w:fill="F2F2F2" w:themeFill="accent6" w:themeFillShade="F2"/>
        </w:rPr>
        <w:t>4</w:t>
      </w:r>
      <w:r w:rsidR="00067CFD" w:rsidRPr="00431C45">
        <w:rPr>
          <w:rFonts w:eastAsia="Calibri"/>
          <w:i/>
          <w:iCs/>
          <w:szCs w:val="22"/>
          <w:shd w:val="clear" w:color="auto" w:fill="F2F2F2" w:themeFill="accent6" w:themeFillShade="F2"/>
        </w:rPr>
        <w:t xml:space="preserve"> heures de la demande </w:t>
      </w:r>
      <w:r w:rsidR="00ED4649" w:rsidRPr="00431C45">
        <w:rPr>
          <w:rFonts w:eastAsia="Calibri"/>
          <w:i/>
          <w:iCs/>
          <w:szCs w:val="22"/>
          <w:shd w:val="clear" w:color="auto" w:fill="F2F2F2" w:themeFill="accent6" w:themeFillShade="F2"/>
        </w:rPr>
        <w:t>d’assistance</w:t>
      </w:r>
      <w:r w:rsidR="00ED4649" w:rsidRPr="00ED4649">
        <w:rPr>
          <w:rFonts w:eastAsia="Calibri"/>
          <w:szCs w:val="22"/>
        </w:rPr>
        <w:t xml:space="preserve"> :</w:t>
      </w:r>
    </w:p>
    <w:p w14:paraId="2AA32542" w14:textId="77777777" w:rsidR="003F36D2" w:rsidRPr="00FC3BFC" w:rsidRDefault="003F36D2" w:rsidP="003F36D2">
      <w:pPr>
        <w:spacing w:after="200" w:line="276" w:lineRule="auto"/>
        <w:ind w:left="720"/>
        <w:rPr>
          <w:rFonts w:eastAsia="Calibri"/>
          <w:szCs w:val="22"/>
        </w:rPr>
      </w:pPr>
    </w:p>
    <w:p w14:paraId="4FD920BA" w14:textId="27DCEEBF" w:rsidR="003F36D2" w:rsidRPr="00222C50" w:rsidRDefault="003F36D2" w:rsidP="00434998">
      <w:pPr>
        <w:numPr>
          <w:ilvl w:val="0"/>
          <w:numId w:val="10"/>
        </w:numPr>
        <w:spacing w:after="200" w:line="276" w:lineRule="auto"/>
        <w:contextualSpacing w:val="0"/>
        <w:jc w:val="both"/>
        <w:rPr>
          <w:rFonts w:eastAsia="Calibri"/>
          <w:szCs w:val="22"/>
        </w:rPr>
      </w:pPr>
      <w:proofErr w:type="gramStart"/>
      <w:r w:rsidRPr="00FC3BFC">
        <w:rPr>
          <w:rFonts w:eastAsia="Calibri"/>
          <w:szCs w:val="22"/>
        </w:rPr>
        <w:t>aux</w:t>
      </w:r>
      <w:proofErr w:type="gramEnd"/>
      <w:r w:rsidRPr="00FC3BFC">
        <w:rPr>
          <w:rFonts w:eastAsia="Calibri"/>
          <w:szCs w:val="22"/>
        </w:rPr>
        <w:t xml:space="preserve"> fins de la notification de la violation de données à caractère personnel à l’autorité de contrôle compétente/aux autorités de contrôle compétentes, </w:t>
      </w:r>
      <w:r w:rsidR="002403C6">
        <w:rPr>
          <w:rFonts w:eastAsia="Calibri"/>
          <w:szCs w:val="22"/>
        </w:rPr>
        <w:t>dans les meilleurs délais</w:t>
      </w:r>
      <w:r w:rsidR="00ED350D">
        <w:rPr>
          <w:rFonts w:eastAsia="Calibri"/>
          <w:szCs w:val="22"/>
        </w:rPr>
        <w:t xml:space="preserve"> </w:t>
      </w:r>
      <w:r w:rsidRPr="00111D51">
        <w:rPr>
          <w:rFonts w:eastAsia="Calibri"/>
          <w:szCs w:val="22"/>
        </w:rPr>
        <w:t>après que le responsable du traitement en a eu connaissance</w:t>
      </w:r>
      <w:r w:rsidRPr="00E143F5">
        <w:rPr>
          <w:rFonts w:eastAsia="Calibri"/>
          <w:szCs w:val="22"/>
        </w:rPr>
        <w:t>,</w:t>
      </w:r>
      <w:r w:rsidRPr="00FC3BFC">
        <w:rPr>
          <w:rFonts w:eastAsia="Calibri"/>
          <w:szCs w:val="22"/>
        </w:rPr>
        <w:t xml:space="preserve"> le cas échéant </w:t>
      </w:r>
      <w:r w:rsidRPr="00F71037">
        <w:rPr>
          <w:rFonts w:eastAsia="Calibri"/>
          <w:szCs w:val="22"/>
        </w:rPr>
        <w:t xml:space="preserve">(sauf si la violation de données à caractère personnel est peu susceptible d'engendrer un risque pour les droits et </w:t>
      </w:r>
      <w:r w:rsidRPr="00222C50">
        <w:rPr>
          <w:rFonts w:eastAsia="Calibri"/>
          <w:szCs w:val="22"/>
        </w:rPr>
        <w:t>libertés des personnes physiques);</w:t>
      </w:r>
    </w:p>
    <w:p w14:paraId="6623D886" w14:textId="77777777" w:rsidR="003F36D2" w:rsidRPr="00222C50" w:rsidRDefault="003F36D2" w:rsidP="00FA36E1">
      <w:pPr>
        <w:numPr>
          <w:ilvl w:val="0"/>
          <w:numId w:val="10"/>
        </w:numPr>
        <w:spacing w:after="120" w:line="276" w:lineRule="auto"/>
        <w:contextualSpacing w:val="0"/>
        <w:jc w:val="both"/>
        <w:rPr>
          <w:rFonts w:eastAsia="Calibri"/>
          <w:szCs w:val="22"/>
        </w:rPr>
      </w:pPr>
      <w:proofErr w:type="gramStart"/>
      <w:r w:rsidRPr="00222C50">
        <w:rPr>
          <w:rFonts w:eastAsia="Calibri"/>
          <w:szCs w:val="22"/>
        </w:rPr>
        <w:t>aux</w:t>
      </w:r>
      <w:proofErr w:type="gramEnd"/>
      <w:r w:rsidRPr="00222C50">
        <w:rPr>
          <w:rFonts w:eastAsia="Calibri"/>
          <w:szCs w:val="22"/>
        </w:rPr>
        <w:t xml:space="preserve"> fins de l’obtention des informations suivantes qui, conformément à l’article 33, paragraphe 3, du règlement (UE) 2016/679, doivent figurer dans la notification du responsable du traitement, et inclure, au moins:</w:t>
      </w:r>
    </w:p>
    <w:p w14:paraId="2EFB74F5" w14:textId="77777777" w:rsidR="003F36D2" w:rsidRPr="00222C50" w:rsidRDefault="003F36D2" w:rsidP="00FA36E1">
      <w:pPr>
        <w:numPr>
          <w:ilvl w:val="0"/>
          <w:numId w:val="11"/>
        </w:numPr>
        <w:spacing w:after="120" w:line="276" w:lineRule="auto"/>
        <w:ind w:left="1440"/>
        <w:contextualSpacing w:val="0"/>
        <w:jc w:val="both"/>
        <w:rPr>
          <w:rFonts w:eastAsia="Calibri"/>
          <w:szCs w:val="22"/>
        </w:rPr>
      </w:pPr>
      <w:proofErr w:type="gramStart"/>
      <w:r w:rsidRPr="00222C50">
        <w:rPr>
          <w:rFonts w:eastAsia="Calibri"/>
          <w:szCs w:val="22"/>
        </w:rPr>
        <w:t>la</w:t>
      </w:r>
      <w:proofErr w:type="gramEnd"/>
      <w:r w:rsidRPr="00222C50">
        <w:rPr>
          <w:rFonts w:eastAsia="Calibri"/>
          <w:szCs w:val="22"/>
        </w:rPr>
        <w:t xml:space="preserve"> nature des données à caractère personnel, y compris, si possible, les catégories et le nombre approximatif de personnes concernées par la violation et les catégories et le nombre approximatif d’enregistrements de données à caractère personnel concernés;</w:t>
      </w:r>
    </w:p>
    <w:p w14:paraId="696A4D9E" w14:textId="77777777" w:rsidR="003F36D2" w:rsidRPr="00222C50" w:rsidRDefault="003F36D2" w:rsidP="00FA36E1">
      <w:pPr>
        <w:numPr>
          <w:ilvl w:val="0"/>
          <w:numId w:val="11"/>
        </w:numPr>
        <w:spacing w:after="120" w:line="276" w:lineRule="auto"/>
        <w:ind w:left="1440"/>
        <w:contextualSpacing w:val="0"/>
        <w:jc w:val="both"/>
        <w:rPr>
          <w:rFonts w:eastAsia="Calibri"/>
          <w:szCs w:val="22"/>
        </w:rPr>
      </w:pPr>
      <w:proofErr w:type="gramStart"/>
      <w:r w:rsidRPr="00222C50">
        <w:rPr>
          <w:rFonts w:eastAsia="Calibri"/>
          <w:szCs w:val="22"/>
        </w:rPr>
        <w:t>les</w:t>
      </w:r>
      <w:proofErr w:type="gramEnd"/>
      <w:r w:rsidRPr="00222C50">
        <w:rPr>
          <w:rFonts w:eastAsia="Calibri"/>
          <w:szCs w:val="22"/>
        </w:rPr>
        <w:t xml:space="preserve"> conséquences probables de la violation de données à caractère personnel;</w:t>
      </w:r>
    </w:p>
    <w:p w14:paraId="0AA3D802" w14:textId="77777777" w:rsidR="00F53BED" w:rsidRPr="00222C50" w:rsidRDefault="003F36D2" w:rsidP="00FA36E1">
      <w:pPr>
        <w:numPr>
          <w:ilvl w:val="0"/>
          <w:numId w:val="11"/>
        </w:numPr>
        <w:spacing w:after="120" w:line="276" w:lineRule="auto"/>
        <w:ind w:left="1440"/>
        <w:contextualSpacing w:val="0"/>
        <w:jc w:val="both"/>
        <w:rPr>
          <w:rFonts w:eastAsia="Calibri"/>
          <w:szCs w:val="22"/>
        </w:rPr>
      </w:pPr>
      <w:proofErr w:type="gramStart"/>
      <w:r w:rsidRPr="00222C50">
        <w:rPr>
          <w:rFonts w:eastAsia="Calibri"/>
          <w:szCs w:val="22"/>
        </w:rPr>
        <w:t>les</w:t>
      </w:r>
      <w:proofErr w:type="gramEnd"/>
      <w:r w:rsidRPr="00222C50">
        <w:rPr>
          <w:rFonts w:eastAsia="Calibri"/>
          <w:szCs w:val="22"/>
        </w:rPr>
        <w:t xml:space="preserve"> mesures prises ou les mesures que le responsable du traitement propose de prendre pour remédier à la violation de données à caractère personnel, y compris, le cas échéant, les mesures pour en atténuer les éventuelles conséquences négatives.</w:t>
      </w:r>
      <w:r w:rsidR="0040515F" w:rsidRPr="00222C50">
        <w:rPr>
          <w:rFonts w:eastAsia="Calibri"/>
          <w:szCs w:val="22"/>
        </w:rPr>
        <w:t xml:space="preserve"> </w:t>
      </w:r>
    </w:p>
    <w:p w14:paraId="6AB7829D" w14:textId="5C141784" w:rsidR="00B01659" w:rsidRPr="00F53BED" w:rsidRDefault="003F36D2" w:rsidP="005E41EB">
      <w:pPr>
        <w:spacing w:after="120" w:line="276" w:lineRule="auto"/>
        <w:ind w:left="709"/>
        <w:contextualSpacing w:val="0"/>
        <w:jc w:val="both"/>
        <w:rPr>
          <w:rFonts w:eastAsia="Calibri"/>
          <w:szCs w:val="22"/>
        </w:rPr>
      </w:pPr>
      <w:r w:rsidRPr="00F53BED">
        <w:rPr>
          <w:rFonts w:eastAsia="Calibri"/>
          <w:szCs w:val="22"/>
        </w:rPr>
        <w:t xml:space="preserve">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w:t>
      </w:r>
      <w:proofErr w:type="gramStart"/>
      <w:r w:rsidRPr="00F53BED">
        <w:rPr>
          <w:rFonts w:eastAsia="Calibri"/>
          <w:szCs w:val="22"/>
        </w:rPr>
        <w:t>délais;</w:t>
      </w:r>
      <w:proofErr w:type="gramEnd"/>
    </w:p>
    <w:p w14:paraId="740DDC2D" w14:textId="77777777" w:rsidR="003F36D2" w:rsidRPr="00FC3BFC" w:rsidRDefault="003F36D2" w:rsidP="00434998">
      <w:pPr>
        <w:numPr>
          <w:ilvl w:val="0"/>
          <w:numId w:val="10"/>
        </w:numPr>
        <w:spacing w:after="200" w:line="276" w:lineRule="auto"/>
        <w:contextualSpacing w:val="0"/>
        <w:jc w:val="both"/>
        <w:rPr>
          <w:rFonts w:eastAsia="Calibri"/>
          <w:szCs w:val="22"/>
        </w:rPr>
      </w:pPr>
      <w:proofErr w:type="gramStart"/>
      <w:r w:rsidRPr="00FC3BFC">
        <w:rPr>
          <w:rFonts w:eastAsia="Calibri"/>
          <w:szCs w:val="22"/>
        </w:rPr>
        <w:t>aux</w:t>
      </w:r>
      <w:proofErr w:type="gramEnd"/>
      <w:r w:rsidRPr="00FC3BFC">
        <w:rPr>
          <w:rFonts w:eastAsia="Calibri"/>
          <w:szCs w:val="22"/>
        </w:rPr>
        <w:t xml:space="preserve"> fins de la satisfaction, conformément à l’article 34 du règlement (UE) 2016/679, de l’obligation de communiquer dans les meilleurs délais la violation de données à caractère personnel à la personne concernée, lorsque la violation de données à caractère personnel est susceptible d’engendrer un risque élevé pour les droits et libertés des personnes physiques.</w:t>
      </w:r>
    </w:p>
    <w:p w14:paraId="5DC4357C" w14:textId="77777777" w:rsidR="003F36D2" w:rsidRPr="00FC3BFC" w:rsidRDefault="003F36D2" w:rsidP="00EC3EA5">
      <w:pPr>
        <w:numPr>
          <w:ilvl w:val="1"/>
          <w:numId w:val="0"/>
        </w:numPr>
        <w:tabs>
          <w:tab w:val="num" w:pos="1211"/>
        </w:tabs>
        <w:spacing w:after="200" w:line="276" w:lineRule="auto"/>
        <w:ind w:left="1211" w:right="141" w:hanging="720"/>
        <w:jc w:val="both"/>
        <w:outlineLvl w:val="1"/>
        <w:rPr>
          <w:rFonts w:eastAsia="Calibri" w:cs="Calibri"/>
          <w:b/>
          <w:sz w:val="24"/>
        </w:rPr>
      </w:pPr>
      <w:r>
        <w:rPr>
          <w:rFonts w:eastAsia="Calibri" w:cs="Calibri"/>
          <w:b/>
          <w:sz w:val="24"/>
        </w:rPr>
        <w:t xml:space="preserve">8.2 </w:t>
      </w:r>
      <w:r w:rsidRPr="00FC3BFC">
        <w:rPr>
          <w:rFonts w:eastAsia="Calibri" w:cs="Calibri"/>
          <w:b/>
          <w:sz w:val="24"/>
        </w:rPr>
        <w:t xml:space="preserve">Violation de données en rapport avec des </w:t>
      </w:r>
      <w:r w:rsidRPr="00BA1CBB">
        <w:rPr>
          <w:rFonts w:eastAsia="Calibri" w:cs="Calibri"/>
          <w:b/>
          <w:sz w:val="24"/>
        </w:rPr>
        <w:t>données traitées par le sous-traitant</w:t>
      </w:r>
      <w:r w:rsidRPr="00FC3BFC">
        <w:rPr>
          <w:rFonts w:eastAsia="Calibri" w:cs="Calibri"/>
          <w:b/>
          <w:sz w:val="24"/>
        </w:rPr>
        <w:t xml:space="preserve"> </w:t>
      </w:r>
    </w:p>
    <w:p w14:paraId="12F21FC1" w14:textId="77777777" w:rsidR="007F5BBE" w:rsidRDefault="007F5BBE" w:rsidP="003F36D2">
      <w:pPr>
        <w:spacing w:after="200" w:line="276" w:lineRule="auto"/>
        <w:ind w:left="720"/>
      </w:pPr>
    </w:p>
    <w:p w14:paraId="5CBED150" w14:textId="6D3483F0" w:rsidR="00B8422F" w:rsidRPr="007A6C9F" w:rsidRDefault="00360F89" w:rsidP="003F36D2">
      <w:pPr>
        <w:spacing w:after="200" w:line="276" w:lineRule="auto"/>
        <w:ind w:left="720"/>
      </w:pPr>
      <w:r w:rsidRPr="00222C50">
        <w:t xml:space="preserve">En cas de violation de données à caractère personnel en rapport avec des données </w:t>
      </w:r>
      <w:r w:rsidRPr="007A6C9F">
        <w:t>traitées par le sous-traitant</w:t>
      </w:r>
      <w:r w:rsidRPr="00222C50">
        <w:t>, celui-ci en informe le responsable du traitement dans les meilleurs délais</w:t>
      </w:r>
      <w:r w:rsidR="00A0405C" w:rsidRPr="00222C50">
        <w:t xml:space="preserve">, </w:t>
      </w:r>
      <w:r w:rsidR="00A0405C" w:rsidRPr="005E41EB">
        <w:rPr>
          <w:i/>
          <w:iCs/>
          <w:shd w:val="clear" w:color="auto" w:fill="F2F2F2" w:themeFill="accent6" w:themeFillShade="F2"/>
        </w:rPr>
        <w:t>et au plus tard</w:t>
      </w:r>
      <w:r w:rsidR="00D24642" w:rsidRPr="005E41EB">
        <w:rPr>
          <w:i/>
          <w:iCs/>
          <w:shd w:val="clear" w:color="auto" w:fill="F2F2F2" w:themeFill="accent6" w:themeFillShade="F2"/>
        </w:rPr>
        <w:t xml:space="preserve"> dans les</w:t>
      </w:r>
      <w:r w:rsidR="008328C4" w:rsidRPr="005E41EB">
        <w:rPr>
          <w:i/>
          <w:iCs/>
          <w:shd w:val="clear" w:color="auto" w:fill="F2F2F2" w:themeFill="accent6" w:themeFillShade="F2"/>
        </w:rPr>
        <w:t xml:space="preserve"> 24 </w:t>
      </w:r>
      <w:r w:rsidR="00D24642" w:rsidRPr="005E41EB">
        <w:rPr>
          <w:i/>
          <w:iCs/>
          <w:shd w:val="clear" w:color="auto" w:fill="F2F2F2" w:themeFill="accent6" w:themeFillShade="F2"/>
        </w:rPr>
        <w:t>heures</w:t>
      </w:r>
      <w:r w:rsidR="00A0405C" w:rsidRPr="007A6C9F">
        <w:t xml:space="preserve">, </w:t>
      </w:r>
      <w:r w:rsidRPr="00222C50">
        <w:t xml:space="preserve">après en avoir pris connaissance. </w:t>
      </w:r>
      <w:r w:rsidR="00F24467" w:rsidRPr="00222C50">
        <w:t xml:space="preserve"> </w:t>
      </w:r>
    </w:p>
    <w:p w14:paraId="469949C0" w14:textId="77777777" w:rsidR="00B8422F" w:rsidRDefault="00B8422F" w:rsidP="003F36D2">
      <w:pPr>
        <w:spacing w:after="200" w:line="276" w:lineRule="auto"/>
        <w:ind w:left="720"/>
      </w:pPr>
    </w:p>
    <w:p w14:paraId="734D6459" w14:textId="57C59C0C" w:rsidR="004F2325" w:rsidRPr="004F2325" w:rsidRDefault="004F2325" w:rsidP="004F2325">
      <w:pPr>
        <w:shd w:val="clear" w:color="auto" w:fill="F2F2F2" w:themeFill="accent6" w:themeFillShade="F2"/>
        <w:spacing w:after="200" w:line="276" w:lineRule="auto"/>
        <w:ind w:left="709"/>
        <w:jc w:val="both"/>
      </w:pPr>
      <w:r w:rsidRPr="004F2325">
        <w:t xml:space="preserve">Le sous-traitant notifie la violation de données au Délégué à la Protection des Données à l’adresse suivante : </w:t>
      </w:r>
      <w:hyperlink r:id="rId18" w:history="1">
        <w:r w:rsidRPr="004F2325">
          <w:rPr>
            <w:rStyle w:val="Lienhypertexte"/>
          </w:rPr>
          <w:t>dpo@spw.wallonie.be</w:t>
        </w:r>
      </w:hyperlink>
      <w:r w:rsidRPr="004F2325">
        <w:t xml:space="preserve"> et lui communique le formulaire de notification des incidents prévu à l’annexe II, dûment </w:t>
      </w:r>
      <w:commentRangeStart w:id="49"/>
      <w:r w:rsidRPr="004F2325">
        <w:t>complété</w:t>
      </w:r>
      <w:commentRangeEnd w:id="49"/>
      <w:r>
        <w:rPr>
          <w:rStyle w:val="Marquedecommentaire"/>
        </w:rPr>
        <w:commentReference w:id="49"/>
      </w:r>
      <w:r w:rsidR="008B0204">
        <w:t>.</w:t>
      </w:r>
    </w:p>
    <w:p w14:paraId="0C6B398B" w14:textId="7B7AE41E" w:rsidR="003F36D2" w:rsidRDefault="00934F86" w:rsidP="00B6084E">
      <w:pPr>
        <w:spacing w:after="200" w:line="276" w:lineRule="auto"/>
        <w:ind w:left="720"/>
      </w:pPr>
      <w:r>
        <w:br/>
      </w:r>
      <w:r w:rsidR="00360F89">
        <w:t xml:space="preserve">Cette notification contient au </w:t>
      </w:r>
      <w:proofErr w:type="gramStart"/>
      <w:r w:rsidR="00360F89">
        <w:t>moins:</w:t>
      </w:r>
      <w:proofErr w:type="gramEnd"/>
    </w:p>
    <w:p w14:paraId="40AFD012" w14:textId="77777777" w:rsidR="00360F89" w:rsidRPr="00FC3BFC" w:rsidRDefault="00360F89" w:rsidP="003F36D2">
      <w:pPr>
        <w:spacing w:after="200" w:line="276" w:lineRule="auto"/>
        <w:ind w:left="720"/>
        <w:rPr>
          <w:rFonts w:eastAsia="Calibri"/>
          <w:szCs w:val="22"/>
        </w:rPr>
      </w:pPr>
    </w:p>
    <w:p w14:paraId="088B3149" w14:textId="77777777" w:rsidR="003F36D2" w:rsidRPr="00812382" w:rsidRDefault="003F36D2" w:rsidP="00AA1981">
      <w:pPr>
        <w:numPr>
          <w:ilvl w:val="0"/>
          <w:numId w:val="12"/>
        </w:numPr>
        <w:spacing w:line="276" w:lineRule="auto"/>
        <w:contextualSpacing w:val="0"/>
        <w:jc w:val="both"/>
        <w:rPr>
          <w:rFonts w:eastAsia="Calibri"/>
          <w:szCs w:val="22"/>
        </w:rPr>
      </w:pPr>
      <w:proofErr w:type="gramStart"/>
      <w:r w:rsidRPr="00812382">
        <w:rPr>
          <w:rFonts w:eastAsia="Calibri"/>
          <w:szCs w:val="22"/>
        </w:rPr>
        <w:t>une</w:t>
      </w:r>
      <w:proofErr w:type="gramEnd"/>
      <w:r w:rsidRPr="00812382">
        <w:rPr>
          <w:rFonts w:eastAsia="Calibri"/>
          <w:szCs w:val="22"/>
        </w:rPr>
        <w:t xml:space="preserve"> description de la nature de la violation constatée (y compris, si possible, les catégories et le nombre approximatif de personnes concernées par la violation et d'enregistrements de données à caractère personnel concernés);</w:t>
      </w:r>
    </w:p>
    <w:p w14:paraId="7F09BA6E" w14:textId="77777777" w:rsidR="003F36D2" w:rsidRPr="00812382" w:rsidRDefault="003F36D2" w:rsidP="00AA1981">
      <w:pPr>
        <w:numPr>
          <w:ilvl w:val="0"/>
          <w:numId w:val="12"/>
        </w:numPr>
        <w:spacing w:line="276" w:lineRule="auto"/>
        <w:contextualSpacing w:val="0"/>
        <w:jc w:val="both"/>
        <w:rPr>
          <w:rFonts w:eastAsia="Calibri"/>
          <w:szCs w:val="22"/>
        </w:rPr>
      </w:pPr>
      <w:proofErr w:type="gramStart"/>
      <w:r w:rsidRPr="00812382">
        <w:rPr>
          <w:rFonts w:eastAsia="Calibri"/>
          <w:szCs w:val="22"/>
        </w:rPr>
        <w:lastRenderedPageBreak/>
        <w:t>les</w:t>
      </w:r>
      <w:proofErr w:type="gramEnd"/>
      <w:r w:rsidRPr="00812382">
        <w:rPr>
          <w:rFonts w:eastAsia="Calibri"/>
          <w:szCs w:val="22"/>
        </w:rPr>
        <w:t xml:space="preserve"> coordonnées d’un point de contact auprès duquel des informations supplémentaires peuvent être obtenues au sujet de la violation de données à caractère personnel;</w:t>
      </w:r>
    </w:p>
    <w:p w14:paraId="0926076C" w14:textId="77777777" w:rsidR="003F36D2" w:rsidRPr="00812382" w:rsidRDefault="003F36D2" w:rsidP="00AA1981">
      <w:pPr>
        <w:numPr>
          <w:ilvl w:val="0"/>
          <w:numId w:val="12"/>
        </w:numPr>
        <w:spacing w:line="276" w:lineRule="auto"/>
        <w:contextualSpacing w:val="0"/>
        <w:jc w:val="both"/>
        <w:rPr>
          <w:rFonts w:eastAsia="Calibri"/>
          <w:szCs w:val="22"/>
        </w:rPr>
      </w:pPr>
      <w:proofErr w:type="gramStart"/>
      <w:r w:rsidRPr="00812382">
        <w:rPr>
          <w:rFonts w:eastAsia="Calibri"/>
          <w:szCs w:val="22"/>
        </w:rPr>
        <w:t>ses</w:t>
      </w:r>
      <w:proofErr w:type="gramEnd"/>
      <w:r w:rsidRPr="00812382">
        <w:rPr>
          <w:rFonts w:eastAsia="Calibri"/>
          <w:szCs w:val="22"/>
        </w:rPr>
        <w:t xml:space="preserve"> conséquences probables et les mesures prises ou les mesures qu’il est proposé de prendre pour remédier à la violation, y compris pour en atténuer les éventuelles conséquences négatives.</w:t>
      </w:r>
    </w:p>
    <w:p w14:paraId="55E0775C" w14:textId="77777777" w:rsidR="0071529A" w:rsidRDefault="0071529A" w:rsidP="003F36D2">
      <w:pPr>
        <w:spacing w:after="200" w:line="276" w:lineRule="auto"/>
        <w:ind w:left="720"/>
        <w:rPr>
          <w:rFonts w:eastAsia="Calibri"/>
          <w:szCs w:val="22"/>
        </w:rPr>
      </w:pPr>
    </w:p>
    <w:p w14:paraId="3BAE3478" w14:textId="3628CA2A" w:rsidR="003F36D2" w:rsidRPr="00FC3BFC" w:rsidRDefault="003F36D2" w:rsidP="003F36D2">
      <w:pPr>
        <w:spacing w:after="200" w:line="276" w:lineRule="auto"/>
        <w:ind w:left="720"/>
        <w:rPr>
          <w:rFonts w:eastAsia="Calibri"/>
          <w:szCs w:val="22"/>
        </w:rPr>
      </w:pPr>
      <w:r w:rsidRPr="00FC3BFC">
        <w:rPr>
          <w:rFonts w:eastAsia="Calibri"/>
          <w:szCs w:val="22"/>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251FA4D4" w14:textId="77777777" w:rsidR="003F36D2" w:rsidRPr="00FC3BFC" w:rsidRDefault="003F36D2" w:rsidP="003F36D2">
      <w:pPr>
        <w:spacing w:after="200" w:line="276" w:lineRule="auto"/>
        <w:ind w:left="720"/>
        <w:rPr>
          <w:rFonts w:eastAsia="Calibri"/>
          <w:szCs w:val="22"/>
        </w:rPr>
      </w:pPr>
    </w:p>
    <w:p w14:paraId="4A032C8F" w14:textId="0EA42050" w:rsidR="003F36D2" w:rsidRPr="00CB1247" w:rsidRDefault="003F36D2" w:rsidP="003F36D2">
      <w:pPr>
        <w:spacing w:after="200" w:line="276" w:lineRule="auto"/>
        <w:ind w:left="720"/>
        <w:jc w:val="both"/>
        <w:rPr>
          <w:rFonts w:eastAsia="Calibri"/>
          <w:szCs w:val="22"/>
        </w:rPr>
      </w:pPr>
      <w:r w:rsidRPr="00CB1247">
        <w:rPr>
          <w:rFonts w:eastAsia="Calibri"/>
          <w:szCs w:val="22"/>
        </w:rPr>
        <w:t xml:space="preserve">Les parties </w:t>
      </w:r>
      <w:r w:rsidRPr="00163175">
        <w:rPr>
          <w:rFonts w:eastAsia="Calibri"/>
          <w:szCs w:val="22"/>
        </w:rPr>
        <w:t xml:space="preserve">définissent à l’annexe </w:t>
      </w:r>
      <w:r w:rsidR="00163175" w:rsidRPr="00B330B2">
        <w:rPr>
          <w:rFonts w:eastAsia="Calibri"/>
          <w:szCs w:val="22"/>
        </w:rPr>
        <w:t>II</w:t>
      </w:r>
      <w:r w:rsidR="00553102" w:rsidRPr="00163175">
        <w:rPr>
          <w:rFonts w:eastAsia="Calibri"/>
          <w:szCs w:val="22"/>
        </w:rPr>
        <w:t xml:space="preserve"> </w:t>
      </w:r>
      <w:r w:rsidRPr="00163175">
        <w:rPr>
          <w:rFonts w:eastAsia="Calibri"/>
          <w:szCs w:val="22"/>
        </w:rPr>
        <w:t>tous</w:t>
      </w:r>
      <w:r w:rsidRPr="00CB1247">
        <w:rPr>
          <w:rFonts w:eastAsia="Calibri"/>
          <w:szCs w:val="22"/>
        </w:rPr>
        <w:t xml:space="preserve"> les autres éléments que le sous-traitant doit communiquer lorsqu’il prête assistance au responsable du traitement aux fins de la satisfaction des obligations incombant à ce dernier en vertu des articles 33 et 34 du règlement (UE) 2016/679. </w:t>
      </w:r>
    </w:p>
    <w:p w14:paraId="76D15817" w14:textId="77777777" w:rsidR="003F36D2" w:rsidRPr="00FC3BFC" w:rsidRDefault="003F36D2" w:rsidP="003F36D2">
      <w:pPr>
        <w:spacing w:after="200" w:line="276" w:lineRule="auto"/>
        <w:ind w:left="720"/>
        <w:rPr>
          <w:rFonts w:eastAsia="Calibri"/>
          <w:szCs w:val="22"/>
        </w:rPr>
      </w:pPr>
    </w:p>
    <w:p w14:paraId="21EBBF76" w14:textId="633930E4" w:rsidR="007A6C9F" w:rsidRPr="00356C68" w:rsidRDefault="003F36D2" w:rsidP="00B4356C">
      <w:pPr>
        <w:shd w:val="clear" w:color="auto" w:fill="F2F2F2"/>
        <w:spacing w:line="276" w:lineRule="auto"/>
        <w:ind w:left="720"/>
        <w:jc w:val="both"/>
        <w:rPr>
          <w:rFonts w:eastAsia="Calibri"/>
          <w:i/>
          <w:iCs/>
          <w:szCs w:val="22"/>
        </w:rPr>
      </w:pPr>
      <w:r w:rsidRPr="00356C68">
        <w:rPr>
          <w:rFonts w:eastAsia="Calibri"/>
          <w:i/>
          <w:iCs/>
          <w:szCs w:val="22"/>
        </w:rPr>
        <w:t xml:space="preserve">Le sous-traitant </w:t>
      </w:r>
      <w:r w:rsidR="00356C68" w:rsidRPr="00356C68">
        <w:rPr>
          <w:rFonts w:eastAsia="Calibri"/>
          <w:i/>
          <w:iCs/>
          <w:szCs w:val="22"/>
        </w:rPr>
        <w:t>prend des mesures appropriées pour remédier à la violation, y compris des mesures visant à en atténuer les effets négatifs</w:t>
      </w:r>
      <w:r w:rsidR="00356C68">
        <w:rPr>
          <w:rFonts w:eastAsia="Calibri"/>
          <w:i/>
          <w:iCs/>
          <w:szCs w:val="22"/>
        </w:rPr>
        <w:t>,</w:t>
      </w:r>
      <w:r w:rsidR="000869CD" w:rsidRPr="00356C68">
        <w:rPr>
          <w:rFonts w:eastAsia="Calibri"/>
          <w:i/>
          <w:iCs/>
          <w:szCs w:val="22"/>
        </w:rPr>
        <w:t xml:space="preserve"> aussi vite que possible</w:t>
      </w:r>
      <w:r w:rsidR="001D19F7" w:rsidRPr="00356C68">
        <w:rPr>
          <w:rFonts w:eastAsia="Calibri"/>
          <w:i/>
          <w:iCs/>
          <w:szCs w:val="22"/>
        </w:rPr>
        <w:t>.</w:t>
      </w:r>
    </w:p>
    <w:p w14:paraId="21DD2526" w14:textId="35CB7C8B" w:rsidR="00685254" w:rsidRPr="00B330B2" w:rsidRDefault="003F36D2" w:rsidP="007A6C9F">
      <w:pPr>
        <w:shd w:val="clear" w:color="auto" w:fill="F2F2F2"/>
        <w:spacing w:line="276" w:lineRule="auto"/>
        <w:ind w:left="720"/>
        <w:jc w:val="both"/>
        <w:rPr>
          <w:rFonts w:eastAsia="Calibri" w:cs="Calibri"/>
          <w:i/>
          <w:iCs/>
          <w:szCs w:val="22"/>
          <w:lang w:val="fr-FR"/>
        </w:rPr>
      </w:pPr>
      <w:r w:rsidRPr="00B330B2">
        <w:rPr>
          <w:rFonts w:eastAsia="Calibri" w:cs="Calibri"/>
          <w:i/>
          <w:iCs/>
          <w:szCs w:val="22"/>
          <w:lang w:val="fr-FR"/>
        </w:rPr>
        <w:br/>
        <w:t xml:space="preserve">Le sous-traitant mettra en œuvre sans délai tous </w:t>
      </w:r>
      <w:r w:rsidR="004200E6" w:rsidRPr="00B330B2">
        <w:rPr>
          <w:rFonts w:eastAsia="Calibri" w:cs="Calibri"/>
          <w:i/>
          <w:iCs/>
          <w:szCs w:val="22"/>
          <w:lang w:val="fr-FR"/>
        </w:rPr>
        <w:t>les mesures demandées</w:t>
      </w:r>
      <w:r w:rsidR="00324A13" w:rsidRPr="00B330B2">
        <w:rPr>
          <w:rFonts w:eastAsia="Calibri" w:cs="Calibri"/>
          <w:i/>
          <w:iCs/>
          <w:szCs w:val="22"/>
          <w:lang w:val="fr-FR"/>
        </w:rPr>
        <w:t xml:space="preserve"> </w:t>
      </w:r>
      <w:r w:rsidRPr="00B330B2">
        <w:rPr>
          <w:rFonts w:eastAsia="Calibri" w:cs="Calibri"/>
          <w:i/>
          <w:iCs/>
          <w:szCs w:val="22"/>
          <w:lang w:val="fr-FR"/>
        </w:rPr>
        <w:t xml:space="preserve">par le </w:t>
      </w:r>
      <w:r w:rsidR="003F1671">
        <w:rPr>
          <w:rFonts w:eastAsia="Calibri" w:cs="Calibri"/>
          <w:i/>
          <w:iCs/>
          <w:szCs w:val="22"/>
          <w:lang w:val="fr-FR"/>
        </w:rPr>
        <w:t>responsable du traitement</w:t>
      </w:r>
      <w:r w:rsidRPr="00B330B2">
        <w:rPr>
          <w:rFonts w:eastAsia="Calibri" w:cs="Calibri"/>
          <w:i/>
          <w:iCs/>
          <w:szCs w:val="22"/>
          <w:lang w:val="fr-FR"/>
        </w:rPr>
        <w:t xml:space="preserve"> ou par les autorités compétentes pour remédier à toute violation de données ou toute autre non-conformité et/ou </w:t>
      </w:r>
      <w:r w:rsidR="00987BC3" w:rsidRPr="00B330B2">
        <w:rPr>
          <w:rFonts w:eastAsia="Calibri" w:cs="Calibri"/>
          <w:i/>
          <w:iCs/>
          <w:szCs w:val="22"/>
          <w:lang w:val="fr-FR"/>
        </w:rPr>
        <w:t xml:space="preserve">pour </w:t>
      </w:r>
      <w:r w:rsidRPr="00B330B2">
        <w:rPr>
          <w:rFonts w:eastAsia="Calibri" w:cs="Calibri"/>
          <w:i/>
          <w:iCs/>
          <w:szCs w:val="22"/>
          <w:lang w:val="fr-FR"/>
        </w:rPr>
        <w:t>atténuer les risques associés à ces évènements.</w:t>
      </w:r>
    </w:p>
    <w:p w14:paraId="25C22B46" w14:textId="77777777" w:rsidR="00685254" w:rsidRPr="00B330B2" w:rsidRDefault="00685254" w:rsidP="00B4356C">
      <w:pPr>
        <w:shd w:val="clear" w:color="auto" w:fill="F2F2F2"/>
        <w:spacing w:line="276" w:lineRule="auto"/>
        <w:ind w:left="720"/>
        <w:jc w:val="both"/>
        <w:rPr>
          <w:rFonts w:eastAsia="Calibri" w:cs="Calibri"/>
          <w:i/>
          <w:iCs/>
          <w:szCs w:val="22"/>
          <w:lang w:val="fr-FR"/>
        </w:rPr>
      </w:pPr>
    </w:p>
    <w:p w14:paraId="143D5381" w14:textId="728E3A7F" w:rsidR="003F36D2" w:rsidRPr="00B330B2" w:rsidRDefault="003F36D2" w:rsidP="00AE4E4C">
      <w:pPr>
        <w:shd w:val="clear" w:color="auto" w:fill="F2F2F2"/>
        <w:spacing w:line="276" w:lineRule="auto"/>
        <w:ind w:left="720"/>
        <w:jc w:val="both"/>
        <w:rPr>
          <w:rFonts w:eastAsia="Calibri" w:cs="Calibri"/>
          <w:i/>
          <w:iCs/>
          <w:szCs w:val="22"/>
          <w:lang w:val="fr-FR"/>
        </w:rPr>
      </w:pPr>
      <w:r w:rsidRPr="00B330B2">
        <w:rPr>
          <w:rFonts w:eastAsia="Calibri" w:cs="Calibri"/>
          <w:i/>
          <w:iCs/>
          <w:szCs w:val="22"/>
          <w:lang w:val="fr-FR"/>
        </w:rPr>
        <w:t>Il n'est pas permis au sous-traitant de fournir des informations sur les violations de données aux personnes concernées ou aux tiers</w:t>
      </w:r>
      <w:r w:rsidR="003F4BEB" w:rsidRPr="00B330B2">
        <w:rPr>
          <w:rFonts w:eastAsia="Calibri" w:cs="Calibri"/>
          <w:i/>
          <w:iCs/>
          <w:szCs w:val="22"/>
          <w:lang w:val="fr-FR"/>
        </w:rPr>
        <w:t>, à moins d’en recevoir l’au</w:t>
      </w:r>
      <w:r w:rsidR="00B310B8" w:rsidRPr="00B330B2">
        <w:rPr>
          <w:rFonts w:eastAsia="Calibri" w:cs="Calibri"/>
          <w:i/>
          <w:iCs/>
          <w:szCs w:val="22"/>
          <w:lang w:val="fr-FR"/>
        </w:rPr>
        <w:t>to</w:t>
      </w:r>
      <w:r w:rsidR="00FE1AFF" w:rsidRPr="00B330B2">
        <w:rPr>
          <w:rFonts w:eastAsia="Calibri" w:cs="Calibri"/>
          <w:i/>
          <w:iCs/>
          <w:szCs w:val="22"/>
          <w:lang w:val="fr-FR"/>
        </w:rPr>
        <w:t>ri</w:t>
      </w:r>
      <w:r w:rsidR="003F4BEB" w:rsidRPr="00B330B2">
        <w:rPr>
          <w:rFonts w:eastAsia="Calibri" w:cs="Calibri"/>
          <w:i/>
          <w:iCs/>
          <w:szCs w:val="22"/>
          <w:lang w:val="fr-FR"/>
        </w:rPr>
        <w:t xml:space="preserve">sation expresse du </w:t>
      </w:r>
      <w:r w:rsidR="003F1671">
        <w:rPr>
          <w:rFonts w:eastAsia="Calibri" w:cs="Calibri"/>
          <w:i/>
          <w:iCs/>
          <w:szCs w:val="22"/>
          <w:lang w:val="fr-FR"/>
        </w:rPr>
        <w:t>responsable du traitement</w:t>
      </w:r>
      <w:r w:rsidR="00B310B8" w:rsidRPr="00B330B2">
        <w:rPr>
          <w:rFonts w:eastAsia="Calibri" w:cs="Calibri"/>
          <w:i/>
          <w:iCs/>
          <w:szCs w:val="22"/>
          <w:lang w:val="fr-FR"/>
        </w:rPr>
        <w:t xml:space="preserve"> lorsque la violation lui est annoncée</w:t>
      </w:r>
      <w:r w:rsidR="00404DF7" w:rsidRPr="00B330B2">
        <w:rPr>
          <w:rFonts w:eastAsia="Calibri" w:cs="Calibri"/>
          <w:i/>
          <w:iCs/>
          <w:szCs w:val="22"/>
          <w:lang w:val="fr-FR"/>
        </w:rPr>
        <w:t xml:space="preserve">. </w:t>
      </w:r>
    </w:p>
    <w:p w14:paraId="16183EB3" w14:textId="0589BC84" w:rsidR="003F36D2" w:rsidRPr="00B330B2" w:rsidRDefault="003F36D2" w:rsidP="005F7667">
      <w:pPr>
        <w:spacing w:after="160" w:line="259" w:lineRule="auto"/>
        <w:contextualSpacing w:val="0"/>
        <w:rPr>
          <w:rFonts w:eastAsia="Calibri" w:cs="Calibri"/>
          <w:i/>
          <w:iCs/>
          <w:szCs w:val="22"/>
          <w:lang w:val="fr-FR"/>
        </w:rPr>
      </w:pPr>
    </w:p>
    <w:p w14:paraId="3F4648EC" w14:textId="77777777" w:rsidR="0021653B" w:rsidRPr="00B24987" w:rsidRDefault="0021653B" w:rsidP="0021653B">
      <w:pPr>
        <w:pStyle w:val="CSI"/>
        <w:rPr>
          <w:sz w:val="24"/>
          <w:szCs w:val="24"/>
        </w:rPr>
      </w:pPr>
      <w:bookmarkStart w:id="50" w:name="_Toc113537588"/>
      <w:bookmarkStart w:id="51" w:name="_Toc150350969"/>
      <w:bookmarkStart w:id="52" w:name="_Toc150351024"/>
      <w:r w:rsidRPr="00B24987">
        <w:rPr>
          <w:sz w:val="24"/>
          <w:szCs w:val="24"/>
        </w:rPr>
        <w:t xml:space="preserve">9. </w:t>
      </w:r>
      <w:r w:rsidR="003F36D2" w:rsidRPr="00B24987">
        <w:rPr>
          <w:sz w:val="24"/>
          <w:szCs w:val="24"/>
        </w:rPr>
        <w:t>Responsabilité</w:t>
      </w:r>
      <w:bookmarkEnd w:id="50"/>
      <w:bookmarkEnd w:id="51"/>
      <w:bookmarkEnd w:id="52"/>
      <w:r w:rsidR="003F36D2" w:rsidRPr="00B24987">
        <w:rPr>
          <w:sz w:val="24"/>
          <w:szCs w:val="24"/>
        </w:rPr>
        <w:t> </w:t>
      </w:r>
    </w:p>
    <w:p w14:paraId="38319E2B" w14:textId="65890E7B" w:rsidR="00D726FF" w:rsidRPr="00640C8D" w:rsidRDefault="00D726FF" w:rsidP="008E2810">
      <w:pPr>
        <w:numPr>
          <w:ilvl w:val="1"/>
          <w:numId w:val="0"/>
        </w:numPr>
        <w:shd w:val="clear" w:color="auto" w:fill="F2F2F2" w:themeFill="accent6" w:themeFillShade="F2"/>
        <w:tabs>
          <w:tab w:val="num" w:pos="1211"/>
        </w:tabs>
        <w:spacing w:after="200" w:line="276" w:lineRule="auto"/>
        <w:ind w:left="1211" w:right="141" w:hanging="720"/>
        <w:jc w:val="both"/>
        <w:outlineLvl w:val="1"/>
        <w:rPr>
          <w:rFonts w:eastAsia="Calibri" w:cs="Calibri"/>
          <w:b/>
          <w:sz w:val="24"/>
        </w:rPr>
      </w:pPr>
      <w:r w:rsidRPr="00640C8D">
        <w:rPr>
          <w:rFonts w:eastAsia="Calibri" w:cs="Calibri"/>
          <w:b/>
          <w:sz w:val="24"/>
        </w:rPr>
        <w:t>9.1 Droit à réparation</w:t>
      </w:r>
    </w:p>
    <w:p w14:paraId="753C49F1" w14:textId="77777777" w:rsidR="001E7850" w:rsidRPr="008B0204" w:rsidRDefault="001E7850" w:rsidP="008E2810">
      <w:pPr>
        <w:shd w:val="clear" w:color="auto" w:fill="F2F2F2" w:themeFill="accent6" w:themeFillShade="F2"/>
        <w:ind w:left="491"/>
        <w:jc w:val="both"/>
        <w:rPr>
          <w:rFonts w:eastAsia="Calibri" w:cs="Calibri"/>
          <w:i/>
          <w:iCs/>
          <w:szCs w:val="22"/>
          <w:lang w:val="fr-FR"/>
        </w:rPr>
      </w:pPr>
    </w:p>
    <w:p w14:paraId="70A18741" w14:textId="1CFEC79B" w:rsidR="00D726FF" w:rsidRPr="008B0204" w:rsidRDefault="00D726FF" w:rsidP="008E2810">
      <w:pPr>
        <w:shd w:val="clear" w:color="auto" w:fill="F2F2F2" w:themeFill="accent6" w:themeFillShade="F2"/>
        <w:ind w:left="491"/>
        <w:jc w:val="both"/>
        <w:rPr>
          <w:rFonts w:eastAsia="Calibri" w:cs="Calibri"/>
          <w:i/>
          <w:iCs/>
          <w:szCs w:val="22"/>
          <w:lang w:val="fr-FR"/>
        </w:rPr>
      </w:pPr>
      <w:r w:rsidRPr="008B0204">
        <w:rPr>
          <w:rFonts w:eastAsia="Calibri" w:cs="Calibri"/>
          <w:i/>
          <w:iCs/>
          <w:szCs w:val="22"/>
          <w:lang w:val="fr-FR"/>
        </w:rPr>
        <w:t xml:space="preserve">La réparation du dommage matériel ou moral subi par un tiers du fait d'une violation du </w:t>
      </w:r>
      <w:r w:rsidR="007547A2" w:rsidRPr="008B0204">
        <w:rPr>
          <w:rFonts w:eastAsia="Calibri" w:cs="Calibri"/>
          <w:i/>
          <w:iCs/>
          <w:szCs w:val="22"/>
          <w:lang w:val="fr-FR"/>
        </w:rPr>
        <w:t>Règlement (UE) 2016/679</w:t>
      </w:r>
      <w:r w:rsidRPr="008B0204">
        <w:rPr>
          <w:rFonts w:eastAsia="Calibri" w:cs="Calibri"/>
          <w:i/>
          <w:iCs/>
          <w:szCs w:val="22"/>
          <w:lang w:val="fr-FR"/>
        </w:rPr>
        <w:t xml:space="preserve"> est régie par l’article 82 du RGPD.</w:t>
      </w:r>
    </w:p>
    <w:p w14:paraId="180DB8D3" w14:textId="77777777" w:rsidR="00B330B2" w:rsidRPr="008B0204" w:rsidRDefault="00B330B2" w:rsidP="008E2810">
      <w:pPr>
        <w:numPr>
          <w:ilvl w:val="1"/>
          <w:numId w:val="0"/>
        </w:numPr>
        <w:shd w:val="clear" w:color="auto" w:fill="F2F2F2" w:themeFill="accent6" w:themeFillShade="F2"/>
        <w:tabs>
          <w:tab w:val="num" w:pos="1211"/>
        </w:tabs>
        <w:spacing w:after="200" w:line="276" w:lineRule="auto"/>
        <w:ind w:left="1211" w:right="141" w:hanging="720"/>
        <w:jc w:val="both"/>
        <w:outlineLvl w:val="1"/>
        <w:rPr>
          <w:rFonts w:eastAsia="Calibri" w:cs="Calibri"/>
          <w:b/>
          <w:i/>
          <w:iCs/>
          <w:sz w:val="24"/>
        </w:rPr>
      </w:pPr>
    </w:p>
    <w:p w14:paraId="3B064B28" w14:textId="26F820C4" w:rsidR="00D726FF" w:rsidRPr="00640C8D" w:rsidRDefault="00D726FF" w:rsidP="008E2810">
      <w:pPr>
        <w:numPr>
          <w:ilvl w:val="1"/>
          <w:numId w:val="0"/>
        </w:numPr>
        <w:shd w:val="clear" w:color="auto" w:fill="F2F2F2" w:themeFill="accent6" w:themeFillShade="F2"/>
        <w:tabs>
          <w:tab w:val="num" w:pos="1211"/>
        </w:tabs>
        <w:spacing w:after="200" w:line="276" w:lineRule="auto"/>
        <w:ind w:left="1211" w:right="141" w:hanging="720"/>
        <w:jc w:val="both"/>
        <w:outlineLvl w:val="1"/>
        <w:rPr>
          <w:rFonts w:eastAsia="Calibri" w:cs="Calibri"/>
          <w:b/>
          <w:sz w:val="24"/>
        </w:rPr>
      </w:pPr>
      <w:r w:rsidRPr="00640C8D">
        <w:rPr>
          <w:rFonts w:eastAsia="Calibri" w:cs="Calibri"/>
          <w:b/>
          <w:sz w:val="24"/>
        </w:rPr>
        <w:t>9.2. Responsabilité</w:t>
      </w:r>
    </w:p>
    <w:p w14:paraId="3E7082F7" w14:textId="77777777" w:rsidR="00B330B2" w:rsidRPr="00B330B2" w:rsidRDefault="00B330B2" w:rsidP="008E2810">
      <w:pPr>
        <w:numPr>
          <w:ilvl w:val="1"/>
          <w:numId w:val="0"/>
        </w:numPr>
        <w:shd w:val="clear" w:color="auto" w:fill="F2F2F2" w:themeFill="accent6" w:themeFillShade="F2"/>
        <w:tabs>
          <w:tab w:val="num" w:pos="1211"/>
        </w:tabs>
        <w:spacing w:after="200" w:line="276" w:lineRule="auto"/>
        <w:ind w:left="1211" w:right="141" w:hanging="720"/>
        <w:jc w:val="both"/>
        <w:outlineLvl w:val="1"/>
        <w:rPr>
          <w:rFonts w:eastAsia="Calibri" w:cs="Calibri"/>
          <w:b/>
          <w:sz w:val="24"/>
        </w:rPr>
      </w:pPr>
    </w:p>
    <w:p w14:paraId="5D88C99F" w14:textId="77777777" w:rsidR="00821758" w:rsidRPr="00B330B2" w:rsidRDefault="00D726FF" w:rsidP="008E2810">
      <w:pPr>
        <w:pStyle w:val="Paragraphedeliste"/>
        <w:numPr>
          <w:ilvl w:val="0"/>
          <w:numId w:val="23"/>
        </w:numPr>
        <w:shd w:val="clear" w:color="auto" w:fill="F2F2F2" w:themeFill="accent6" w:themeFillShade="F2"/>
        <w:spacing w:line="276" w:lineRule="auto"/>
        <w:jc w:val="both"/>
        <w:rPr>
          <w:rFonts w:eastAsia="Calibri" w:cs="Calibri"/>
          <w:i/>
          <w:iCs/>
          <w:szCs w:val="22"/>
          <w:lang w:val="fr-FR"/>
        </w:rPr>
      </w:pPr>
      <w:r w:rsidRPr="00B330B2">
        <w:rPr>
          <w:rFonts w:eastAsia="Calibri" w:cs="Calibri"/>
          <w:i/>
          <w:iCs/>
          <w:szCs w:val="22"/>
          <w:lang w:val="fr-FR"/>
        </w:rPr>
        <w:t xml:space="preserve">Les responsabilités du responsable du traitement et du sous-traitant sont régies par l’article 82 du </w:t>
      </w:r>
      <w:r w:rsidR="00CF74DC" w:rsidRPr="00B330B2">
        <w:rPr>
          <w:rFonts w:eastAsia="Calibri" w:cs="Calibri"/>
          <w:i/>
          <w:iCs/>
          <w:szCs w:val="22"/>
          <w:lang w:val="fr-FR"/>
        </w:rPr>
        <w:t>Règlement (UE) 2016/679</w:t>
      </w:r>
      <w:r w:rsidRPr="00B330B2">
        <w:rPr>
          <w:rFonts w:eastAsia="Calibri" w:cs="Calibri"/>
          <w:i/>
          <w:iCs/>
          <w:szCs w:val="22"/>
          <w:lang w:val="fr-FR"/>
        </w:rPr>
        <w:t>.</w:t>
      </w:r>
    </w:p>
    <w:p w14:paraId="741C5A70" w14:textId="75D68534" w:rsidR="00B330B2" w:rsidRDefault="00D726FF" w:rsidP="008E2810">
      <w:pPr>
        <w:pStyle w:val="Paragraphedeliste"/>
        <w:shd w:val="clear" w:color="auto" w:fill="F2F2F2" w:themeFill="accent6" w:themeFillShade="F2"/>
        <w:spacing w:line="276" w:lineRule="auto"/>
        <w:jc w:val="both"/>
        <w:rPr>
          <w:rFonts w:eastAsia="Calibri" w:cs="Calibri"/>
          <w:i/>
          <w:iCs/>
          <w:szCs w:val="22"/>
          <w:lang w:val="fr-FR"/>
        </w:rPr>
      </w:pPr>
      <w:r w:rsidRPr="00B330B2">
        <w:rPr>
          <w:rFonts w:eastAsia="Calibri" w:cs="Calibri"/>
          <w:i/>
          <w:iCs/>
          <w:szCs w:val="22"/>
          <w:lang w:val="fr-FR"/>
        </w:rPr>
        <w:t xml:space="preserve">Le responsable du traitement n’est en aucun cas responsable des dommages causés à des personnes dans le cadre de l’exécution </w:t>
      </w:r>
      <w:r w:rsidR="00217297" w:rsidRPr="00B330B2">
        <w:rPr>
          <w:rFonts w:eastAsia="Calibri" w:cs="Calibri"/>
          <w:i/>
          <w:iCs/>
          <w:szCs w:val="22"/>
          <w:lang w:val="fr-FR"/>
        </w:rPr>
        <w:t xml:space="preserve">du </w:t>
      </w:r>
      <w:r w:rsidR="00DC084D" w:rsidRPr="00B330B2">
        <w:rPr>
          <w:rFonts w:eastAsia="Calibri" w:cs="Calibri"/>
          <w:i/>
          <w:iCs/>
          <w:szCs w:val="22"/>
          <w:lang w:val="fr-FR"/>
        </w:rPr>
        <w:t xml:space="preserve">présent </w:t>
      </w:r>
      <w:r w:rsidR="00711D09" w:rsidRPr="00B330B2">
        <w:rPr>
          <w:rFonts w:eastAsia="Calibri" w:cs="Calibri"/>
          <w:i/>
          <w:iCs/>
          <w:szCs w:val="22"/>
          <w:lang w:val="fr-FR"/>
        </w:rPr>
        <w:t>Marché</w:t>
      </w:r>
      <w:r w:rsidR="003C43FF" w:rsidRPr="00B330B2">
        <w:rPr>
          <w:rFonts w:eastAsia="Calibri" w:cs="Calibri"/>
          <w:i/>
          <w:iCs/>
          <w:szCs w:val="22"/>
          <w:lang w:val="fr-FR"/>
        </w:rPr>
        <w:t>,</w:t>
      </w:r>
      <w:r w:rsidR="00B330B2">
        <w:rPr>
          <w:rFonts w:eastAsia="Calibri" w:cs="Calibri"/>
          <w:i/>
          <w:iCs/>
          <w:szCs w:val="22"/>
          <w:lang w:val="fr-FR"/>
        </w:rPr>
        <w:t xml:space="preserve"> </w:t>
      </w:r>
      <w:r w:rsidRPr="00B330B2">
        <w:rPr>
          <w:rFonts w:eastAsia="Calibri" w:cs="Calibri"/>
          <w:i/>
          <w:iCs/>
          <w:szCs w:val="22"/>
          <w:lang w:val="fr-FR"/>
        </w:rPr>
        <w:t>dès lors qu’il prouve que le fait qui a provoqué le dommage ne lui est nullement imputable.</w:t>
      </w:r>
    </w:p>
    <w:p w14:paraId="22AA6355" w14:textId="299FD789" w:rsidR="00D726FF" w:rsidRPr="00B330B2" w:rsidRDefault="00821758" w:rsidP="008E2810">
      <w:pPr>
        <w:pStyle w:val="Paragraphedeliste"/>
        <w:shd w:val="clear" w:color="auto" w:fill="F2F2F2" w:themeFill="accent6" w:themeFillShade="F2"/>
        <w:spacing w:line="276" w:lineRule="auto"/>
        <w:jc w:val="both"/>
        <w:rPr>
          <w:rFonts w:eastAsia="Calibri" w:cs="Calibri"/>
          <w:i/>
          <w:iCs/>
          <w:szCs w:val="22"/>
          <w:lang w:val="fr-FR"/>
        </w:rPr>
      </w:pPr>
      <w:r w:rsidRPr="00B330B2">
        <w:rPr>
          <w:rFonts w:eastAsia="Calibri" w:cs="Calibri"/>
          <w:i/>
          <w:iCs/>
          <w:szCs w:val="22"/>
          <w:lang w:val="fr-FR"/>
        </w:rPr>
        <w:tab/>
      </w:r>
    </w:p>
    <w:p w14:paraId="1D0A1AE0" w14:textId="6D8D22D1" w:rsidR="00D726FF" w:rsidRPr="00B330B2" w:rsidRDefault="00D726FF" w:rsidP="008E2810">
      <w:pPr>
        <w:pStyle w:val="Paragraphedeliste"/>
        <w:numPr>
          <w:ilvl w:val="0"/>
          <w:numId w:val="23"/>
        </w:numPr>
        <w:shd w:val="clear" w:color="auto" w:fill="F2F2F2" w:themeFill="accent6" w:themeFillShade="F2"/>
        <w:spacing w:line="276" w:lineRule="auto"/>
        <w:jc w:val="both"/>
        <w:rPr>
          <w:rFonts w:eastAsia="Calibri" w:cs="Calibri"/>
          <w:i/>
          <w:iCs/>
          <w:szCs w:val="22"/>
          <w:lang w:val="fr-FR"/>
        </w:rPr>
      </w:pPr>
      <w:r w:rsidRPr="00B330B2">
        <w:rPr>
          <w:rFonts w:eastAsia="Calibri" w:cs="Calibri"/>
          <w:i/>
          <w:iCs/>
          <w:szCs w:val="22"/>
          <w:lang w:val="fr-FR"/>
        </w:rPr>
        <w:t xml:space="preserve">Toute plainte introduite à l’égard du responsable du traitement, relative à une violation du </w:t>
      </w:r>
      <w:r w:rsidR="002F14FE" w:rsidRPr="00B330B2">
        <w:rPr>
          <w:rFonts w:eastAsia="Calibri" w:cs="Calibri"/>
          <w:i/>
          <w:iCs/>
          <w:szCs w:val="22"/>
          <w:lang w:val="fr-FR"/>
        </w:rPr>
        <w:t>Règlement (UE) 2016/679</w:t>
      </w:r>
      <w:r w:rsidRPr="00B330B2">
        <w:rPr>
          <w:rFonts w:eastAsia="Calibri" w:cs="Calibri"/>
          <w:i/>
          <w:iCs/>
          <w:szCs w:val="22"/>
          <w:lang w:val="fr-FR"/>
        </w:rPr>
        <w:t xml:space="preserve"> du fait du sous-traitant ou de n’importe lequel de ses sous-traitants ultérieurs a pour conséquence que le sous-traitant doit fournir à la première requête du responsable du traitement toute information et assistance au responsable du traitement. Cela implique </w:t>
      </w:r>
      <w:r w:rsidRPr="00B330B2">
        <w:rPr>
          <w:rFonts w:eastAsia="Calibri" w:cs="Calibri"/>
          <w:i/>
          <w:iCs/>
          <w:szCs w:val="22"/>
          <w:lang w:val="fr-FR"/>
        </w:rPr>
        <w:lastRenderedPageBreak/>
        <w:t xml:space="preserve">notamment l’intervention </w:t>
      </w:r>
      <w:r w:rsidR="0038676D" w:rsidRPr="00B330B2">
        <w:rPr>
          <w:rFonts w:eastAsia="Calibri" w:cs="Calibri"/>
          <w:i/>
          <w:iCs/>
          <w:szCs w:val="22"/>
          <w:lang w:val="fr-FR"/>
        </w:rPr>
        <w:t xml:space="preserve">en garantie </w:t>
      </w:r>
      <w:r w:rsidRPr="00B330B2">
        <w:rPr>
          <w:rFonts w:eastAsia="Calibri" w:cs="Calibri"/>
          <w:i/>
          <w:iCs/>
          <w:szCs w:val="22"/>
          <w:lang w:val="fr-FR"/>
        </w:rPr>
        <w:t xml:space="preserve">dans une procédure judiciaire, pour permettre au responsable du traitement d’organiser sa défense, ou l’indemnisation du responsable du traitement de tous dommages, </w:t>
      </w:r>
      <w:r w:rsidR="00462481" w:rsidRPr="00B330B2">
        <w:rPr>
          <w:rFonts w:eastAsia="Calibri" w:cs="Calibri"/>
          <w:i/>
          <w:iCs/>
          <w:szCs w:val="22"/>
          <w:lang w:val="fr-FR"/>
        </w:rPr>
        <w:t>prévisible</w:t>
      </w:r>
      <w:r w:rsidR="00DC084D" w:rsidRPr="00B330B2">
        <w:rPr>
          <w:rFonts w:eastAsia="Calibri" w:cs="Calibri"/>
          <w:i/>
          <w:iCs/>
          <w:szCs w:val="22"/>
          <w:lang w:val="fr-FR"/>
        </w:rPr>
        <w:t>s</w:t>
      </w:r>
      <w:r w:rsidR="00462481" w:rsidRPr="00B330B2">
        <w:rPr>
          <w:rFonts w:eastAsia="Calibri" w:cs="Calibri"/>
          <w:i/>
          <w:iCs/>
          <w:szCs w:val="22"/>
          <w:lang w:val="fr-FR"/>
        </w:rPr>
        <w:t xml:space="preserve"> ou non (en ce compris toute atteinte à l’image ou à la réputation du </w:t>
      </w:r>
      <w:r w:rsidR="003F1671">
        <w:rPr>
          <w:rFonts w:eastAsia="Calibri" w:cs="Calibri"/>
          <w:i/>
          <w:iCs/>
          <w:szCs w:val="22"/>
          <w:lang w:val="fr-FR"/>
        </w:rPr>
        <w:t>responsable du traitement</w:t>
      </w:r>
      <w:r w:rsidR="00462481" w:rsidRPr="00B330B2">
        <w:rPr>
          <w:rFonts w:eastAsia="Calibri" w:cs="Calibri"/>
          <w:i/>
          <w:iCs/>
          <w:szCs w:val="22"/>
          <w:lang w:val="fr-FR"/>
        </w:rPr>
        <w:t>)</w:t>
      </w:r>
      <w:r w:rsidR="00D20725" w:rsidRPr="00B330B2">
        <w:rPr>
          <w:rFonts w:eastAsia="Calibri" w:cs="Calibri"/>
          <w:i/>
          <w:iCs/>
          <w:szCs w:val="22"/>
          <w:lang w:val="fr-FR"/>
        </w:rPr>
        <w:t xml:space="preserve">, </w:t>
      </w:r>
      <w:r w:rsidR="0019798D" w:rsidRPr="00B330B2">
        <w:rPr>
          <w:rFonts w:eastAsia="Calibri" w:cs="Calibri"/>
          <w:i/>
          <w:iCs/>
          <w:szCs w:val="22"/>
          <w:lang w:val="fr-FR"/>
        </w:rPr>
        <w:t xml:space="preserve">frais, coûts et dépens de toute espèce </w:t>
      </w:r>
      <w:r w:rsidRPr="00B330B2">
        <w:rPr>
          <w:rFonts w:eastAsia="Calibri" w:cs="Calibri"/>
          <w:i/>
          <w:iCs/>
          <w:szCs w:val="22"/>
          <w:lang w:val="fr-FR"/>
        </w:rPr>
        <w:t xml:space="preserve">(tel que les </w:t>
      </w:r>
      <w:r w:rsidR="0019798D" w:rsidRPr="00B330B2">
        <w:rPr>
          <w:rFonts w:eastAsia="Calibri" w:cs="Calibri"/>
          <w:i/>
          <w:iCs/>
          <w:szCs w:val="22"/>
          <w:lang w:val="fr-FR"/>
        </w:rPr>
        <w:t xml:space="preserve">honoraires </w:t>
      </w:r>
      <w:r w:rsidRPr="00B330B2">
        <w:rPr>
          <w:rFonts w:eastAsia="Calibri" w:cs="Calibri"/>
          <w:i/>
          <w:iCs/>
          <w:szCs w:val="22"/>
          <w:lang w:val="fr-FR"/>
        </w:rPr>
        <w:t xml:space="preserve">d’avocats et d’experts), amendes </w:t>
      </w:r>
      <w:r w:rsidR="00EB7243" w:rsidRPr="00B330B2">
        <w:rPr>
          <w:rFonts w:eastAsia="Calibri" w:cs="Calibri"/>
          <w:i/>
          <w:iCs/>
          <w:szCs w:val="22"/>
          <w:lang w:val="fr-FR"/>
        </w:rPr>
        <w:t xml:space="preserve">ou pénalités </w:t>
      </w:r>
      <w:r w:rsidRPr="00B330B2">
        <w:rPr>
          <w:rFonts w:eastAsia="Calibri" w:cs="Calibri"/>
          <w:i/>
          <w:iCs/>
          <w:szCs w:val="22"/>
          <w:lang w:val="fr-FR"/>
        </w:rPr>
        <w:t xml:space="preserve">que le responsable du traitement </w:t>
      </w:r>
      <w:r w:rsidR="004A7217" w:rsidRPr="00B330B2">
        <w:rPr>
          <w:rFonts w:eastAsia="Calibri" w:cs="Calibri"/>
          <w:i/>
          <w:iCs/>
          <w:szCs w:val="22"/>
          <w:lang w:val="fr-FR"/>
        </w:rPr>
        <w:t xml:space="preserve">serait tenu de </w:t>
      </w:r>
      <w:r w:rsidRPr="00B330B2">
        <w:rPr>
          <w:rFonts w:eastAsia="Calibri" w:cs="Calibri"/>
          <w:i/>
          <w:iCs/>
          <w:szCs w:val="22"/>
          <w:lang w:val="fr-FR"/>
        </w:rPr>
        <w:t xml:space="preserve"> payer en relation avec une telle plainte.</w:t>
      </w:r>
    </w:p>
    <w:p w14:paraId="39D4500F" w14:textId="77777777" w:rsidR="00571BFE" w:rsidRPr="00B330B2" w:rsidRDefault="00571BFE" w:rsidP="008E2810">
      <w:pPr>
        <w:pStyle w:val="Paragraphedeliste"/>
        <w:shd w:val="clear" w:color="auto" w:fill="F2F2F2" w:themeFill="accent6" w:themeFillShade="F2"/>
        <w:spacing w:line="276" w:lineRule="auto"/>
        <w:jc w:val="both"/>
        <w:rPr>
          <w:rFonts w:eastAsia="Calibri" w:cs="Calibri"/>
          <w:i/>
          <w:iCs/>
          <w:szCs w:val="22"/>
          <w:lang w:val="fr-FR"/>
        </w:rPr>
      </w:pPr>
    </w:p>
    <w:p w14:paraId="5DFA8F0A" w14:textId="62EE019E" w:rsidR="00571BFE" w:rsidRPr="00B330B2" w:rsidRDefault="00571BFE" w:rsidP="008E2810">
      <w:pPr>
        <w:pStyle w:val="Paragraphedeliste"/>
        <w:numPr>
          <w:ilvl w:val="0"/>
          <w:numId w:val="23"/>
        </w:numPr>
        <w:shd w:val="clear" w:color="auto" w:fill="F2F2F2" w:themeFill="accent6" w:themeFillShade="F2"/>
        <w:spacing w:line="276" w:lineRule="auto"/>
        <w:jc w:val="both"/>
        <w:rPr>
          <w:rFonts w:eastAsia="Calibri" w:cs="Calibri"/>
          <w:i/>
          <w:iCs/>
          <w:szCs w:val="22"/>
          <w:lang w:val="fr-FR"/>
        </w:rPr>
      </w:pPr>
      <w:r w:rsidRPr="00B330B2">
        <w:rPr>
          <w:rFonts w:eastAsia="Calibri" w:cs="Calibri"/>
          <w:i/>
          <w:iCs/>
          <w:szCs w:val="22"/>
          <w:lang w:val="fr-FR"/>
        </w:rPr>
        <w:t>Sans préjudice de la réparation des dommages encourus par le pouvoir adjudicateur et/ou les personnes intéressées, et sans préjudice d’éventuelles poursuites pénales, tout manquement</w:t>
      </w:r>
      <w:r w:rsidR="00A52666" w:rsidRPr="00B330B2">
        <w:rPr>
          <w:rFonts w:eastAsia="Calibri" w:cs="Calibri"/>
          <w:i/>
          <w:iCs/>
          <w:szCs w:val="22"/>
          <w:lang w:val="fr-FR"/>
        </w:rPr>
        <w:t xml:space="preserve"> </w:t>
      </w:r>
      <w:r w:rsidRPr="00B330B2">
        <w:rPr>
          <w:rFonts w:eastAsia="Calibri" w:cs="Calibri"/>
          <w:i/>
          <w:iCs/>
          <w:szCs w:val="22"/>
          <w:lang w:val="fr-FR"/>
        </w:rPr>
        <w:t>aux obligations visées par la présente convention peut donner lieu à l’application des mesures d’office prévues par l’arrêté royal du 14 janvier 2013</w:t>
      </w:r>
      <w:r w:rsidR="008C482E" w:rsidRPr="00B330B2">
        <w:rPr>
          <w:rFonts w:eastAsia="Calibri" w:cs="Calibri"/>
          <w:i/>
          <w:iCs/>
          <w:szCs w:val="22"/>
          <w:lang w:val="fr-FR"/>
        </w:rPr>
        <w:t>.</w:t>
      </w:r>
    </w:p>
    <w:p w14:paraId="2983ACD7" w14:textId="77777777" w:rsidR="0095043F" w:rsidRPr="00B24987" w:rsidRDefault="0095043F" w:rsidP="0021653B">
      <w:pPr>
        <w:pStyle w:val="CSI"/>
        <w:rPr>
          <w:sz w:val="24"/>
          <w:szCs w:val="24"/>
        </w:rPr>
      </w:pPr>
      <w:bookmarkStart w:id="53" w:name="_Toc113537590"/>
      <w:bookmarkStart w:id="54" w:name="_Toc150350971"/>
      <w:bookmarkStart w:id="55" w:name="_Toc150351026"/>
    </w:p>
    <w:p w14:paraId="25B219FC" w14:textId="5BFA39AE" w:rsidR="003F36D2" w:rsidRPr="00B24987" w:rsidRDefault="00EB0014" w:rsidP="008E2810">
      <w:pPr>
        <w:pStyle w:val="CSI"/>
        <w:rPr>
          <w:sz w:val="24"/>
          <w:szCs w:val="24"/>
        </w:rPr>
      </w:pPr>
      <w:r w:rsidRPr="00B24987">
        <w:rPr>
          <w:sz w:val="24"/>
          <w:szCs w:val="24"/>
        </w:rPr>
        <w:t xml:space="preserve">10. </w:t>
      </w:r>
      <w:r w:rsidR="003F36D2" w:rsidRPr="00B24987">
        <w:rPr>
          <w:sz w:val="24"/>
          <w:szCs w:val="24"/>
        </w:rPr>
        <w:t>Durée et validité de la Convention</w:t>
      </w:r>
      <w:bookmarkEnd w:id="53"/>
      <w:bookmarkEnd w:id="54"/>
      <w:bookmarkEnd w:id="55"/>
      <w:r w:rsidR="003F36D2" w:rsidRPr="00B24987">
        <w:rPr>
          <w:sz w:val="24"/>
          <w:szCs w:val="24"/>
        </w:rPr>
        <w:t> </w:t>
      </w:r>
    </w:p>
    <w:p w14:paraId="7F4F5B1E" w14:textId="1686FB87" w:rsidR="00B82CA5" w:rsidRPr="0095043F" w:rsidRDefault="003F36D2" w:rsidP="00B82CA5">
      <w:pPr>
        <w:pStyle w:val="Paragraphedeliste"/>
        <w:numPr>
          <w:ilvl w:val="0"/>
          <w:numId w:val="49"/>
        </w:numPr>
        <w:shd w:val="clear" w:color="auto" w:fill="F2F2F2"/>
        <w:spacing w:after="200" w:line="276" w:lineRule="auto"/>
        <w:contextualSpacing w:val="0"/>
        <w:jc w:val="both"/>
        <w:rPr>
          <w:rFonts w:eastAsia="Calibri" w:cs="Calibri"/>
          <w:i/>
          <w:iCs/>
          <w:szCs w:val="22"/>
          <w:lang w:val="fr-FR"/>
        </w:rPr>
      </w:pPr>
      <w:r w:rsidRPr="0095043F">
        <w:rPr>
          <w:rFonts w:eastAsia="Calibri" w:cs="Calibri"/>
          <w:i/>
          <w:iCs/>
          <w:szCs w:val="22"/>
          <w:lang w:val="fr-FR"/>
        </w:rPr>
        <w:t xml:space="preserve">La présente Convention restera valable aussi longtemps que le sous-traitant fournira les Services en vertu du </w:t>
      </w:r>
      <w:r w:rsidR="004A7217" w:rsidRPr="0095043F">
        <w:rPr>
          <w:rFonts w:eastAsia="Calibri" w:cs="Calibri"/>
          <w:i/>
          <w:iCs/>
          <w:szCs w:val="22"/>
          <w:lang w:val="fr-FR"/>
        </w:rPr>
        <w:t xml:space="preserve">présent </w:t>
      </w:r>
      <w:r w:rsidR="00711D09" w:rsidRPr="0095043F">
        <w:rPr>
          <w:rFonts w:eastAsia="Calibri" w:cs="Calibri"/>
          <w:i/>
          <w:iCs/>
          <w:szCs w:val="22"/>
          <w:lang w:val="fr-FR"/>
        </w:rPr>
        <w:t>Marché</w:t>
      </w:r>
      <w:r w:rsidR="0095043F" w:rsidRPr="0095043F">
        <w:rPr>
          <w:rFonts w:eastAsia="Calibri" w:cs="Calibri"/>
          <w:i/>
          <w:iCs/>
          <w:szCs w:val="22"/>
          <w:lang w:val="fr-FR"/>
        </w:rPr>
        <w:t>.</w:t>
      </w:r>
      <w:r w:rsidRPr="0095043F">
        <w:rPr>
          <w:rFonts w:eastAsia="Calibri" w:cs="Calibri"/>
          <w:i/>
          <w:iCs/>
          <w:szCs w:val="22"/>
          <w:lang w:val="fr-FR"/>
        </w:rPr>
        <w:t xml:space="preserve"> </w:t>
      </w:r>
    </w:p>
    <w:p w14:paraId="49FF5858" w14:textId="325EF0F9" w:rsidR="003F36D2" w:rsidRPr="0095043F" w:rsidRDefault="003F36D2" w:rsidP="00B82CA5">
      <w:pPr>
        <w:pStyle w:val="Paragraphedeliste"/>
        <w:numPr>
          <w:ilvl w:val="0"/>
          <w:numId w:val="49"/>
        </w:numPr>
        <w:shd w:val="clear" w:color="auto" w:fill="F2F2F2"/>
        <w:spacing w:after="200" w:line="276" w:lineRule="auto"/>
        <w:contextualSpacing w:val="0"/>
        <w:jc w:val="both"/>
        <w:rPr>
          <w:rFonts w:eastAsia="Calibri" w:cs="Calibri"/>
          <w:i/>
          <w:iCs/>
          <w:szCs w:val="22"/>
          <w:lang w:val="fr-FR"/>
        </w:rPr>
      </w:pPr>
      <w:r w:rsidRPr="0095043F">
        <w:rPr>
          <w:rFonts w:eastAsia="Calibri" w:cs="Calibri"/>
          <w:i/>
          <w:iCs/>
          <w:szCs w:val="22"/>
          <w:lang w:val="fr-FR"/>
        </w:rPr>
        <w:t xml:space="preserve">Les obligations qui, </w:t>
      </w:r>
      <w:proofErr w:type="gramStart"/>
      <w:r w:rsidRPr="0095043F">
        <w:rPr>
          <w:rFonts w:eastAsia="Calibri" w:cs="Calibri"/>
          <w:i/>
          <w:iCs/>
          <w:szCs w:val="22"/>
          <w:lang w:val="fr-FR"/>
        </w:rPr>
        <w:t>de par</w:t>
      </w:r>
      <w:proofErr w:type="gramEnd"/>
      <w:r w:rsidRPr="0095043F">
        <w:rPr>
          <w:rFonts w:eastAsia="Calibri" w:cs="Calibri"/>
          <w:i/>
          <w:iCs/>
          <w:szCs w:val="22"/>
          <w:lang w:val="fr-FR"/>
        </w:rPr>
        <w:t xml:space="preserve"> leur nature, sont destinées à se poursuivre même après l’extinction de la présente Convention, demeureront en vigueur après la fin de cel</w:t>
      </w:r>
      <w:r w:rsidR="00B12EEA" w:rsidRPr="0095043F">
        <w:rPr>
          <w:rFonts w:eastAsia="Calibri" w:cs="Calibri"/>
          <w:i/>
          <w:iCs/>
          <w:szCs w:val="22"/>
          <w:lang w:val="fr-FR"/>
        </w:rPr>
        <w:t>le-</w:t>
      </w:r>
      <w:r w:rsidRPr="0095043F">
        <w:rPr>
          <w:rFonts w:eastAsia="Calibri" w:cs="Calibri"/>
          <w:i/>
          <w:iCs/>
          <w:szCs w:val="22"/>
          <w:lang w:val="fr-FR"/>
        </w:rPr>
        <w:t>ci. Parmi ces obligations figurent celles qui découlent des dispositions relatives à la confidentialité, à la responsabilité et à la loi applicable.</w:t>
      </w:r>
    </w:p>
    <w:p w14:paraId="37FBC14D" w14:textId="77777777" w:rsidR="003F36D2" w:rsidRPr="00FC3BFC" w:rsidRDefault="003F36D2" w:rsidP="00D862E1">
      <w:pPr>
        <w:ind w:left="720"/>
        <w:jc w:val="both"/>
        <w:rPr>
          <w:rFonts w:eastAsia="Calibri" w:cs="Calibri"/>
          <w:szCs w:val="22"/>
          <w:lang w:val="fr-FR"/>
        </w:rPr>
      </w:pPr>
    </w:p>
    <w:p w14:paraId="5033781F" w14:textId="69729803" w:rsidR="003F36D2" w:rsidRPr="00B24987" w:rsidRDefault="00EB0014" w:rsidP="0021653B">
      <w:pPr>
        <w:pStyle w:val="CSI"/>
        <w:rPr>
          <w:sz w:val="24"/>
          <w:szCs w:val="24"/>
        </w:rPr>
      </w:pPr>
      <w:bookmarkStart w:id="56" w:name="_Toc113537592"/>
      <w:bookmarkStart w:id="57" w:name="_Toc150350973"/>
      <w:bookmarkStart w:id="58" w:name="_Toc150351028"/>
      <w:r w:rsidRPr="00B24987">
        <w:rPr>
          <w:sz w:val="24"/>
          <w:szCs w:val="24"/>
        </w:rPr>
        <w:t xml:space="preserve">11. </w:t>
      </w:r>
      <w:r w:rsidR="003F36D2" w:rsidRPr="00B24987">
        <w:rPr>
          <w:sz w:val="24"/>
          <w:szCs w:val="24"/>
        </w:rPr>
        <w:t>Non-respect des clauses et résiliation</w:t>
      </w:r>
      <w:bookmarkEnd w:id="56"/>
      <w:bookmarkEnd w:id="57"/>
      <w:bookmarkEnd w:id="58"/>
    </w:p>
    <w:p w14:paraId="07A644E0" w14:textId="22441F88" w:rsidR="003F36D2" w:rsidRPr="00A07E58" w:rsidRDefault="003F36D2" w:rsidP="00434998">
      <w:pPr>
        <w:numPr>
          <w:ilvl w:val="0"/>
          <w:numId w:val="13"/>
        </w:numPr>
        <w:spacing w:after="200" w:line="276" w:lineRule="auto"/>
        <w:contextualSpacing w:val="0"/>
        <w:jc w:val="both"/>
        <w:rPr>
          <w:rFonts w:eastAsia="Calibri"/>
          <w:szCs w:val="22"/>
        </w:rPr>
      </w:pPr>
      <w:r w:rsidRPr="00FC3BFC">
        <w:rPr>
          <w:rFonts w:eastAsia="Calibri"/>
          <w:szCs w:val="22"/>
        </w:rPr>
        <w:t xml:space="preserve">Sans préjudice des </w:t>
      </w:r>
      <w:r w:rsidRPr="00A07E58">
        <w:rPr>
          <w:rFonts w:eastAsia="Calibri"/>
          <w:szCs w:val="22"/>
        </w:rPr>
        <w:t xml:space="preserve">dispositions du règlement (UE) 2016/679, en cas de manquement du sous-traitant aux obligations qui lui incombent en vertu </w:t>
      </w:r>
      <w:r w:rsidR="009327C0" w:rsidRPr="00A07E58">
        <w:rPr>
          <w:rFonts w:eastAsia="Calibri"/>
          <w:szCs w:val="22"/>
        </w:rPr>
        <w:t>de la présente Convention</w:t>
      </w:r>
      <w:r w:rsidRPr="00A07E58">
        <w:rPr>
          <w:rFonts w:eastAsia="Calibri"/>
          <w:szCs w:val="22"/>
        </w:rPr>
        <w:t>, le responsable du traitement peut donner instruction au sous-traitant de suspendre le traitement des données à caractère personnel jusqu’à ce que ce dernier se soit conformé</w:t>
      </w:r>
      <w:r w:rsidR="00286D5B" w:rsidRPr="00A07E58">
        <w:rPr>
          <w:rFonts w:eastAsia="Calibri"/>
          <w:szCs w:val="22"/>
        </w:rPr>
        <w:t xml:space="preserve"> </w:t>
      </w:r>
      <w:r w:rsidR="00BA740B" w:rsidRPr="00A07E58">
        <w:rPr>
          <w:rFonts w:eastAsia="Calibri"/>
          <w:szCs w:val="22"/>
        </w:rPr>
        <w:t xml:space="preserve">à la présente Convention </w:t>
      </w:r>
      <w:r w:rsidRPr="00A07E58">
        <w:rPr>
          <w:rFonts w:eastAsia="Calibri"/>
          <w:szCs w:val="22"/>
        </w:rPr>
        <w:t xml:space="preserve">ou jusqu’à ce que le </w:t>
      </w:r>
      <w:r w:rsidR="00711D09" w:rsidRPr="00407AD5">
        <w:rPr>
          <w:rFonts w:eastAsia="Calibri"/>
          <w:i/>
          <w:iCs/>
          <w:szCs w:val="22"/>
          <w:shd w:val="clear" w:color="auto" w:fill="F2F2F2" w:themeFill="accent6" w:themeFillShade="F2"/>
        </w:rPr>
        <w:t>Marché</w:t>
      </w:r>
      <w:r w:rsidR="00526CF7" w:rsidRPr="00407AD5">
        <w:rPr>
          <w:rFonts w:eastAsia="Calibri"/>
          <w:i/>
          <w:iCs/>
          <w:szCs w:val="22"/>
          <w:shd w:val="clear" w:color="auto" w:fill="F2F2F2" w:themeFill="accent6" w:themeFillShade="F2"/>
        </w:rPr>
        <w:t xml:space="preserve"> </w:t>
      </w:r>
      <w:r w:rsidRPr="00A07E58">
        <w:rPr>
          <w:rFonts w:eastAsia="Calibri"/>
          <w:szCs w:val="22"/>
        </w:rPr>
        <w:t>soit résilié</w:t>
      </w:r>
      <w:r w:rsidR="006C36E1" w:rsidRPr="00A07E58">
        <w:rPr>
          <w:rFonts w:eastAsia="Calibri"/>
          <w:szCs w:val="22"/>
        </w:rPr>
        <w:t xml:space="preserve"> </w:t>
      </w:r>
      <w:r w:rsidR="0045321E" w:rsidRPr="00A07E58">
        <w:rPr>
          <w:rFonts w:eastAsia="Calibri"/>
          <w:i/>
          <w:iCs/>
          <w:szCs w:val="22"/>
          <w:shd w:val="clear" w:color="auto" w:fill="F2F2F2" w:themeFill="accent6" w:themeFillShade="F2"/>
        </w:rPr>
        <w:t xml:space="preserve">par le </w:t>
      </w:r>
      <w:r w:rsidR="003F1671">
        <w:rPr>
          <w:rFonts w:eastAsia="Calibri"/>
          <w:i/>
          <w:iCs/>
          <w:szCs w:val="22"/>
          <w:shd w:val="clear" w:color="auto" w:fill="F2F2F2" w:themeFill="accent6" w:themeFillShade="F2"/>
        </w:rPr>
        <w:t>responsable du traitement</w:t>
      </w:r>
      <w:r w:rsidRPr="00A07E58">
        <w:rPr>
          <w:rFonts w:eastAsia="Calibri"/>
          <w:szCs w:val="22"/>
        </w:rPr>
        <w:t xml:space="preserve">. Le sous-traitant informe rapidement le responsable du traitement s’il n’est pas en mesure de se conformer </w:t>
      </w:r>
      <w:r w:rsidR="00795C5C" w:rsidRPr="00A07E58">
        <w:rPr>
          <w:rFonts w:eastAsia="Calibri"/>
          <w:szCs w:val="22"/>
        </w:rPr>
        <w:t>à la présente Convention</w:t>
      </w:r>
      <w:r w:rsidRPr="00A07E58">
        <w:rPr>
          <w:rFonts w:eastAsia="Calibri"/>
          <w:szCs w:val="22"/>
        </w:rPr>
        <w:t>, pour quelque raison que ce soit.</w:t>
      </w:r>
    </w:p>
    <w:p w14:paraId="4941A066" w14:textId="7BEF6D77" w:rsidR="00313DD9" w:rsidRPr="00A07E58" w:rsidRDefault="00313DD9" w:rsidP="007E29D9">
      <w:pPr>
        <w:pStyle w:val="Paragraphedeliste"/>
        <w:numPr>
          <w:ilvl w:val="0"/>
          <w:numId w:val="13"/>
        </w:numPr>
        <w:shd w:val="clear" w:color="auto" w:fill="F2F2F2" w:themeFill="accent6" w:themeFillShade="F2"/>
        <w:spacing w:after="200" w:line="276" w:lineRule="auto"/>
        <w:jc w:val="both"/>
        <w:rPr>
          <w:rFonts w:eastAsia="Calibri" w:cs="Calibri"/>
          <w:i/>
          <w:iCs/>
          <w:szCs w:val="22"/>
          <w:lang w:val="fr-FR"/>
        </w:rPr>
      </w:pPr>
      <w:r w:rsidRPr="00A07E58">
        <w:rPr>
          <w:rFonts w:eastAsia="Calibri" w:cs="Calibri"/>
          <w:i/>
          <w:iCs/>
          <w:szCs w:val="22"/>
          <w:lang w:val="fr-FR"/>
        </w:rPr>
        <w:t xml:space="preserve">En cas de violation de données ou de violation par l’adjudicataire des articles 6 ou 8 de la présente convention, l’adjudicataire s’expose à l’application d’une pénalité égale à </w:t>
      </w:r>
      <w:commentRangeStart w:id="59"/>
      <w:r w:rsidRPr="00A07E58">
        <w:rPr>
          <w:rFonts w:eastAsia="Calibri" w:cs="Calibri"/>
          <w:i/>
          <w:iCs/>
          <w:szCs w:val="22"/>
          <w:lang w:val="fr-FR"/>
        </w:rPr>
        <w:t xml:space="preserve">2,5 % </w:t>
      </w:r>
      <w:commentRangeEnd w:id="59"/>
      <w:r w:rsidR="00F919D8" w:rsidRPr="00A07E58">
        <w:rPr>
          <w:rStyle w:val="Marquedecommentaire"/>
        </w:rPr>
        <w:commentReference w:id="59"/>
      </w:r>
      <w:r w:rsidRPr="00A07E58">
        <w:rPr>
          <w:rFonts w:eastAsia="Calibri" w:cs="Calibri"/>
          <w:i/>
          <w:iCs/>
          <w:szCs w:val="22"/>
          <w:lang w:val="fr-FR"/>
        </w:rPr>
        <w:t xml:space="preserve">du montant exécuté du marché public à la date de constatation du fait générateur. </w:t>
      </w:r>
    </w:p>
    <w:p w14:paraId="75B342BE" w14:textId="77777777" w:rsidR="00313DD9" w:rsidRPr="00A07E58" w:rsidRDefault="00313DD9" w:rsidP="007E29D9">
      <w:pPr>
        <w:pStyle w:val="Paragraphedeliste"/>
        <w:shd w:val="clear" w:color="auto" w:fill="F2F2F2" w:themeFill="accent6" w:themeFillShade="F2"/>
        <w:spacing w:after="200" w:line="276" w:lineRule="auto"/>
        <w:ind w:left="1080"/>
        <w:jc w:val="both"/>
        <w:rPr>
          <w:rFonts w:eastAsia="Calibri" w:cs="Calibri"/>
          <w:i/>
          <w:iCs/>
          <w:szCs w:val="22"/>
          <w:lang w:val="fr-FR"/>
        </w:rPr>
      </w:pPr>
      <w:r w:rsidRPr="00A07E58">
        <w:rPr>
          <w:rFonts w:eastAsia="Calibri" w:cs="Calibri"/>
          <w:i/>
          <w:iCs/>
          <w:szCs w:val="22"/>
          <w:lang w:val="fr-FR"/>
        </w:rPr>
        <w:t>En cas de constatation de plusieurs faits générateurs, les pénalités ainsi établies sont appliquées de façon cumulative.</w:t>
      </w:r>
    </w:p>
    <w:p w14:paraId="3C73E204" w14:textId="77777777" w:rsidR="00313DD9" w:rsidRPr="00A07E58" w:rsidRDefault="00313DD9" w:rsidP="00E143F5">
      <w:pPr>
        <w:pStyle w:val="Paragraphedeliste"/>
        <w:rPr>
          <w:rFonts w:eastAsia="Calibri"/>
          <w:szCs w:val="22"/>
        </w:rPr>
      </w:pPr>
    </w:p>
    <w:p w14:paraId="545291B5" w14:textId="74730DC0" w:rsidR="003F36D2" w:rsidRPr="00B63D91" w:rsidRDefault="003F36D2" w:rsidP="00434998">
      <w:pPr>
        <w:numPr>
          <w:ilvl w:val="0"/>
          <w:numId w:val="13"/>
        </w:numPr>
        <w:spacing w:after="200" w:line="276" w:lineRule="auto"/>
        <w:contextualSpacing w:val="0"/>
        <w:jc w:val="both"/>
        <w:rPr>
          <w:rFonts w:eastAsia="Calibri"/>
          <w:szCs w:val="22"/>
        </w:rPr>
      </w:pPr>
      <w:r w:rsidRPr="00A07E58">
        <w:rPr>
          <w:rFonts w:eastAsia="Calibri"/>
          <w:szCs w:val="22"/>
        </w:rPr>
        <w:t>Le responsable du traitement est en droit</w:t>
      </w:r>
      <w:r w:rsidRPr="00B63D91">
        <w:rPr>
          <w:rFonts w:eastAsia="Calibri"/>
          <w:szCs w:val="22"/>
        </w:rPr>
        <w:t xml:space="preserve"> de résilier </w:t>
      </w:r>
      <w:r w:rsidR="00BC748D" w:rsidRPr="00322A4F">
        <w:rPr>
          <w:rFonts w:eastAsia="Calibri"/>
          <w:i/>
          <w:iCs/>
          <w:szCs w:val="22"/>
          <w:shd w:val="clear" w:color="auto" w:fill="F2F2F2" w:themeFill="accent6" w:themeFillShade="F2"/>
        </w:rPr>
        <w:t xml:space="preserve">le </w:t>
      </w:r>
      <w:r w:rsidR="00711D09" w:rsidRPr="00322A4F">
        <w:rPr>
          <w:rFonts w:eastAsia="Calibri"/>
          <w:i/>
          <w:iCs/>
          <w:szCs w:val="22"/>
          <w:shd w:val="clear" w:color="auto" w:fill="F2F2F2" w:themeFill="accent6" w:themeFillShade="F2"/>
        </w:rPr>
        <w:t>Marché</w:t>
      </w:r>
      <w:r w:rsidR="00BC748D" w:rsidRPr="00322A4F">
        <w:rPr>
          <w:rFonts w:eastAsia="Calibri"/>
          <w:i/>
          <w:iCs/>
          <w:szCs w:val="22"/>
          <w:shd w:val="clear" w:color="auto" w:fill="F2F2F2" w:themeFill="accent6" w:themeFillShade="F2"/>
        </w:rPr>
        <w:t xml:space="preserve"> </w:t>
      </w:r>
      <w:r w:rsidR="005A15D1" w:rsidRPr="00322A4F">
        <w:rPr>
          <w:rFonts w:eastAsia="Calibri"/>
          <w:i/>
          <w:iCs/>
          <w:szCs w:val="22"/>
          <w:shd w:val="clear" w:color="auto" w:fill="F2F2F2" w:themeFill="accent6" w:themeFillShade="F2"/>
        </w:rPr>
        <w:t>à la présente Convention</w:t>
      </w:r>
      <w:r w:rsidRPr="00B63D91">
        <w:rPr>
          <w:rFonts w:eastAsia="Calibri"/>
          <w:szCs w:val="22"/>
        </w:rPr>
        <w:t xml:space="preserve"> </w:t>
      </w:r>
      <w:proofErr w:type="gramStart"/>
      <w:r w:rsidRPr="00B63D91">
        <w:rPr>
          <w:rFonts w:eastAsia="Calibri"/>
          <w:szCs w:val="22"/>
        </w:rPr>
        <w:t>si:</w:t>
      </w:r>
      <w:proofErr w:type="gramEnd"/>
    </w:p>
    <w:p w14:paraId="402C8AA4" w14:textId="1B65CB18" w:rsidR="003F36D2" w:rsidRPr="00B63D91" w:rsidRDefault="003F36D2" w:rsidP="00434998">
      <w:pPr>
        <w:numPr>
          <w:ilvl w:val="0"/>
          <w:numId w:val="14"/>
        </w:numPr>
        <w:spacing w:after="200" w:line="276" w:lineRule="auto"/>
        <w:ind w:left="1440"/>
        <w:contextualSpacing w:val="0"/>
        <w:jc w:val="both"/>
        <w:rPr>
          <w:rFonts w:eastAsia="Calibri"/>
          <w:szCs w:val="22"/>
        </w:rPr>
      </w:pPr>
      <w:proofErr w:type="gramStart"/>
      <w:r w:rsidRPr="00B63D91">
        <w:rPr>
          <w:rFonts w:eastAsia="Calibri"/>
          <w:szCs w:val="22"/>
        </w:rPr>
        <w:t>le</w:t>
      </w:r>
      <w:proofErr w:type="gramEnd"/>
      <w:r w:rsidRPr="00B63D91">
        <w:rPr>
          <w:rFonts w:eastAsia="Calibri"/>
          <w:szCs w:val="22"/>
        </w:rPr>
        <w:t xml:space="preserve"> traitement de données à caractère personnel par le sous-traitant a été suspendu par le responsable du traitement conformément au point a) et le respect de</w:t>
      </w:r>
      <w:r w:rsidR="00701CCE" w:rsidRPr="00B63D91">
        <w:rPr>
          <w:rFonts w:eastAsia="Calibri"/>
          <w:szCs w:val="22"/>
        </w:rPr>
        <w:t xml:space="preserve"> la présente Convention </w:t>
      </w:r>
      <w:r w:rsidRPr="00B63D91">
        <w:rPr>
          <w:rFonts w:eastAsia="Calibri"/>
          <w:szCs w:val="22"/>
        </w:rPr>
        <w:t xml:space="preserve"> n’est pas rétabli dans un délai raisonnable et, en tout état de cause, dans un délai d’un mois à compter de la suspension;</w:t>
      </w:r>
    </w:p>
    <w:p w14:paraId="4159068F" w14:textId="2B2D2545" w:rsidR="003F36D2" w:rsidRPr="00B63D91" w:rsidRDefault="003F36D2" w:rsidP="00434998">
      <w:pPr>
        <w:numPr>
          <w:ilvl w:val="0"/>
          <w:numId w:val="14"/>
        </w:numPr>
        <w:spacing w:after="200" w:line="276" w:lineRule="auto"/>
        <w:ind w:left="1440"/>
        <w:contextualSpacing w:val="0"/>
        <w:jc w:val="both"/>
        <w:rPr>
          <w:rFonts w:eastAsia="Calibri"/>
          <w:szCs w:val="22"/>
        </w:rPr>
      </w:pPr>
      <w:proofErr w:type="gramStart"/>
      <w:r w:rsidRPr="00B63D91">
        <w:rPr>
          <w:rFonts w:eastAsia="Calibri"/>
          <w:szCs w:val="22"/>
        </w:rPr>
        <w:t>le</w:t>
      </w:r>
      <w:proofErr w:type="gramEnd"/>
      <w:r w:rsidRPr="00B63D91">
        <w:rPr>
          <w:rFonts w:eastAsia="Calibri"/>
          <w:szCs w:val="22"/>
        </w:rPr>
        <w:t xml:space="preserve"> sous-traitant est en violation grave ou persistante </w:t>
      </w:r>
      <w:r w:rsidR="00A4492B" w:rsidRPr="00B63D91">
        <w:rPr>
          <w:rFonts w:eastAsia="Calibri"/>
          <w:szCs w:val="22"/>
        </w:rPr>
        <w:t xml:space="preserve">de la présente Convention </w:t>
      </w:r>
      <w:r w:rsidRPr="00B63D91">
        <w:rPr>
          <w:rFonts w:eastAsia="Calibri"/>
          <w:szCs w:val="22"/>
        </w:rPr>
        <w:t>ou des obligations qui lui incombent en vertu du règlement (UE) 2016/679 ;</w:t>
      </w:r>
    </w:p>
    <w:p w14:paraId="10908BA5" w14:textId="7DFBA1D4" w:rsidR="003F36D2" w:rsidRPr="007873B6" w:rsidRDefault="003F36D2" w:rsidP="00434998">
      <w:pPr>
        <w:numPr>
          <w:ilvl w:val="0"/>
          <w:numId w:val="14"/>
        </w:numPr>
        <w:spacing w:after="200" w:line="276" w:lineRule="auto"/>
        <w:ind w:left="1440"/>
        <w:contextualSpacing w:val="0"/>
        <w:jc w:val="both"/>
        <w:rPr>
          <w:rFonts w:eastAsia="Calibri"/>
          <w:szCs w:val="22"/>
        </w:rPr>
      </w:pPr>
      <w:proofErr w:type="gramStart"/>
      <w:r w:rsidRPr="00B63D91">
        <w:rPr>
          <w:rFonts w:eastAsia="Calibri"/>
          <w:szCs w:val="22"/>
        </w:rPr>
        <w:lastRenderedPageBreak/>
        <w:t>le</w:t>
      </w:r>
      <w:proofErr w:type="gramEnd"/>
      <w:r w:rsidRPr="00B63D91">
        <w:rPr>
          <w:rFonts w:eastAsia="Calibri"/>
          <w:szCs w:val="22"/>
        </w:rPr>
        <w:t xml:space="preserve"> sous-traitant ne se conforme pas à une décision contraignante d’une juridiction compétente ou de l’autorité de contrôle compétente/des autorités de contrôle compétentes concernant les obligations qui lui incombent en vertu de</w:t>
      </w:r>
      <w:r w:rsidR="006530BA" w:rsidRPr="00B63D91">
        <w:rPr>
          <w:rFonts w:eastAsia="Calibri"/>
          <w:szCs w:val="22"/>
        </w:rPr>
        <w:t xml:space="preserve"> la présente </w:t>
      </w:r>
      <w:r w:rsidR="006530BA" w:rsidRPr="007873B6">
        <w:rPr>
          <w:rFonts w:eastAsia="Calibri"/>
          <w:szCs w:val="22"/>
        </w:rPr>
        <w:t xml:space="preserve">Convention </w:t>
      </w:r>
      <w:r w:rsidRPr="007873B6">
        <w:rPr>
          <w:rFonts w:eastAsia="Calibri"/>
          <w:szCs w:val="22"/>
        </w:rPr>
        <w:t xml:space="preserve"> ou du règlement (UE) 2016/679.</w:t>
      </w:r>
    </w:p>
    <w:p w14:paraId="47A75309" w14:textId="379AB073" w:rsidR="00C27305" w:rsidRPr="007873B6" w:rsidRDefault="003F36D2" w:rsidP="00434998">
      <w:pPr>
        <w:numPr>
          <w:ilvl w:val="0"/>
          <w:numId w:val="13"/>
        </w:numPr>
        <w:spacing w:after="200" w:line="276" w:lineRule="auto"/>
        <w:contextualSpacing w:val="0"/>
        <w:jc w:val="both"/>
        <w:rPr>
          <w:rFonts w:eastAsia="Calibri"/>
          <w:szCs w:val="22"/>
        </w:rPr>
      </w:pPr>
      <w:r w:rsidRPr="007873B6">
        <w:rPr>
          <w:rFonts w:eastAsia="Calibri"/>
          <w:szCs w:val="22"/>
        </w:rPr>
        <w:t xml:space="preserve">Le sous-traitant est en droit de résilier </w:t>
      </w:r>
      <w:r w:rsidRPr="00322A4F">
        <w:rPr>
          <w:rFonts w:eastAsia="Calibri"/>
          <w:i/>
          <w:iCs/>
          <w:szCs w:val="22"/>
          <w:shd w:val="clear" w:color="auto" w:fill="F2F2F2" w:themeFill="accent6" w:themeFillShade="F2"/>
        </w:rPr>
        <w:t xml:space="preserve">le </w:t>
      </w:r>
      <w:r w:rsidR="00711D09" w:rsidRPr="00322A4F">
        <w:rPr>
          <w:rFonts w:eastAsia="Calibri"/>
          <w:i/>
          <w:iCs/>
          <w:szCs w:val="22"/>
          <w:shd w:val="clear" w:color="auto" w:fill="F2F2F2" w:themeFill="accent6" w:themeFillShade="F2"/>
        </w:rPr>
        <w:t>Marché</w:t>
      </w:r>
      <w:r w:rsidR="00DE2FBA" w:rsidRPr="007873B6">
        <w:rPr>
          <w:rFonts w:eastAsia="Calibri"/>
          <w:szCs w:val="22"/>
        </w:rPr>
        <w:t xml:space="preserve"> </w:t>
      </w:r>
      <w:r w:rsidRPr="007873B6">
        <w:rPr>
          <w:rFonts w:eastAsia="Calibri"/>
          <w:szCs w:val="22"/>
        </w:rPr>
        <w:t>lorsque, après avoir informé le responsable du traitement que ses instructions enfreignent les exigences juridiques applicables conformément à la clause 6.1, point b),</w:t>
      </w:r>
      <w:r w:rsidR="009128B5" w:rsidRPr="007873B6">
        <w:rPr>
          <w:rFonts w:eastAsia="Calibri"/>
          <w:szCs w:val="22"/>
        </w:rPr>
        <w:t xml:space="preserve"> </w:t>
      </w:r>
      <w:r w:rsidRPr="007873B6">
        <w:rPr>
          <w:rFonts w:eastAsia="Calibri"/>
          <w:szCs w:val="22"/>
        </w:rPr>
        <w:t>le responsable du traitement insiste pour que ses instructions soient suivies.</w:t>
      </w:r>
      <w:r w:rsidR="009128B5" w:rsidRPr="007873B6">
        <w:rPr>
          <w:rFonts w:eastAsia="Calibri"/>
          <w:szCs w:val="22"/>
        </w:rPr>
        <w:t xml:space="preserve"> </w:t>
      </w:r>
      <w:r w:rsidR="00475617" w:rsidRPr="007873B6">
        <w:rPr>
          <w:rFonts w:eastAsia="Calibri" w:cs="Calibri"/>
          <w:i/>
          <w:iCs/>
          <w:szCs w:val="22"/>
          <w:shd w:val="clear" w:color="auto" w:fill="F2F2F2" w:themeFill="accent6" w:themeFillShade="F2"/>
          <w:lang w:val="fr-FR"/>
        </w:rPr>
        <w:t xml:space="preserve">Les affirmations du sous-traitant selon lesquelles les instructions du </w:t>
      </w:r>
      <w:r w:rsidR="003F1671">
        <w:rPr>
          <w:rFonts w:eastAsia="Calibri" w:cs="Calibri"/>
          <w:i/>
          <w:iCs/>
          <w:szCs w:val="22"/>
          <w:shd w:val="clear" w:color="auto" w:fill="F2F2F2" w:themeFill="accent6" w:themeFillShade="F2"/>
          <w:lang w:val="fr-FR"/>
        </w:rPr>
        <w:t>responsable du traitement</w:t>
      </w:r>
      <w:r w:rsidR="00475617" w:rsidRPr="007873B6">
        <w:rPr>
          <w:rFonts w:eastAsia="Calibri" w:cs="Calibri"/>
          <w:i/>
          <w:iCs/>
          <w:szCs w:val="22"/>
          <w:shd w:val="clear" w:color="auto" w:fill="F2F2F2" w:themeFill="accent6" w:themeFillShade="F2"/>
          <w:lang w:val="fr-FR"/>
        </w:rPr>
        <w:t xml:space="preserve"> enfreignent les exigences juridiques doivent être objectivement avérées, expertise de tiers à l’appui, le cas échéant</w:t>
      </w:r>
      <w:r w:rsidR="00475617" w:rsidRPr="007873B6">
        <w:rPr>
          <w:rFonts w:eastAsia="Calibri"/>
          <w:i/>
          <w:iCs/>
          <w:szCs w:val="22"/>
        </w:rPr>
        <w:t>.</w:t>
      </w:r>
      <w:r w:rsidR="00475617" w:rsidRPr="007873B6">
        <w:rPr>
          <w:rFonts w:eastAsia="Calibri"/>
          <w:szCs w:val="22"/>
        </w:rPr>
        <w:t xml:space="preserve"> </w:t>
      </w:r>
    </w:p>
    <w:p w14:paraId="6423A936" w14:textId="5AB957D7" w:rsidR="003155DC" w:rsidRPr="00B24987" w:rsidRDefault="003155DC" w:rsidP="0021653B">
      <w:pPr>
        <w:pStyle w:val="CSI"/>
        <w:rPr>
          <w:sz w:val="24"/>
          <w:szCs w:val="24"/>
        </w:rPr>
      </w:pPr>
      <w:r w:rsidRPr="00B24987">
        <w:rPr>
          <w:sz w:val="24"/>
          <w:szCs w:val="24"/>
        </w:rPr>
        <w:t xml:space="preserve"> </w:t>
      </w:r>
      <w:r w:rsidR="006C0023" w:rsidRPr="00B24987">
        <w:rPr>
          <w:sz w:val="24"/>
          <w:szCs w:val="24"/>
        </w:rPr>
        <w:t xml:space="preserve">12. </w:t>
      </w:r>
      <w:r w:rsidR="00873D9C" w:rsidRPr="00B24987">
        <w:rPr>
          <w:sz w:val="24"/>
          <w:szCs w:val="24"/>
        </w:rPr>
        <w:t>Restitution et destr</w:t>
      </w:r>
      <w:r w:rsidR="0002764A" w:rsidRPr="00B24987">
        <w:rPr>
          <w:sz w:val="24"/>
          <w:szCs w:val="24"/>
        </w:rPr>
        <w:t xml:space="preserve">uction </w:t>
      </w:r>
      <w:r w:rsidRPr="00B24987">
        <w:rPr>
          <w:sz w:val="24"/>
          <w:szCs w:val="24"/>
        </w:rPr>
        <w:t>des données à caractère personnel</w:t>
      </w:r>
    </w:p>
    <w:p w14:paraId="6996916E" w14:textId="593123C2" w:rsidR="00232789" w:rsidRPr="00FC0A86" w:rsidRDefault="00F45F34" w:rsidP="0078099D">
      <w:pPr>
        <w:pStyle w:val="Paragraphedeliste"/>
        <w:numPr>
          <w:ilvl w:val="0"/>
          <w:numId w:val="25"/>
        </w:numPr>
        <w:spacing w:after="200" w:line="276" w:lineRule="auto"/>
        <w:contextualSpacing w:val="0"/>
        <w:jc w:val="both"/>
        <w:rPr>
          <w:rFonts w:eastAsia="Calibri"/>
          <w:szCs w:val="22"/>
          <w:lang w:val="fr-FR"/>
        </w:rPr>
      </w:pPr>
      <w:r w:rsidRPr="00B24987">
        <w:rPr>
          <w:rFonts w:eastAsia="Calibri"/>
          <w:i/>
          <w:iCs/>
          <w:szCs w:val="22"/>
          <w:shd w:val="clear" w:color="auto" w:fill="F2F2F2" w:themeFill="accent6" w:themeFillShade="F2"/>
        </w:rPr>
        <w:t>A l’issue du traitement prévu à l’article 5</w:t>
      </w:r>
      <w:r w:rsidRPr="00B24987">
        <w:rPr>
          <w:rFonts w:eastAsia="Calibri"/>
          <w:i/>
          <w:iCs/>
          <w:szCs w:val="22"/>
        </w:rPr>
        <w:t xml:space="preserve"> ou</w:t>
      </w:r>
      <w:r w:rsidR="00E6717B" w:rsidRPr="00FC0A86">
        <w:rPr>
          <w:rFonts w:eastAsia="Calibri"/>
          <w:i/>
          <w:iCs/>
          <w:szCs w:val="22"/>
        </w:rPr>
        <w:t xml:space="preserve"> </w:t>
      </w:r>
      <w:r w:rsidRPr="00FC0A86">
        <w:rPr>
          <w:rFonts w:eastAsia="Calibri"/>
          <w:szCs w:val="22"/>
        </w:rPr>
        <w:t>à</w:t>
      </w:r>
      <w:r w:rsidR="003F36D2" w:rsidRPr="00FC0A86">
        <w:rPr>
          <w:rFonts w:eastAsia="Calibri"/>
          <w:szCs w:val="22"/>
        </w:rPr>
        <w:t xml:space="preserve"> la suite de la résiliation du </w:t>
      </w:r>
      <w:r w:rsidR="00711D09" w:rsidRPr="00FC0A86">
        <w:rPr>
          <w:rFonts w:eastAsia="Calibri"/>
          <w:szCs w:val="22"/>
        </w:rPr>
        <w:t>Marché</w:t>
      </w:r>
      <w:r w:rsidR="00E6717B" w:rsidRPr="00FC0A86">
        <w:rPr>
          <w:rFonts w:eastAsia="Calibri"/>
          <w:szCs w:val="22"/>
        </w:rPr>
        <w:t xml:space="preserve"> en vertu de l’article 11</w:t>
      </w:r>
      <w:r w:rsidR="0079061D" w:rsidRPr="00FC0A86">
        <w:rPr>
          <w:rFonts w:eastAsia="Calibri"/>
          <w:szCs w:val="22"/>
        </w:rPr>
        <w:t xml:space="preserve">, </w:t>
      </w:r>
      <w:r w:rsidR="003F36D2" w:rsidRPr="00FC0A86">
        <w:rPr>
          <w:rFonts w:eastAsia="Calibri"/>
          <w:szCs w:val="22"/>
        </w:rPr>
        <w:t>le sous-traitant</w:t>
      </w:r>
      <w:r w:rsidR="00F377BE" w:rsidRPr="00FC0A86">
        <w:rPr>
          <w:rFonts w:eastAsia="Calibri"/>
          <w:szCs w:val="22"/>
        </w:rPr>
        <w:t>, au</w:t>
      </w:r>
      <w:r w:rsidR="002D0754" w:rsidRPr="00FC0A86">
        <w:rPr>
          <w:rFonts w:eastAsia="Calibri"/>
          <w:szCs w:val="22"/>
        </w:rPr>
        <w:t xml:space="preserve"> </w:t>
      </w:r>
      <w:r w:rsidR="003F36D2" w:rsidRPr="00FC0A86">
        <w:rPr>
          <w:rFonts w:eastAsia="Calibri"/>
          <w:szCs w:val="22"/>
        </w:rPr>
        <w:t xml:space="preserve">choix du responsable du traitement </w:t>
      </w:r>
      <w:r w:rsidR="00A936F9" w:rsidRPr="00B24987">
        <w:rPr>
          <w:rFonts w:eastAsia="Calibri"/>
          <w:i/>
          <w:iCs/>
          <w:szCs w:val="22"/>
          <w:shd w:val="clear" w:color="auto" w:fill="F2F2F2" w:themeFill="accent6" w:themeFillShade="F2"/>
        </w:rPr>
        <w:t>et selon les instructions documentées de ce</w:t>
      </w:r>
      <w:r w:rsidR="00DB31F7" w:rsidRPr="00B24987">
        <w:rPr>
          <w:rFonts w:eastAsia="Calibri"/>
          <w:i/>
          <w:iCs/>
          <w:szCs w:val="22"/>
          <w:shd w:val="clear" w:color="auto" w:fill="F2F2F2" w:themeFill="accent6" w:themeFillShade="F2"/>
        </w:rPr>
        <w:t>lui-ci</w:t>
      </w:r>
      <w:r w:rsidR="002845D4" w:rsidRPr="00FC0A86">
        <w:rPr>
          <w:rFonts w:eastAsia="Calibri"/>
          <w:i/>
          <w:iCs/>
          <w:szCs w:val="22"/>
          <w:shd w:val="clear" w:color="auto" w:fill="F2F2F2" w:themeFill="accent6" w:themeFillShade="F2"/>
        </w:rPr>
        <w:t>,</w:t>
      </w:r>
      <w:r w:rsidR="002845D4" w:rsidRPr="00FC0A86">
        <w:rPr>
          <w:rFonts w:eastAsia="Calibri"/>
          <w:szCs w:val="22"/>
        </w:rPr>
        <w:t xml:space="preserve"> </w:t>
      </w:r>
      <w:r w:rsidR="00F377BE" w:rsidRPr="00FC0A86">
        <w:rPr>
          <w:rFonts w:eastAsia="Calibri"/>
          <w:szCs w:val="22"/>
          <w:lang w:val="fr-FR"/>
        </w:rPr>
        <w:t xml:space="preserve">supprime </w:t>
      </w:r>
      <w:r w:rsidR="003F36D2" w:rsidRPr="00FC0A86">
        <w:rPr>
          <w:rFonts w:eastAsia="Calibri"/>
          <w:szCs w:val="22"/>
        </w:rPr>
        <w:t>toutes les données à caractère personnel traitées pour le compte du responsable du traitement et certifie auprès de celui-ci qu’il a procédé à cette suppression, ou renvoie toutes les données à caractère personnel au responsable du traitement</w:t>
      </w:r>
      <w:r w:rsidR="00D36530" w:rsidRPr="00FC0A86">
        <w:rPr>
          <w:rFonts w:eastAsia="Calibri"/>
          <w:szCs w:val="22"/>
        </w:rPr>
        <w:t xml:space="preserve">  </w:t>
      </w:r>
      <w:r w:rsidR="00A80417" w:rsidRPr="00B24987">
        <w:rPr>
          <w:rFonts w:eastAsia="Calibri"/>
          <w:i/>
          <w:iCs/>
          <w:szCs w:val="22"/>
          <w:shd w:val="clear" w:color="auto" w:fill="F2F2F2" w:themeFill="accent6" w:themeFillShade="F2"/>
        </w:rPr>
        <w:t xml:space="preserve">ou à un autre </w:t>
      </w:r>
      <w:r w:rsidR="00E00AA3" w:rsidRPr="00B24987">
        <w:rPr>
          <w:rFonts w:eastAsia="Calibri"/>
          <w:i/>
          <w:iCs/>
          <w:szCs w:val="22"/>
          <w:shd w:val="clear" w:color="auto" w:fill="F2F2F2" w:themeFill="accent6" w:themeFillShade="F2"/>
        </w:rPr>
        <w:t xml:space="preserve">sous-traitant </w:t>
      </w:r>
      <w:r w:rsidR="00950816" w:rsidRPr="00B24987">
        <w:rPr>
          <w:rFonts w:eastAsia="Calibri"/>
          <w:i/>
          <w:iCs/>
          <w:szCs w:val="22"/>
          <w:shd w:val="clear" w:color="auto" w:fill="F2F2F2" w:themeFill="accent6" w:themeFillShade="F2"/>
        </w:rPr>
        <w:t xml:space="preserve">désigné par le </w:t>
      </w:r>
      <w:r w:rsidR="003F1671">
        <w:rPr>
          <w:rFonts w:eastAsia="Calibri"/>
          <w:i/>
          <w:iCs/>
          <w:szCs w:val="22"/>
          <w:shd w:val="clear" w:color="auto" w:fill="F2F2F2" w:themeFill="accent6" w:themeFillShade="F2"/>
        </w:rPr>
        <w:t>responsable du traitement</w:t>
      </w:r>
      <w:r w:rsidR="00D36530" w:rsidRPr="0008129F">
        <w:rPr>
          <w:rFonts w:eastAsia="Calibri"/>
          <w:szCs w:val="22"/>
        </w:rPr>
        <w:t>,</w:t>
      </w:r>
      <w:r w:rsidR="00D36530">
        <w:rPr>
          <w:rFonts w:eastAsia="Calibri"/>
          <w:szCs w:val="22"/>
        </w:rPr>
        <w:t xml:space="preserve"> </w:t>
      </w:r>
      <w:r w:rsidR="003F36D2" w:rsidRPr="0078099D">
        <w:rPr>
          <w:rFonts w:eastAsia="Calibri"/>
          <w:szCs w:val="22"/>
        </w:rPr>
        <w:t xml:space="preserve">et détruit les copies </w:t>
      </w:r>
      <w:r w:rsidR="008732A9">
        <w:rPr>
          <w:rFonts w:eastAsia="Calibri"/>
          <w:szCs w:val="22"/>
        </w:rPr>
        <w:t xml:space="preserve"> </w:t>
      </w:r>
      <w:r w:rsidR="003F36D2" w:rsidRPr="0078099D">
        <w:rPr>
          <w:rFonts w:eastAsia="Calibri"/>
          <w:szCs w:val="22"/>
        </w:rPr>
        <w:t>existantes</w:t>
      </w:r>
      <w:r w:rsidR="00377CCB">
        <w:rPr>
          <w:rFonts w:eastAsia="Calibri"/>
          <w:szCs w:val="22"/>
        </w:rPr>
        <w:t xml:space="preserve"> </w:t>
      </w:r>
      <w:r w:rsidR="00377CCB" w:rsidRPr="00E143F5">
        <w:rPr>
          <w:rFonts w:eastAsia="Calibri"/>
          <w:szCs w:val="22"/>
          <w:shd w:val="clear" w:color="auto" w:fill="F2F2F2" w:themeFill="accent6" w:themeFillShade="F2"/>
        </w:rPr>
        <w:t>(physiques ou électroniques)</w:t>
      </w:r>
      <w:r w:rsidR="003F36D2" w:rsidRPr="00E143F5">
        <w:rPr>
          <w:rFonts w:eastAsia="Calibri"/>
          <w:szCs w:val="22"/>
          <w:shd w:val="clear" w:color="auto" w:fill="F2F2F2" w:themeFill="accent6" w:themeFillShade="F2"/>
        </w:rPr>
        <w:t>,</w:t>
      </w:r>
      <w:r w:rsidR="003F36D2" w:rsidRPr="0078099D">
        <w:rPr>
          <w:rFonts w:eastAsia="Calibri"/>
          <w:szCs w:val="22"/>
        </w:rPr>
        <w:t xml:space="preserve"> à </w:t>
      </w:r>
      <w:r w:rsidR="003F36D2" w:rsidRPr="00FC0A86">
        <w:rPr>
          <w:rFonts w:eastAsia="Calibri"/>
          <w:szCs w:val="22"/>
        </w:rPr>
        <w:t xml:space="preserve">moins que le droit de l’Union ou le droit national n’impose de les conserver plus longtemps. </w:t>
      </w:r>
      <w:r w:rsidR="00C27C97" w:rsidRPr="00B24987">
        <w:rPr>
          <w:rFonts w:eastAsia="Calibri" w:cs="Calibri"/>
          <w:bCs/>
          <w:i/>
          <w:iCs/>
          <w:szCs w:val="22"/>
          <w:shd w:val="clear" w:color="auto" w:fill="F2F2F2" w:themeFill="accent6" w:themeFillShade="F2"/>
        </w:rPr>
        <w:t xml:space="preserve">Dans ce dernier cas, le sous-traitant </w:t>
      </w:r>
      <w:r w:rsidR="009D5A02" w:rsidRPr="00B24987">
        <w:rPr>
          <w:rFonts w:eastAsia="Calibri" w:cs="Calibri"/>
          <w:bCs/>
          <w:i/>
          <w:iCs/>
          <w:szCs w:val="22"/>
          <w:shd w:val="clear" w:color="auto" w:fill="F2F2F2" w:themeFill="accent6" w:themeFillShade="F2"/>
        </w:rPr>
        <w:t>informe</w:t>
      </w:r>
      <w:r w:rsidR="00C27C97" w:rsidRPr="00B24987">
        <w:rPr>
          <w:rFonts w:eastAsia="Calibri" w:cs="Calibri"/>
          <w:bCs/>
          <w:i/>
          <w:iCs/>
          <w:szCs w:val="22"/>
          <w:shd w:val="clear" w:color="auto" w:fill="F2F2F2" w:themeFill="accent6" w:themeFillShade="F2"/>
        </w:rPr>
        <w:t xml:space="preserve"> le </w:t>
      </w:r>
      <w:r w:rsidR="003F1671">
        <w:rPr>
          <w:rFonts w:eastAsia="Calibri" w:cs="Calibri"/>
          <w:bCs/>
          <w:i/>
          <w:iCs/>
          <w:szCs w:val="22"/>
          <w:shd w:val="clear" w:color="auto" w:fill="F2F2F2" w:themeFill="accent6" w:themeFillShade="F2"/>
        </w:rPr>
        <w:t>responsable du traitement</w:t>
      </w:r>
      <w:r w:rsidR="00C27C97" w:rsidRPr="00B24987">
        <w:rPr>
          <w:rFonts w:eastAsia="Calibri" w:cs="Calibri"/>
          <w:bCs/>
          <w:i/>
          <w:iCs/>
          <w:szCs w:val="22"/>
          <w:shd w:val="clear" w:color="auto" w:fill="F2F2F2" w:themeFill="accent6" w:themeFillShade="F2"/>
        </w:rPr>
        <w:t xml:space="preserve"> </w:t>
      </w:r>
      <w:r w:rsidR="00E72B5E" w:rsidRPr="00B24987">
        <w:rPr>
          <w:rFonts w:eastAsia="Calibri" w:cs="Calibri"/>
          <w:bCs/>
          <w:i/>
          <w:iCs/>
          <w:szCs w:val="22"/>
          <w:shd w:val="clear" w:color="auto" w:fill="F2F2F2" w:themeFill="accent6" w:themeFillShade="F2"/>
        </w:rPr>
        <w:t>des données</w:t>
      </w:r>
      <w:r w:rsidR="00DB0B71" w:rsidRPr="00B24987">
        <w:rPr>
          <w:rFonts w:eastAsia="Calibri" w:cs="Calibri"/>
          <w:bCs/>
          <w:i/>
          <w:iCs/>
          <w:szCs w:val="22"/>
          <w:shd w:val="clear" w:color="auto" w:fill="F2F2F2" w:themeFill="accent6" w:themeFillShade="F2"/>
        </w:rPr>
        <w:t xml:space="preserve"> qu’il</w:t>
      </w:r>
      <w:r w:rsidR="00C27C97" w:rsidRPr="00B24987">
        <w:rPr>
          <w:rFonts w:eastAsia="Calibri" w:cs="Calibri"/>
          <w:bCs/>
          <w:i/>
          <w:iCs/>
          <w:szCs w:val="22"/>
          <w:shd w:val="clear" w:color="auto" w:fill="F2F2F2" w:themeFill="accent6" w:themeFillShade="F2"/>
        </w:rPr>
        <w:t xml:space="preserve"> conserve </w:t>
      </w:r>
      <w:r w:rsidR="00CF3A54" w:rsidRPr="00B24987">
        <w:rPr>
          <w:rFonts w:eastAsia="Calibri" w:cs="Calibri"/>
          <w:bCs/>
          <w:i/>
          <w:iCs/>
          <w:szCs w:val="22"/>
          <w:shd w:val="clear" w:color="auto" w:fill="F2F2F2" w:themeFill="accent6" w:themeFillShade="F2"/>
        </w:rPr>
        <w:t>en vertu de s</w:t>
      </w:r>
      <w:r w:rsidR="00C27C97" w:rsidRPr="00B24987">
        <w:rPr>
          <w:rFonts w:eastAsia="Calibri" w:cs="Calibri"/>
          <w:bCs/>
          <w:i/>
          <w:iCs/>
          <w:szCs w:val="22"/>
          <w:shd w:val="clear" w:color="auto" w:fill="F2F2F2" w:themeFill="accent6" w:themeFillShade="F2"/>
        </w:rPr>
        <w:t xml:space="preserve">es </w:t>
      </w:r>
      <w:r w:rsidR="00CF3A54" w:rsidRPr="00B24987">
        <w:rPr>
          <w:rFonts w:eastAsia="Calibri" w:cs="Calibri"/>
          <w:bCs/>
          <w:i/>
          <w:iCs/>
          <w:szCs w:val="22"/>
          <w:shd w:val="clear" w:color="auto" w:fill="F2F2F2" w:themeFill="accent6" w:themeFillShade="F2"/>
        </w:rPr>
        <w:t>obligations légales</w:t>
      </w:r>
      <w:r w:rsidR="00BE01E8" w:rsidRPr="00B24987">
        <w:rPr>
          <w:rFonts w:eastAsia="Calibri" w:cs="Calibri"/>
          <w:bCs/>
          <w:i/>
          <w:iCs/>
          <w:szCs w:val="22"/>
          <w:shd w:val="clear" w:color="auto" w:fill="F2F2F2" w:themeFill="accent6" w:themeFillShade="F2"/>
        </w:rPr>
        <w:t xml:space="preserve">, de la durée de cette conservation </w:t>
      </w:r>
      <w:r w:rsidR="00BA32BB" w:rsidRPr="00FC0A86">
        <w:rPr>
          <w:rFonts w:eastAsia="Calibri" w:cs="Calibri"/>
          <w:bCs/>
          <w:i/>
          <w:iCs/>
          <w:szCs w:val="22"/>
          <w:shd w:val="clear" w:color="auto" w:fill="F2F2F2" w:themeFill="accent6" w:themeFillShade="F2"/>
        </w:rPr>
        <w:t>et s’</w:t>
      </w:r>
      <w:r w:rsidR="00A51C35" w:rsidRPr="00FC0A86">
        <w:rPr>
          <w:rFonts w:eastAsia="Calibri" w:cs="Calibri"/>
          <w:bCs/>
          <w:i/>
          <w:iCs/>
          <w:szCs w:val="22"/>
          <w:shd w:val="clear" w:color="auto" w:fill="F2F2F2" w:themeFill="accent6" w:themeFillShade="F2"/>
        </w:rPr>
        <w:t xml:space="preserve">assure du respect du </w:t>
      </w:r>
      <w:r w:rsidR="00EC3342" w:rsidRPr="00FC0A86">
        <w:rPr>
          <w:rFonts w:eastAsia="Calibri"/>
          <w:szCs w:val="22"/>
        </w:rPr>
        <w:t>règlement (UE) 2016/679 </w:t>
      </w:r>
      <w:r w:rsidR="00A51C35" w:rsidRPr="00FC0A86">
        <w:rPr>
          <w:rFonts w:eastAsia="Calibri" w:cs="Calibri"/>
          <w:bCs/>
          <w:i/>
          <w:iCs/>
          <w:szCs w:val="22"/>
          <w:shd w:val="clear" w:color="auto" w:fill="F2F2F2" w:themeFill="accent6" w:themeFillShade="F2"/>
        </w:rPr>
        <w:t>durant ce laps de temps</w:t>
      </w:r>
      <w:r w:rsidR="003F36D2" w:rsidRPr="00FC0A86">
        <w:rPr>
          <w:rFonts w:eastAsia="Calibri"/>
          <w:szCs w:val="22"/>
        </w:rPr>
        <w:t xml:space="preserve"> </w:t>
      </w:r>
      <w:r w:rsidR="0043571F" w:rsidRPr="00FC0A86">
        <w:rPr>
          <w:rFonts w:eastAsia="Calibri"/>
          <w:szCs w:val="22"/>
        </w:rPr>
        <w:t xml:space="preserve">A l’issue de ce délai de conservation supplémentaire, le sous-traitant </w:t>
      </w:r>
      <w:r w:rsidR="003D2F6A" w:rsidRPr="00FC0A86">
        <w:rPr>
          <w:rFonts w:eastAsia="Calibri"/>
          <w:szCs w:val="22"/>
        </w:rPr>
        <w:t xml:space="preserve">applique les modalités prévues </w:t>
      </w:r>
      <w:r w:rsidR="00297397" w:rsidRPr="00FC0A86">
        <w:rPr>
          <w:rFonts w:eastAsia="Calibri"/>
          <w:szCs w:val="22"/>
        </w:rPr>
        <w:t xml:space="preserve">dans la présente convention </w:t>
      </w:r>
      <w:r w:rsidR="003B45FF" w:rsidRPr="00FC0A86">
        <w:rPr>
          <w:rFonts w:eastAsia="Calibri"/>
          <w:szCs w:val="22"/>
        </w:rPr>
        <w:t>pour</w:t>
      </w:r>
      <w:r w:rsidR="003F36D2" w:rsidRPr="00FC0A86">
        <w:rPr>
          <w:rFonts w:eastAsia="Calibri"/>
          <w:szCs w:val="22"/>
        </w:rPr>
        <w:t xml:space="preserve"> la suppression ou à la restitution des données</w:t>
      </w:r>
      <w:r w:rsidR="00297397" w:rsidRPr="00FC0A86">
        <w:rPr>
          <w:rFonts w:eastAsia="Calibri"/>
          <w:szCs w:val="22"/>
        </w:rPr>
        <w:t xml:space="preserve"> au </w:t>
      </w:r>
      <w:r w:rsidR="003F1671">
        <w:rPr>
          <w:rFonts w:eastAsia="Calibri"/>
          <w:szCs w:val="22"/>
        </w:rPr>
        <w:t>responsable du traitement</w:t>
      </w:r>
      <w:r w:rsidR="003F36D2" w:rsidRPr="00FC0A86">
        <w:rPr>
          <w:rFonts w:eastAsia="Calibri"/>
          <w:szCs w:val="22"/>
        </w:rPr>
        <w:t>.</w:t>
      </w:r>
    </w:p>
    <w:p w14:paraId="6286AC6E" w14:textId="5D75C65D" w:rsidR="00232789" w:rsidRPr="00B24987" w:rsidRDefault="00553275" w:rsidP="00E143F5">
      <w:pPr>
        <w:pStyle w:val="Paragraphedeliste"/>
        <w:shd w:val="clear" w:color="auto" w:fill="F2F2F2" w:themeFill="accent6" w:themeFillShade="F2"/>
        <w:spacing w:after="200" w:line="276" w:lineRule="auto"/>
        <w:ind w:left="1080"/>
        <w:contextualSpacing w:val="0"/>
        <w:jc w:val="both"/>
        <w:rPr>
          <w:rFonts w:eastAsia="Calibri" w:cs="Calibri"/>
          <w:i/>
          <w:iCs/>
          <w:lang w:val="fr-FR"/>
        </w:rPr>
      </w:pPr>
      <w:r w:rsidRPr="00B24987">
        <w:rPr>
          <w:rFonts w:eastAsia="Calibri" w:cs="Calibri"/>
          <w:i/>
          <w:iCs/>
          <w:lang w:val="fr-FR"/>
        </w:rPr>
        <w:t>La restitution des données s’effectue dans un format structuré et couramment utilisé</w:t>
      </w:r>
      <w:r w:rsidR="007F7C9F" w:rsidRPr="00B24987">
        <w:rPr>
          <w:rFonts w:eastAsia="Calibri" w:cs="Calibri"/>
          <w:i/>
          <w:iCs/>
          <w:lang w:val="fr-FR"/>
        </w:rPr>
        <w:t xml:space="preserve"> </w:t>
      </w:r>
      <w:r w:rsidR="0085602F" w:rsidRPr="00B24987">
        <w:rPr>
          <w:rFonts w:eastAsia="Calibri" w:cs="Calibri"/>
          <w:i/>
          <w:iCs/>
          <w:lang w:val="fr-FR"/>
        </w:rPr>
        <w:t>et</w:t>
      </w:r>
      <w:r w:rsidR="001B76F7" w:rsidRPr="00B24987">
        <w:rPr>
          <w:rFonts w:eastAsia="Calibri" w:cs="Calibri"/>
          <w:i/>
          <w:iCs/>
          <w:lang w:val="fr-FR"/>
        </w:rPr>
        <w:t xml:space="preserve"> lisible (de manière numérique)</w:t>
      </w:r>
      <w:r w:rsidR="00BA75A8" w:rsidRPr="00B24987">
        <w:rPr>
          <w:rFonts w:eastAsia="Calibri" w:cs="Calibri"/>
          <w:i/>
          <w:iCs/>
          <w:lang w:val="fr-FR"/>
        </w:rPr>
        <w:t xml:space="preserve">. </w:t>
      </w:r>
      <w:r w:rsidR="00AB379F" w:rsidRPr="00B24987">
        <w:rPr>
          <w:rFonts w:eastAsia="Calibri" w:cs="Calibri"/>
          <w:i/>
          <w:iCs/>
          <w:lang w:val="fr-FR"/>
        </w:rPr>
        <w:t>E</w:t>
      </w:r>
      <w:r w:rsidRPr="00B24987">
        <w:rPr>
          <w:rFonts w:eastAsia="Calibri" w:cs="Calibri"/>
          <w:i/>
          <w:iCs/>
          <w:lang w:val="fr-FR"/>
        </w:rPr>
        <w:t xml:space="preserve">lles pourront être librement exploitées ou rechargées par le </w:t>
      </w:r>
      <w:r w:rsidR="003F1671">
        <w:rPr>
          <w:rFonts w:eastAsia="Calibri" w:cs="Calibri"/>
          <w:i/>
          <w:iCs/>
          <w:lang w:val="fr-FR"/>
        </w:rPr>
        <w:t>responsable du traitement</w:t>
      </w:r>
      <w:r w:rsidRPr="00B24987">
        <w:rPr>
          <w:rFonts w:eastAsia="Calibri" w:cs="Calibri"/>
          <w:i/>
          <w:iCs/>
          <w:lang w:val="fr-FR"/>
        </w:rPr>
        <w:t xml:space="preserve"> ou par un autre sous-traitant disposant des installations standard requises.  </w:t>
      </w:r>
      <w:r w:rsidR="000643FD" w:rsidRPr="00B24987">
        <w:rPr>
          <w:rFonts w:eastAsia="Calibri" w:cs="Calibri"/>
          <w:i/>
          <w:iCs/>
          <w:lang w:val="fr-FR"/>
        </w:rPr>
        <w:t xml:space="preserve">Cette restitution </w:t>
      </w:r>
      <w:r w:rsidR="00A154A2" w:rsidRPr="00B24987">
        <w:rPr>
          <w:rFonts w:eastAsia="Calibri" w:cs="Calibri"/>
          <w:i/>
          <w:iCs/>
          <w:lang w:val="fr-FR"/>
        </w:rPr>
        <w:t xml:space="preserve">a lieu le plus rapidement possible, et au plus tard dans un </w:t>
      </w:r>
      <w:r w:rsidR="00F367B0" w:rsidRPr="00B24987">
        <w:rPr>
          <w:rFonts w:eastAsia="Calibri" w:cs="Calibri"/>
          <w:i/>
          <w:iCs/>
          <w:lang w:val="fr-FR"/>
        </w:rPr>
        <w:t>délai</w:t>
      </w:r>
      <w:r w:rsidR="00A154A2" w:rsidRPr="00B24987">
        <w:rPr>
          <w:rFonts w:eastAsia="Calibri" w:cs="Calibri"/>
          <w:i/>
          <w:iCs/>
          <w:lang w:val="fr-FR"/>
        </w:rPr>
        <w:t xml:space="preserve"> de 30 jours à </w:t>
      </w:r>
      <w:r w:rsidR="00F367B0" w:rsidRPr="00B24987">
        <w:rPr>
          <w:rFonts w:eastAsia="Calibri" w:cs="Calibri"/>
          <w:i/>
          <w:iCs/>
          <w:lang w:val="fr-FR"/>
        </w:rPr>
        <w:t>compter</w:t>
      </w:r>
      <w:r w:rsidR="00A154A2" w:rsidRPr="00B24987">
        <w:rPr>
          <w:rFonts w:eastAsia="Calibri" w:cs="Calibri"/>
          <w:i/>
          <w:iCs/>
          <w:lang w:val="fr-FR"/>
        </w:rPr>
        <w:t xml:space="preserve"> de la f</w:t>
      </w:r>
      <w:r w:rsidR="00F367B0" w:rsidRPr="00B24987">
        <w:rPr>
          <w:rFonts w:eastAsia="Calibri" w:cs="Calibri"/>
          <w:i/>
          <w:iCs/>
          <w:lang w:val="fr-FR"/>
        </w:rPr>
        <w:t xml:space="preserve">in </w:t>
      </w:r>
      <w:r w:rsidR="007D53D1" w:rsidRPr="00B24987">
        <w:rPr>
          <w:rFonts w:eastAsia="Calibri" w:cs="Calibri"/>
          <w:i/>
          <w:iCs/>
          <w:lang w:val="fr-FR"/>
        </w:rPr>
        <w:t xml:space="preserve">du traitement défini à l’article 5 ou de la résiliation du Marché. Cette </w:t>
      </w:r>
      <w:r w:rsidRPr="00B24987">
        <w:rPr>
          <w:rFonts w:eastAsia="Calibri" w:cs="Calibri"/>
          <w:i/>
          <w:iCs/>
          <w:lang w:val="fr-FR"/>
        </w:rPr>
        <w:t xml:space="preserve">restitution </w:t>
      </w:r>
      <w:r w:rsidR="00A51C35" w:rsidRPr="00B24987">
        <w:rPr>
          <w:rFonts w:eastAsia="Calibri" w:cs="Calibri"/>
          <w:i/>
          <w:iCs/>
          <w:lang w:val="fr-FR"/>
        </w:rPr>
        <w:t>est</w:t>
      </w:r>
      <w:r w:rsidRPr="00B24987">
        <w:rPr>
          <w:rFonts w:eastAsia="Calibri" w:cs="Calibri"/>
          <w:i/>
          <w:iCs/>
          <w:lang w:val="fr-FR"/>
        </w:rPr>
        <w:t xml:space="preserve"> constatée par procès-verbal daté et signé par les Parties. Une fois la restitution effectuée, l’adjudicataire apporte la preuve de la destruction des copies existantes ou des données détenues dans ses systèmes informatiques au </w:t>
      </w:r>
      <w:r w:rsidR="003F1671">
        <w:rPr>
          <w:rFonts w:eastAsia="Calibri" w:cs="Calibri"/>
          <w:i/>
          <w:iCs/>
          <w:lang w:val="fr-FR"/>
        </w:rPr>
        <w:t>responsable du traitement</w:t>
      </w:r>
      <w:r w:rsidRPr="00B24987">
        <w:rPr>
          <w:rFonts w:eastAsia="Calibri" w:cs="Calibri"/>
          <w:i/>
          <w:iCs/>
          <w:lang w:val="fr-FR"/>
        </w:rPr>
        <w:t xml:space="preserve"> dans un délai raisonnable suivant la signature du procès-verbal de restitution. </w:t>
      </w:r>
      <w:r w:rsidR="00E13368" w:rsidRPr="00B24987">
        <w:rPr>
          <w:rFonts w:eastAsia="Calibri" w:cs="Calibri"/>
          <w:i/>
          <w:iCs/>
          <w:lang w:val="fr-FR"/>
        </w:rPr>
        <w:t xml:space="preserve">Le </w:t>
      </w:r>
      <w:r w:rsidR="003F1671">
        <w:rPr>
          <w:rFonts w:eastAsia="Calibri" w:cs="Calibri"/>
          <w:i/>
          <w:iCs/>
          <w:lang w:val="fr-FR"/>
        </w:rPr>
        <w:t>responsable du traitement</w:t>
      </w:r>
      <w:r w:rsidR="00E13368" w:rsidRPr="00B24987">
        <w:rPr>
          <w:rFonts w:eastAsia="Calibri" w:cs="Calibri"/>
          <w:i/>
          <w:iCs/>
          <w:lang w:val="fr-FR"/>
        </w:rPr>
        <w:t xml:space="preserve"> peut demander au sous-traitant de présenter un </w:t>
      </w:r>
      <w:r w:rsidR="00AD1A9B" w:rsidRPr="00B24987">
        <w:rPr>
          <w:rFonts w:eastAsia="Calibri" w:cs="Calibri"/>
          <w:i/>
          <w:iCs/>
          <w:lang w:val="fr-FR"/>
        </w:rPr>
        <w:t>certificat</w:t>
      </w:r>
      <w:r w:rsidR="00E13368" w:rsidRPr="00B24987">
        <w:rPr>
          <w:rFonts w:eastAsia="Calibri" w:cs="Calibri"/>
          <w:i/>
          <w:iCs/>
          <w:lang w:val="fr-FR"/>
        </w:rPr>
        <w:t xml:space="preserve"> </w:t>
      </w:r>
      <w:r w:rsidR="00AD1A9B" w:rsidRPr="00B24987">
        <w:rPr>
          <w:rFonts w:eastAsia="Calibri" w:cs="Calibri"/>
          <w:i/>
          <w:iCs/>
          <w:lang w:val="fr-FR"/>
        </w:rPr>
        <w:t>attestant</w:t>
      </w:r>
      <w:r w:rsidR="00E13368" w:rsidRPr="00B24987">
        <w:rPr>
          <w:rFonts w:eastAsia="Calibri" w:cs="Calibri"/>
          <w:i/>
          <w:iCs/>
          <w:lang w:val="fr-FR"/>
        </w:rPr>
        <w:t xml:space="preserve"> de cette </w:t>
      </w:r>
      <w:r w:rsidR="00AD1A9B" w:rsidRPr="00B24987">
        <w:rPr>
          <w:rFonts w:eastAsia="Calibri" w:cs="Calibri"/>
          <w:i/>
          <w:iCs/>
          <w:lang w:val="fr-FR"/>
        </w:rPr>
        <w:t>destruction</w:t>
      </w:r>
      <w:r w:rsidR="00E13368" w:rsidRPr="00B24987">
        <w:rPr>
          <w:rFonts w:eastAsia="Calibri" w:cs="Calibri"/>
          <w:i/>
          <w:iCs/>
          <w:lang w:val="fr-FR"/>
        </w:rPr>
        <w:t xml:space="preserve"> par un tiers </w:t>
      </w:r>
      <w:r w:rsidR="00AD1A9B" w:rsidRPr="00B24987">
        <w:rPr>
          <w:rFonts w:eastAsia="Calibri" w:cs="Calibri"/>
          <w:i/>
          <w:iCs/>
          <w:lang w:val="fr-FR"/>
        </w:rPr>
        <w:t xml:space="preserve">professionnel à charge du sous-traitant d’en supporter les </w:t>
      </w:r>
      <w:r w:rsidR="005E36FA" w:rsidRPr="00B24987">
        <w:rPr>
          <w:rFonts w:eastAsia="Calibri" w:cs="Calibri"/>
          <w:i/>
          <w:iCs/>
          <w:lang w:val="fr-FR"/>
        </w:rPr>
        <w:t>coûts.</w:t>
      </w:r>
    </w:p>
    <w:p w14:paraId="3A87110E" w14:textId="028D32A1" w:rsidR="007B7704" w:rsidRPr="00232789" w:rsidRDefault="005E36FA" w:rsidP="00B82CA5">
      <w:pPr>
        <w:pStyle w:val="Paragraphedeliste"/>
        <w:shd w:val="clear" w:color="auto" w:fill="F2F2F2" w:themeFill="accent6" w:themeFillShade="F2"/>
        <w:spacing w:after="200" w:line="276" w:lineRule="auto"/>
        <w:ind w:left="1080"/>
        <w:contextualSpacing w:val="0"/>
        <w:jc w:val="both"/>
        <w:rPr>
          <w:rFonts w:eastAsia="Calibri"/>
          <w:szCs w:val="22"/>
          <w:lang w:val="fr-FR"/>
        </w:rPr>
      </w:pPr>
      <w:r w:rsidRPr="00B24987">
        <w:rPr>
          <w:rFonts w:eastAsia="Calibri" w:cs="Calibri"/>
          <w:i/>
          <w:iCs/>
          <w:lang w:val="fr-FR"/>
        </w:rPr>
        <w:t>L</w:t>
      </w:r>
      <w:r w:rsidR="00553275" w:rsidRPr="00B24987">
        <w:rPr>
          <w:rFonts w:eastAsia="Calibri" w:cs="Calibri"/>
          <w:i/>
          <w:iCs/>
          <w:lang w:val="fr-FR"/>
        </w:rPr>
        <w:t xml:space="preserve">e sous-traitant ne peut </w:t>
      </w:r>
      <w:r w:rsidRPr="00B24987">
        <w:rPr>
          <w:rFonts w:eastAsia="Calibri" w:cs="Calibri"/>
          <w:i/>
          <w:iCs/>
          <w:lang w:val="fr-FR"/>
        </w:rPr>
        <w:t>soumettre cette restitution à aucune condition.</w:t>
      </w:r>
      <w:r w:rsidRPr="00B82CA5">
        <w:rPr>
          <w:rFonts w:eastAsia="Calibri" w:cs="Calibri"/>
          <w:i/>
          <w:iCs/>
          <w:lang w:val="fr-FR"/>
        </w:rPr>
        <w:t xml:space="preserve"> </w:t>
      </w:r>
    </w:p>
    <w:p w14:paraId="06EF2D31" w14:textId="435E8149" w:rsidR="003F36D2" w:rsidRPr="00B24987" w:rsidRDefault="006C0023" w:rsidP="0021653B">
      <w:pPr>
        <w:pStyle w:val="CSI"/>
        <w:rPr>
          <w:sz w:val="24"/>
          <w:szCs w:val="24"/>
        </w:rPr>
      </w:pPr>
      <w:bookmarkStart w:id="60" w:name="_Toc113537593"/>
      <w:bookmarkStart w:id="61" w:name="_Toc150350974"/>
      <w:bookmarkStart w:id="62" w:name="_Toc150351029"/>
      <w:r w:rsidRPr="00B24987">
        <w:rPr>
          <w:sz w:val="24"/>
          <w:szCs w:val="24"/>
        </w:rPr>
        <w:t xml:space="preserve">13. </w:t>
      </w:r>
      <w:r w:rsidR="003F36D2" w:rsidRPr="00B24987">
        <w:rPr>
          <w:sz w:val="24"/>
          <w:szCs w:val="24"/>
        </w:rPr>
        <w:t>Dispositions finales</w:t>
      </w:r>
      <w:bookmarkEnd w:id="60"/>
      <w:bookmarkEnd w:id="61"/>
      <w:bookmarkEnd w:id="62"/>
      <w:r w:rsidR="003F36D2" w:rsidRPr="00B24987">
        <w:rPr>
          <w:sz w:val="24"/>
          <w:szCs w:val="24"/>
        </w:rPr>
        <w:t> </w:t>
      </w:r>
    </w:p>
    <w:p w14:paraId="20A56614" w14:textId="77777777" w:rsidR="003F36D2" w:rsidRPr="00FC3BFC" w:rsidRDefault="003F36D2" w:rsidP="003F36D2">
      <w:pPr>
        <w:ind w:left="360"/>
        <w:jc w:val="both"/>
        <w:rPr>
          <w:rFonts w:eastAsia="Calibri" w:cs="Calibri"/>
          <w:b/>
          <w:i/>
          <w:iCs/>
          <w:szCs w:val="22"/>
          <w:u w:val="single"/>
        </w:rPr>
      </w:pPr>
    </w:p>
    <w:p w14:paraId="38E8C5F5" w14:textId="25AA3D13" w:rsidR="006C0023" w:rsidRPr="006921A2" w:rsidRDefault="001F4A80" w:rsidP="001F4A80">
      <w:pPr>
        <w:shd w:val="clear" w:color="auto" w:fill="FBFBFB"/>
        <w:spacing w:after="200" w:line="276" w:lineRule="auto"/>
        <w:ind w:left="141"/>
        <w:contextualSpacing w:val="0"/>
        <w:jc w:val="both"/>
        <w:rPr>
          <w:rFonts w:eastAsia="Calibri" w:cs="Calibri"/>
          <w:szCs w:val="22"/>
          <w:lang w:val="fr-FR"/>
        </w:rPr>
      </w:pPr>
      <w:r w:rsidRPr="006921A2">
        <w:rPr>
          <w:rFonts w:eastAsia="Calibri" w:cs="Calibri"/>
          <w:szCs w:val="22"/>
          <w:lang w:val="fr-FR"/>
        </w:rPr>
        <w:t>1)</w:t>
      </w:r>
      <w:r w:rsidR="006C0023" w:rsidRPr="006921A2">
        <w:rPr>
          <w:rFonts w:eastAsia="Calibri" w:cs="Calibri"/>
          <w:szCs w:val="22"/>
          <w:lang w:val="fr-FR"/>
        </w:rPr>
        <w:tab/>
      </w:r>
      <w:r w:rsidRPr="006921A2">
        <w:rPr>
          <w:rFonts w:eastAsia="Calibri" w:cs="Calibri"/>
          <w:szCs w:val="22"/>
          <w:lang w:val="fr-FR"/>
        </w:rPr>
        <w:t xml:space="preserve"> </w:t>
      </w:r>
      <w:r w:rsidR="003F36D2" w:rsidRPr="006921A2">
        <w:rPr>
          <w:rFonts w:eastAsia="Calibri" w:cs="Calibri"/>
          <w:szCs w:val="22"/>
          <w:lang w:val="fr-FR"/>
        </w:rPr>
        <w:t xml:space="preserve">En cas de conflit entre les dispositions de la présente Convention et celles du </w:t>
      </w:r>
      <w:r w:rsidR="00711D09" w:rsidRPr="006921A2">
        <w:rPr>
          <w:rFonts w:eastAsia="Calibri" w:cs="Calibri"/>
          <w:szCs w:val="22"/>
          <w:lang w:val="fr-FR"/>
        </w:rPr>
        <w:t>Marché</w:t>
      </w:r>
      <w:r w:rsidR="003F36D2" w:rsidRPr="006921A2">
        <w:rPr>
          <w:rFonts w:eastAsia="Calibri" w:cs="Calibri"/>
          <w:szCs w:val="22"/>
          <w:lang w:val="fr-FR"/>
        </w:rPr>
        <w:t xml:space="preserve"> visé au considérant (a), les dispositions de la présente Convention prévaudront afin d’assurer la conformité de l’exécution du </w:t>
      </w:r>
      <w:r w:rsidR="00711D09" w:rsidRPr="006921A2">
        <w:rPr>
          <w:rFonts w:eastAsia="Calibri" w:cs="Calibri"/>
          <w:szCs w:val="22"/>
          <w:lang w:val="fr-FR"/>
        </w:rPr>
        <w:t>Marché</w:t>
      </w:r>
      <w:r w:rsidR="003F36D2" w:rsidRPr="006921A2">
        <w:rPr>
          <w:rFonts w:eastAsia="Calibri" w:cs="Calibri"/>
          <w:szCs w:val="22"/>
          <w:lang w:val="fr-FR"/>
        </w:rPr>
        <w:t xml:space="preserve"> avec la législation relative à la protection des données à caractère personnel.</w:t>
      </w:r>
    </w:p>
    <w:p w14:paraId="7843D4FA" w14:textId="3202002A" w:rsidR="001F4A80" w:rsidRPr="006921A2" w:rsidRDefault="001F4A80" w:rsidP="001F4A80">
      <w:pPr>
        <w:shd w:val="clear" w:color="auto" w:fill="FBFBFB"/>
        <w:spacing w:after="200" w:line="276" w:lineRule="auto"/>
        <w:ind w:left="141"/>
        <w:contextualSpacing w:val="0"/>
        <w:jc w:val="both"/>
        <w:rPr>
          <w:rFonts w:eastAsia="Calibri" w:cs="Calibri"/>
          <w:szCs w:val="22"/>
          <w:lang w:val="fr-FR"/>
        </w:rPr>
      </w:pPr>
      <w:r w:rsidRPr="006921A2">
        <w:rPr>
          <w:rFonts w:eastAsia="Calibri" w:cs="Calibri"/>
          <w:szCs w:val="22"/>
          <w:lang w:val="fr-FR"/>
        </w:rPr>
        <w:lastRenderedPageBreak/>
        <w:t xml:space="preserve">2) </w:t>
      </w:r>
      <w:r w:rsidR="006C0023" w:rsidRPr="006921A2">
        <w:rPr>
          <w:rFonts w:eastAsia="Calibri" w:cs="Calibri"/>
          <w:szCs w:val="22"/>
          <w:lang w:val="fr-FR"/>
        </w:rPr>
        <w:tab/>
      </w:r>
      <w:r w:rsidR="003F36D2" w:rsidRPr="006921A2">
        <w:rPr>
          <w:rFonts w:eastAsia="Calibri" w:cs="Calibri"/>
          <w:szCs w:val="22"/>
          <w:lang w:val="fr-FR"/>
        </w:rPr>
        <w:t>La présente Convention est exclusivement régie par le droit belge</w:t>
      </w:r>
    </w:p>
    <w:p w14:paraId="2A14B909" w14:textId="70104726" w:rsidR="003F36D2" w:rsidRPr="006921A2" w:rsidRDefault="006C0023" w:rsidP="006C0023">
      <w:pPr>
        <w:shd w:val="clear" w:color="auto" w:fill="FBFBFB"/>
        <w:spacing w:after="200" w:line="276" w:lineRule="auto"/>
        <w:ind w:left="141"/>
        <w:contextualSpacing w:val="0"/>
        <w:jc w:val="both"/>
        <w:rPr>
          <w:rFonts w:eastAsia="Calibri" w:cs="Calibri"/>
          <w:szCs w:val="22"/>
        </w:rPr>
      </w:pPr>
      <w:r w:rsidRPr="006921A2">
        <w:rPr>
          <w:rFonts w:eastAsia="Calibri" w:cs="Calibri"/>
          <w:szCs w:val="22"/>
          <w:lang w:val="fr-FR"/>
        </w:rPr>
        <w:t>3)</w:t>
      </w:r>
      <w:r w:rsidRPr="006921A2">
        <w:rPr>
          <w:rFonts w:eastAsia="Calibri" w:cs="Calibri"/>
          <w:szCs w:val="22"/>
          <w:lang w:val="fr-FR"/>
        </w:rPr>
        <w:tab/>
        <w:t xml:space="preserve"> </w:t>
      </w:r>
      <w:r w:rsidR="003F36D2" w:rsidRPr="006921A2">
        <w:rPr>
          <w:rFonts w:eastAsia="Calibri" w:cs="Calibri"/>
          <w:szCs w:val="22"/>
          <w:lang w:val="fr-FR"/>
        </w:rPr>
        <w:t xml:space="preserve">Tout litige découlant de la présente Convention ou lié à celui-ci sera soumis à la juridiction exclusive du tribunal compétent pour les litiges relatifs au </w:t>
      </w:r>
      <w:r w:rsidR="00711D09" w:rsidRPr="006921A2">
        <w:rPr>
          <w:rFonts w:eastAsia="Calibri" w:cs="Calibri"/>
          <w:szCs w:val="22"/>
          <w:lang w:val="fr-FR"/>
        </w:rPr>
        <w:t>Marché</w:t>
      </w:r>
      <w:r w:rsidR="003F36D2" w:rsidRPr="006921A2">
        <w:rPr>
          <w:rFonts w:eastAsia="Calibri" w:cs="Calibri"/>
          <w:szCs w:val="22"/>
          <w:lang w:val="fr-FR"/>
        </w:rPr>
        <w:t xml:space="preserve"> visé au considérant (a).</w:t>
      </w:r>
    </w:p>
    <w:p w14:paraId="780B5FFA" w14:textId="77777777" w:rsidR="003F36D2" w:rsidRPr="00FC3BFC" w:rsidRDefault="003F36D2" w:rsidP="003F36D2">
      <w:pPr>
        <w:ind w:left="720"/>
        <w:jc w:val="both"/>
        <w:rPr>
          <w:rFonts w:eastAsia="Calibri" w:cs="Calibri"/>
          <w:szCs w:val="22"/>
          <w:lang w:val="fr-FR"/>
        </w:rPr>
      </w:pPr>
    </w:p>
    <w:p w14:paraId="676DE9E0" w14:textId="77777777" w:rsidR="003F36D2" w:rsidRDefault="003F36D2" w:rsidP="003F36D2">
      <w:pPr>
        <w:ind w:left="720"/>
        <w:jc w:val="both"/>
        <w:rPr>
          <w:rFonts w:eastAsia="Calibri" w:cs="Calibri"/>
          <w:szCs w:val="22"/>
        </w:rPr>
      </w:pPr>
    </w:p>
    <w:p w14:paraId="602967A7" w14:textId="77777777" w:rsidR="007B7704" w:rsidRPr="00FC3BFC" w:rsidRDefault="007B7704" w:rsidP="003F36D2">
      <w:pPr>
        <w:ind w:left="720"/>
        <w:jc w:val="both"/>
        <w:rPr>
          <w:rFonts w:eastAsia="Calibri" w:cs="Calibri"/>
          <w:szCs w:val="22"/>
        </w:rPr>
      </w:pPr>
    </w:p>
    <w:p w14:paraId="7EB215C1" w14:textId="77777777" w:rsidR="003F36D2" w:rsidRPr="00FC3BFC" w:rsidRDefault="003F36D2" w:rsidP="003F36D2">
      <w:pPr>
        <w:widowControl w:val="0"/>
        <w:autoSpaceDE w:val="0"/>
        <w:autoSpaceDN w:val="0"/>
        <w:spacing w:after="200" w:line="276" w:lineRule="auto"/>
        <w:contextualSpacing w:val="0"/>
        <w:rPr>
          <w:rFonts w:eastAsia="Calibri" w:cs="Calibri"/>
          <w:szCs w:val="22"/>
          <w:lang w:eastAsia="en-GB"/>
        </w:rPr>
      </w:pPr>
      <w:r w:rsidRPr="00FC3BFC">
        <w:rPr>
          <w:rFonts w:eastAsia="Calibri" w:cs="Calibri"/>
          <w:szCs w:val="22"/>
          <w:lang w:eastAsia="en-GB"/>
        </w:rPr>
        <w:t xml:space="preserve">Lieu : </w:t>
      </w:r>
      <w:r w:rsidRPr="00FC3BFC">
        <w:rPr>
          <w:rFonts w:eastAsia="Calibri" w:cs="Calibri"/>
          <w:szCs w:val="22"/>
          <w:highlight w:val="yellow"/>
        </w:rPr>
        <w:t>[Lieu]</w:t>
      </w:r>
    </w:p>
    <w:p w14:paraId="10F99616" w14:textId="77777777" w:rsidR="003F36D2" w:rsidRPr="00FC3BFC" w:rsidRDefault="003F36D2" w:rsidP="003F36D2">
      <w:pPr>
        <w:widowControl w:val="0"/>
        <w:autoSpaceDE w:val="0"/>
        <w:autoSpaceDN w:val="0"/>
        <w:spacing w:after="200" w:line="276" w:lineRule="auto"/>
        <w:contextualSpacing w:val="0"/>
        <w:rPr>
          <w:rFonts w:eastAsia="Calibri" w:cs="Calibri"/>
          <w:szCs w:val="22"/>
          <w:lang w:eastAsia="en-GB"/>
        </w:rPr>
      </w:pPr>
      <w:r w:rsidRPr="00FC3BFC">
        <w:rPr>
          <w:rFonts w:eastAsia="Calibri" w:cs="Calibri"/>
          <w:szCs w:val="22"/>
          <w:lang w:eastAsia="en-GB"/>
        </w:rPr>
        <w:t>Date : [</w:t>
      </w:r>
      <w:r w:rsidRPr="00FC3BFC">
        <w:rPr>
          <w:rFonts w:eastAsia="Calibri" w:cs="Calibri"/>
          <w:szCs w:val="22"/>
          <w:highlight w:val="yellow"/>
        </w:rPr>
        <w:t>Date]</w:t>
      </w:r>
    </w:p>
    <w:p w14:paraId="70CAF93E" w14:textId="77777777" w:rsidR="00640C8D" w:rsidRDefault="00640C8D" w:rsidP="003F36D2">
      <w:pPr>
        <w:widowControl w:val="0"/>
        <w:autoSpaceDE w:val="0"/>
        <w:autoSpaceDN w:val="0"/>
        <w:spacing w:after="200" w:line="276" w:lineRule="auto"/>
        <w:contextualSpacing w:val="0"/>
        <w:rPr>
          <w:rFonts w:eastAsia="Calibri" w:cs="Calibri"/>
          <w:szCs w:val="22"/>
          <w:lang w:eastAsia="en-GB"/>
        </w:rPr>
      </w:pPr>
    </w:p>
    <w:p w14:paraId="51FF7EF7" w14:textId="662D3EB1" w:rsidR="003F36D2" w:rsidRDefault="003F36D2" w:rsidP="003F36D2">
      <w:pPr>
        <w:widowControl w:val="0"/>
        <w:autoSpaceDE w:val="0"/>
        <w:autoSpaceDN w:val="0"/>
        <w:spacing w:after="200" w:line="276" w:lineRule="auto"/>
        <w:contextualSpacing w:val="0"/>
        <w:rPr>
          <w:rFonts w:eastAsia="Calibri" w:cs="Calibri"/>
          <w:szCs w:val="22"/>
          <w:lang w:eastAsia="en-GB"/>
        </w:rPr>
      </w:pPr>
      <w:r w:rsidRPr="00FC3BFC">
        <w:rPr>
          <w:rFonts w:eastAsia="Calibri" w:cs="Calibri"/>
          <w:szCs w:val="22"/>
          <w:lang w:eastAsia="en-GB"/>
        </w:rPr>
        <w:t>Fait en deux exemplaires originaux, chaque Partie recevant le sien.</w:t>
      </w:r>
    </w:p>
    <w:p w14:paraId="2DCDDBAE" w14:textId="77777777" w:rsidR="00640C8D" w:rsidRDefault="00640C8D" w:rsidP="003F36D2">
      <w:pPr>
        <w:widowControl w:val="0"/>
        <w:autoSpaceDE w:val="0"/>
        <w:autoSpaceDN w:val="0"/>
        <w:spacing w:after="200" w:line="276" w:lineRule="auto"/>
        <w:contextualSpacing w:val="0"/>
        <w:rPr>
          <w:rFonts w:eastAsia="Calibri" w:cs="Calibri"/>
          <w:szCs w:val="22"/>
          <w:lang w:eastAsia="en-GB"/>
        </w:rPr>
      </w:pPr>
    </w:p>
    <w:p w14:paraId="37CEA7FD" w14:textId="77777777" w:rsidR="00640C8D" w:rsidRDefault="00640C8D" w:rsidP="003F36D2">
      <w:pPr>
        <w:widowControl w:val="0"/>
        <w:autoSpaceDE w:val="0"/>
        <w:autoSpaceDN w:val="0"/>
        <w:spacing w:after="200" w:line="276" w:lineRule="auto"/>
        <w:contextualSpacing w:val="0"/>
        <w:rPr>
          <w:rFonts w:eastAsia="Calibri" w:cs="Calibri"/>
          <w:szCs w:val="22"/>
          <w:lang w:eastAsia="en-GB"/>
        </w:rPr>
      </w:pPr>
    </w:p>
    <w:p w14:paraId="51B6B3AE" w14:textId="0EEBEDEA" w:rsidR="003F36D2" w:rsidRPr="00FC3BFC" w:rsidRDefault="006921A2" w:rsidP="003F36D2">
      <w:pPr>
        <w:widowControl w:val="0"/>
        <w:autoSpaceDE w:val="0"/>
        <w:autoSpaceDN w:val="0"/>
        <w:spacing w:after="200" w:line="276" w:lineRule="auto"/>
        <w:contextualSpacing w:val="0"/>
        <w:rPr>
          <w:rFonts w:eastAsia="Calibri" w:cs="Calibri"/>
          <w:szCs w:val="22"/>
          <w:lang w:eastAsia="en-GB"/>
        </w:rPr>
      </w:pPr>
      <w:r w:rsidRPr="006921A2">
        <w:rPr>
          <w:rFonts w:eastAsia="Calibri" w:cs="Calibri"/>
          <w:noProof/>
          <w:szCs w:val="22"/>
          <w:lang w:eastAsia="en-GB"/>
        </w:rPr>
        <mc:AlternateContent>
          <mc:Choice Requires="wps">
            <w:drawing>
              <wp:anchor distT="45720" distB="45720" distL="114300" distR="114300" simplePos="0" relativeHeight="251658243" behindDoc="0" locked="0" layoutInCell="1" allowOverlap="1" wp14:anchorId="0C12DDDD" wp14:editId="11872DB6">
                <wp:simplePos x="0" y="0"/>
                <wp:positionH relativeFrom="column">
                  <wp:posOffset>3315335</wp:posOffset>
                </wp:positionH>
                <wp:positionV relativeFrom="paragraph">
                  <wp:posOffset>43180</wp:posOffset>
                </wp:positionV>
                <wp:extent cx="2360930" cy="1404620"/>
                <wp:effectExtent l="0" t="0" r="762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A39327" w14:textId="7B1C0BC0" w:rsidR="006921A2" w:rsidRDefault="006921A2" w:rsidP="006921A2">
                            <w:r>
                              <w:rPr>
                                <w:rFonts w:eastAsia="Calibri" w:cs="Calibri"/>
                                <w:szCs w:val="22"/>
                              </w:rPr>
                              <w:t xml:space="preserve">Signature de l’adjudicataire (ou </w:t>
                            </w:r>
                            <w:r w:rsidRPr="006921A2">
                              <w:rPr>
                                <w:rFonts w:eastAsia="Calibri" w:cs="Calibri"/>
                                <w:b/>
                                <w:bCs/>
                                <w:szCs w:val="22"/>
                              </w:rPr>
                              <w:t>le sous-traitant</w:t>
                            </w:r>
                            <w:r>
                              <w:rPr>
                                <w:rFonts w:eastAsia="Calibri" w:cs="Calibri"/>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12DDDD" id="_x0000_t202" coordsize="21600,21600" o:spt="202" path="m,l,21600r21600,l21600,xe">
                <v:stroke joinstyle="miter"/>
                <v:path gradientshapeok="t" o:connecttype="rect"/>
              </v:shapetype>
              <v:shape id="Zone de texte 2" o:spid="_x0000_s1026" type="#_x0000_t202" style="position:absolute;margin-left:261.05pt;margin-top:3.4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" stroked="f">
                <v:textbox style="mso-fit-shape-to-text:t">
                  <w:txbxContent>
                    <w:p w14:paraId="21A39327" w14:textId="7B1C0BC0" w:rsidR="006921A2" w:rsidRDefault="006921A2" w:rsidP="006921A2">
                      <w:r>
                        <w:rPr>
                          <w:rFonts w:eastAsia="Calibri" w:cs="Calibri"/>
                          <w:szCs w:val="22"/>
                        </w:rPr>
                        <w:t xml:space="preserve">Signature de l’adjudicataire (ou </w:t>
                      </w:r>
                      <w:r w:rsidRPr="006921A2">
                        <w:rPr>
                          <w:rFonts w:eastAsia="Calibri" w:cs="Calibri"/>
                          <w:b/>
                          <w:bCs/>
                          <w:szCs w:val="22"/>
                        </w:rPr>
                        <w:t>le sous-traitant</w:t>
                      </w:r>
                      <w:r>
                        <w:rPr>
                          <w:rFonts w:eastAsia="Calibri" w:cs="Calibri"/>
                          <w:szCs w:val="22"/>
                        </w:rPr>
                        <w:t>)</w:t>
                      </w:r>
                    </w:p>
                  </w:txbxContent>
                </v:textbox>
                <w10:wrap type="square"/>
              </v:shape>
            </w:pict>
          </mc:Fallback>
        </mc:AlternateContent>
      </w:r>
      <w:r w:rsidRPr="006921A2">
        <w:rPr>
          <w:rFonts w:eastAsia="Calibri" w:cs="Calibri"/>
          <w:noProof/>
          <w:szCs w:val="22"/>
          <w:lang w:eastAsia="en-GB"/>
        </w:rPr>
        <mc:AlternateContent>
          <mc:Choice Requires="wps">
            <w:drawing>
              <wp:anchor distT="45720" distB="45720" distL="114300" distR="114300" simplePos="0" relativeHeight="251658242" behindDoc="0" locked="0" layoutInCell="1" allowOverlap="1" wp14:anchorId="0999CDEA" wp14:editId="7D496BAD">
                <wp:simplePos x="0" y="0"/>
                <wp:positionH relativeFrom="column">
                  <wp:posOffset>60960</wp:posOffset>
                </wp:positionH>
                <wp:positionV relativeFrom="paragraph">
                  <wp:posOffset>43180</wp:posOffset>
                </wp:positionV>
                <wp:extent cx="2360930" cy="140462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913C54" w14:textId="0BD7C219" w:rsidR="006921A2" w:rsidRDefault="006921A2">
                            <w:r>
                              <w:rPr>
                                <w:rFonts w:eastAsia="Calibri" w:cs="Calibri"/>
                                <w:szCs w:val="22"/>
                              </w:rPr>
                              <w:t xml:space="preserve">Signature du pouvoir adjudicateur (ou </w:t>
                            </w:r>
                            <w:r w:rsidRPr="00FC3BFC">
                              <w:rPr>
                                <w:rFonts w:eastAsia="Calibri" w:cs="Calibri"/>
                                <w:b/>
                                <w:szCs w:val="22"/>
                              </w:rPr>
                              <w:t xml:space="preserve">le </w:t>
                            </w:r>
                            <w:r w:rsidR="003F1671">
                              <w:rPr>
                                <w:rFonts w:eastAsia="Calibri" w:cs="Calibri"/>
                                <w:b/>
                                <w:szCs w:val="22"/>
                              </w:rPr>
                              <w:t>responsable du traitement</w:t>
                            </w:r>
                            <w:r>
                              <w:rPr>
                                <w:rFonts w:eastAsia="Calibri" w:cs="Calibri"/>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99CDEA" id="_x0000_s1027" type="#_x0000_t202" style="position:absolute;margin-left:4.8pt;margin-top:3.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" stroked="f">
                <v:textbox style="mso-fit-shape-to-text:t">
                  <w:txbxContent>
                    <w:p w14:paraId="2B913C54" w14:textId="0BD7C219" w:rsidR="006921A2" w:rsidRDefault="006921A2">
                      <w:r>
                        <w:rPr>
                          <w:rFonts w:eastAsia="Calibri" w:cs="Calibri"/>
                          <w:szCs w:val="22"/>
                        </w:rPr>
                        <w:t xml:space="preserve">Signature du pouvoir adjudicateur (ou </w:t>
                      </w:r>
                      <w:r w:rsidRPr="00FC3BFC">
                        <w:rPr>
                          <w:rFonts w:eastAsia="Calibri" w:cs="Calibri"/>
                          <w:b/>
                          <w:szCs w:val="22"/>
                        </w:rPr>
                        <w:t xml:space="preserve">le </w:t>
                      </w:r>
                      <w:r w:rsidR="003F1671">
                        <w:rPr>
                          <w:rFonts w:eastAsia="Calibri" w:cs="Calibri"/>
                          <w:b/>
                          <w:szCs w:val="22"/>
                        </w:rPr>
                        <w:t>responsable du traitement</w:t>
                      </w:r>
                      <w:r>
                        <w:rPr>
                          <w:rFonts w:eastAsia="Calibri" w:cs="Calibri"/>
                          <w:szCs w:val="22"/>
                        </w:rPr>
                        <w:t>)</w:t>
                      </w:r>
                    </w:p>
                  </w:txbxContent>
                </v:textbox>
                <w10:wrap type="square"/>
              </v:shape>
            </w:pict>
          </mc:Fallback>
        </mc:AlternateContent>
      </w:r>
      <w:r w:rsidR="003F36D2" w:rsidRPr="00FC3BFC">
        <w:rPr>
          <w:rFonts w:eastAsia="Calibri" w:cs="Calibri"/>
          <w:noProof/>
          <w:szCs w:val="22"/>
          <w:lang w:eastAsia="fr-BE"/>
        </w:rPr>
        <mc:AlternateContent>
          <mc:Choice Requires="wps">
            <w:drawing>
              <wp:anchor distT="0" distB="0" distL="114300" distR="114300" simplePos="0" relativeHeight="251658240" behindDoc="0" locked="0" layoutInCell="1" allowOverlap="1" wp14:anchorId="30AECC0E" wp14:editId="10096A1F">
                <wp:simplePos x="0" y="0"/>
                <wp:positionH relativeFrom="column">
                  <wp:posOffset>-6812</wp:posOffset>
                </wp:positionH>
                <wp:positionV relativeFrom="paragraph">
                  <wp:posOffset>18416</wp:posOffset>
                </wp:positionV>
                <wp:extent cx="2805430" cy="1031990"/>
                <wp:effectExtent l="0" t="0" r="13970" b="15875"/>
                <wp:wrapNone/>
                <wp:docPr id="10" name="Rectangle 10"/>
                <wp:cNvGraphicFramePr/>
                <a:graphic xmlns:a="http://schemas.openxmlformats.org/drawingml/2006/main">
                  <a:graphicData uri="http://schemas.microsoft.com/office/word/2010/wordprocessingShape">
                    <wps:wsp>
                      <wps:cNvSpPr/>
                      <wps:spPr>
                        <a:xfrm>
                          <a:off x="0" y="0"/>
                          <a:ext cx="2805430" cy="1031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1DF2B" id="Rectangle 10" o:spid="_x0000_s1026" style="position:absolute;margin-left:-.55pt;margin-top:1.45pt;width:220.9pt;height:8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" fillcolor="window" strokecolor="windowText" strokeweight="2pt"/>
            </w:pict>
          </mc:Fallback>
        </mc:AlternateContent>
      </w:r>
      <w:r w:rsidR="003F36D2" w:rsidRPr="00FC3BFC">
        <w:rPr>
          <w:rFonts w:eastAsia="Calibri" w:cs="Calibri"/>
          <w:noProof/>
          <w:szCs w:val="22"/>
          <w:lang w:eastAsia="fr-BE"/>
        </w:rPr>
        <mc:AlternateContent>
          <mc:Choice Requires="wps">
            <w:drawing>
              <wp:anchor distT="0" distB="0" distL="114300" distR="114300" simplePos="0" relativeHeight="251658241" behindDoc="0" locked="0" layoutInCell="1" allowOverlap="1" wp14:anchorId="1F8FE0DA" wp14:editId="6DB1D1C6">
                <wp:simplePos x="0" y="0"/>
                <wp:positionH relativeFrom="margin">
                  <wp:align>right</wp:align>
                </wp:positionH>
                <wp:positionV relativeFrom="paragraph">
                  <wp:posOffset>11488</wp:posOffset>
                </wp:positionV>
                <wp:extent cx="2805546" cy="1038917"/>
                <wp:effectExtent l="0" t="0" r="13970" b="27940"/>
                <wp:wrapNone/>
                <wp:docPr id="11" name="Rectangle 11"/>
                <wp:cNvGraphicFramePr/>
                <a:graphic xmlns:a="http://schemas.openxmlformats.org/drawingml/2006/main">
                  <a:graphicData uri="http://schemas.microsoft.com/office/word/2010/wordprocessingShape">
                    <wps:wsp>
                      <wps:cNvSpPr/>
                      <wps:spPr>
                        <a:xfrm>
                          <a:off x="0" y="0"/>
                          <a:ext cx="2805546" cy="103891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5B561" id="Rectangle 11" o:spid="_x0000_s1026" style="position:absolute;margin-left:169.7pt;margin-top:.9pt;width:220.9pt;height:81.8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" fillcolor="window" strokecolor="windowText" strokeweight="2pt">
                <w10:wrap anchorx="margin"/>
              </v:rect>
            </w:pict>
          </mc:Fallback>
        </mc:AlternateContent>
      </w:r>
    </w:p>
    <w:p w14:paraId="6917EDE7" w14:textId="77777777" w:rsidR="003F36D2" w:rsidRPr="00FC3BFC" w:rsidRDefault="003F36D2" w:rsidP="003F36D2">
      <w:pPr>
        <w:widowControl w:val="0"/>
        <w:autoSpaceDE w:val="0"/>
        <w:autoSpaceDN w:val="0"/>
        <w:spacing w:after="200" w:line="276" w:lineRule="auto"/>
        <w:contextualSpacing w:val="0"/>
        <w:rPr>
          <w:rFonts w:eastAsia="Calibri" w:cs="Calibri"/>
          <w:szCs w:val="22"/>
          <w:lang w:eastAsia="en-GB"/>
        </w:rPr>
      </w:pPr>
      <w:r w:rsidRPr="00FC3BFC">
        <w:rPr>
          <w:rFonts w:eastAsia="Calibri" w:cs="Calibri"/>
          <w:szCs w:val="22"/>
          <w:lang w:eastAsia="en-GB"/>
        </w:rPr>
        <w:tab/>
        <w:t xml:space="preserve">         </w:t>
      </w:r>
    </w:p>
    <w:p w14:paraId="560EB300" w14:textId="77777777" w:rsidR="003F36D2" w:rsidRPr="00FC3BFC" w:rsidRDefault="003F36D2" w:rsidP="003F36D2">
      <w:pPr>
        <w:widowControl w:val="0"/>
        <w:autoSpaceDE w:val="0"/>
        <w:autoSpaceDN w:val="0"/>
        <w:spacing w:after="200" w:line="276" w:lineRule="auto"/>
        <w:contextualSpacing w:val="0"/>
        <w:rPr>
          <w:rFonts w:eastAsia="Calibri" w:cs="Calibri"/>
          <w:szCs w:val="22"/>
          <w:lang w:eastAsia="en-GB"/>
        </w:rPr>
      </w:pPr>
    </w:p>
    <w:p w14:paraId="003B5F1E" w14:textId="0C55227F" w:rsidR="00270EFB" w:rsidRDefault="00270EFB" w:rsidP="00383ACE">
      <w:pPr>
        <w:rPr>
          <w:b/>
          <w:spacing w:val="-3"/>
          <w:sz w:val="18"/>
          <w:u w:val="single"/>
        </w:rPr>
      </w:pPr>
    </w:p>
    <w:p w14:paraId="391922F3" w14:textId="0A44C8B4" w:rsidR="00270EFB" w:rsidRDefault="00270EFB" w:rsidP="00383ACE">
      <w:pPr>
        <w:rPr>
          <w:b/>
          <w:spacing w:val="-3"/>
          <w:sz w:val="18"/>
          <w:u w:val="single"/>
        </w:rPr>
      </w:pPr>
    </w:p>
    <w:p w14:paraId="0BD45013" w14:textId="25451E77" w:rsidR="006921A2" w:rsidRDefault="006921A2">
      <w:pPr>
        <w:contextualSpacing w:val="0"/>
        <w:rPr>
          <w:b/>
          <w:spacing w:val="-3"/>
          <w:sz w:val="18"/>
          <w:u w:val="single"/>
        </w:rPr>
      </w:pPr>
      <w:r>
        <w:rPr>
          <w:b/>
          <w:spacing w:val="-3"/>
          <w:sz w:val="18"/>
          <w:u w:val="single"/>
        </w:rPr>
        <w:br w:type="page"/>
      </w:r>
    </w:p>
    <w:p w14:paraId="4E385264" w14:textId="77777777" w:rsidR="00620C15" w:rsidRDefault="00620C15">
      <w:pPr>
        <w:contextualSpacing w:val="0"/>
        <w:rPr>
          <w:b/>
          <w:spacing w:val="-3"/>
          <w:sz w:val="18"/>
          <w:u w:val="single"/>
        </w:rPr>
      </w:pPr>
    </w:p>
    <w:p w14:paraId="67AE8B1A" w14:textId="77777777" w:rsidR="00270EFB" w:rsidRDefault="00270EFB" w:rsidP="00383ACE">
      <w:pPr>
        <w:rPr>
          <w:b/>
          <w:spacing w:val="-3"/>
          <w:sz w:val="18"/>
          <w:u w:val="single"/>
        </w:rPr>
      </w:pPr>
    </w:p>
    <w:p w14:paraId="043F4202" w14:textId="4FA2B002" w:rsidR="00270EFB" w:rsidRDefault="00270EFB" w:rsidP="00383ACE">
      <w:pPr>
        <w:rPr>
          <w:b/>
          <w:spacing w:val="-3"/>
          <w:sz w:val="18"/>
          <w:u w:val="single"/>
        </w:rPr>
      </w:pPr>
    </w:p>
    <w:p w14:paraId="32B920EA" w14:textId="3C12FE46" w:rsidR="006B0E4F" w:rsidRPr="00640C8D" w:rsidRDefault="006B0E4F" w:rsidP="00E7242B">
      <w:pPr>
        <w:spacing w:after="200" w:line="276" w:lineRule="auto"/>
        <w:contextualSpacing w:val="0"/>
        <w:jc w:val="center"/>
        <w:rPr>
          <w:rFonts w:eastAsia="Calibri"/>
          <w:b/>
          <w:sz w:val="24"/>
        </w:rPr>
      </w:pPr>
      <w:r w:rsidRPr="00640C8D">
        <w:rPr>
          <w:rFonts w:eastAsia="Calibri"/>
          <w:b/>
          <w:sz w:val="24"/>
        </w:rPr>
        <w:t>ANNEXE I</w:t>
      </w:r>
      <w:r w:rsidR="009E6EC9" w:rsidRPr="00640C8D">
        <w:rPr>
          <w:rFonts w:eastAsia="Calibri"/>
          <w:b/>
          <w:sz w:val="24"/>
        </w:rPr>
        <w:t xml:space="preserve"> : </w:t>
      </w:r>
      <w:r w:rsidRPr="00640C8D">
        <w:rPr>
          <w:rFonts w:eastAsia="Calibri"/>
          <w:b/>
          <w:sz w:val="24"/>
        </w:rPr>
        <w:t>Description du traitement</w:t>
      </w:r>
    </w:p>
    <w:p w14:paraId="625B0A53"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b/>
          <w:sz w:val="20"/>
          <w:szCs w:val="20"/>
        </w:rPr>
      </w:pPr>
      <w:r w:rsidRPr="00FC3BFC">
        <w:rPr>
          <w:rFonts w:eastAsia="Calibri"/>
          <w:b/>
          <w:sz w:val="20"/>
          <w:szCs w:val="20"/>
        </w:rPr>
        <w:t>Objet du traitement :</w:t>
      </w:r>
    </w:p>
    <w:p w14:paraId="59A7FEA6"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r w:rsidRPr="00FC3BFC">
        <w:rPr>
          <w:rFonts w:eastAsia="Calibri" w:cs="Segoe UI Symbol"/>
          <w:sz w:val="20"/>
          <w:szCs w:val="20"/>
          <w:highlight w:val="yellow"/>
        </w:rPr>
        <w:t>[A compléter]</w:t>
      </w:r>
    </w:p>
    <w:p w14:paraId="1CE100BF"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b/>
          <w:sz w:val="20"/>
          <w:szCs w:val="20"/>
        </w:rPr>
      </w:pPr>
      <w:r w:rsidRPr="00FC3BFC">
        <w:rPr>
          <w:rFonts w:eastAsia="Calibri"/>
          <w:b/>
          <w:sz w:val="20"/>
          <w:szCs w:val="20"/>
        </w:rPr>
        <w:t xml:space="preserve"> Durée du traitement :</w:t>
      </w:r>
    </w:p>
    <w:p w14:paraId="7EE65C13"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r w:rsidRPr="00FC3BFC">
        <w:rPr>
          <w:rFonts w:eastAsia="Calibri" w:cs="Segoe UI Symbol"/>
          <w:sz w:val="20"/>
          <w:szCs w:val="20"/>
          <w:highlight w:val="yellow"/>
        </w:rPr>
        <w:t>[A compléter]</w:t>
      </w:r>
    </w:p>
    <w:p w14:paraId="66674A0C"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b/>
          <w:sz w:val="20"/>
          <w:szCs w:val="20"/>
        </w:rPr>
      </w:pPr>
      <w:r w:rsidRPr="00FC3BFC">
        <w:rPr>
          <w:rFonts w:eastAsia="Calibri"/>
          <w:b/>
          <w:sz w:val="20"/>
          <w:szCs w:val="20"/>
        </w:rPr>
        <w:t xml:space="preserve"> Nature du traitement :</w:t>
      </w:r>
    </w:p>
    <w:p w14:paraId="2390A606"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r w:rsidRPr="00FC3BFC">
        <w:rPr>
          <w:rFonts w:eastAsia="Calibri" w:cs="Segoe UI Symbol"/>
          <w:sz w:val="20"/>
          <w:szCs w:val="20"/>
          <w:highlight w:val="yellow"/>
        </w:rPr>
        <w:t>[A compléter]</w:t>
      </w:r>
    </w:p>
    <w:p w14:paraId="7F3DEAB9" w14:textId="77777777" w:rsidR="00270EFB" w:rsidRPr="00FC3BFC"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b/>
          <w:sz w:val="20"/>
          <w:szCs w:val="20"/>
        </w:rPr>
      </w:pPr>
      <w:r w:rsidRPr="00FC3BFC">
        <w:rPr>
          <w:rFonts w:eastAsia="Calibri"/>
          <w:b/>
          <w:sz w:val="20"/>
          <w:szCs w:val="20"/>
        </w:rPr>
        <w:t xml:space="preserve"> Finalité du traitement :</w:t>
      </w:r>
    </w:p>
    <w:p w14:paraId="0562C468" w14:textId="77777777" w:rsidR="00270EFB"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r w:rsidRPr="00FC3BFC">
        <w:rPr>
          <w:rFonts w:eastAsia="Calibri" w:cs="Segoe UI Symbol"/>
          <w:sz w:val="20"/>
          <w:szCs w:val="20"/>
          <w:highlight w:val="yellow"/>
        </w:rPr>
        <w:t>[A compléter]</w:t>
      </w:r>
    </w:p>
    <w:p w14:paraId="0611BA12" w14:textId="77777777" w:rsidR="00270EFB" w:rsidRPr="000852AA" w:rsidRDefault="00270EFB" w:rsidP="00175940">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r w:rsidRPr="00FC3BFC">
        <w:rPr>
          <w:rFonts w:eastAsia="Calibri"/>
          <w:b/>
          <w:sz w:val="20"/>
          <w:szCs w:val="20"/>
        </w:rPr>
        <w:t xml:space="preserve"> Catégories de personnes concernées :</w:t>
      </w:r>
      <w:r>
        <w:rPr>
          <w:rFonts w:eastAsia="Calibri"/>
          <w:b/>
          <w:sz w:val="20"/>
          <w:szCs w:val="20"/>
        </w:rPr>
        <w:t xml:space="preserve"> </w:t>
      </w:r>
      <w:r>
        <w:rPr>
          <w:rFonts w:eastAsia="Calibri" w:cs="Segoe UI Symbol"/>
          <w:sz w:val="20"/>
          <w:szCs w:val="20"/>
          <w:highlight w:val="yellow"/>
        </w:rPr>
        <w:t>[Cocher la/les case(s) applicable(s)</w:t>
      </w:r>
      <w:r w:rsidRPr="00FC3BFC">
        <w:rPr>
          <w:rFonts w:eastAsia="Calibri" w:cs="Segoe UI Symbol"/>
          <w:sz w:val="20"/>
          <w:szCs w:val="20"/>
          <w:highlight w:val="yellow"/>
        </w:rPr>
        <w:t>]</w:t>
      </w:r>
    </w:p>
    <w:p w14:paraId="711BEEDF" w14:textId="036C4034" w:rsidR="00270EFB" w:rsidRPr="000852AA" w:rsidRDefault="00010629" w:rsidP="00E7242B">
      <w:pPr>
        <w:pBdr>
          <w:top w:val="single" w:sz="4" w:space="1" w:color="auto"/>
          <w:left w:val="single" w:sz="4" w:space="4" w:color="auto"/>
          <w:bottom w:val="single" w:sz="4" w:space="31" w:color="auto"/>
          <w:right w:val="single" w:sz="4" w:space="4" w:color="auto"/>
        </w:pBdr>
        <w:spacing w:after="240" w:line="276" w:lineRule="auto"/>
        <w:contextualSpacing w:val="0"/>
        <w:rPr>
          <w:rFonts w:eastAsia="Calibri" w:cs="Segoe UI Symbol"/>
          <w:sz w:val="20"/>
          <w:szCs w:val="20"/>
        </w:rPr>
      </w:pPr>
      <w:sdt>
        <w:sdtPr>
          <w:rPr>
            <w:rFonts w:cstheme="minorHAnsi"/>
            <w:sz w:val="21"/>
            <w:szCs w:val="21"/>
          </w:rPr>
          <w:id w:val="186847945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270EFB" w:rsidRPr="000852AA">
        <w:rPr>
          <w:rFonts w:eastAsia="Calibri" w:cs="Segoe UI Symbol"/>
          <w:sz w:val="20"/>
          <w:szCs w:val="20"/>
        </w:rPr>
        <w:t xml:space="preserve"> Membres du personnel</w:t>
      </w:r>
    </w:p>
    <w:p w14:paraId="57A7D2E7" w14:textId="17BF26AA" w:rsidR="00270EFB" w:rsidRPr="000852AA" w:rsidRDefault="00010629" w:rsidP="00E7242B">
      <w:pPr>
        <w:pBdr>
          <w:top w:val="single" w:sz="4" w:space="1" w:color="auto"/>
          <w:left w:val="single" w:sz="4" w:space="4" w:color="auto"/>
          <w:bottom w:val="single" w:sz="4" w:space="31" w:color="auto"/>
          <w:right w:val="single" w:sz="4" w:space="4" w:color="auto"/>
        </w:pBdr>
        <w:spacing w:after="240" w:line="276" w:lineRule="auto"/>
        <w:contextualSpacing w:val="0"/>
        <w:rPr>
          <w:rFonts w:eastAsia="Calibri" w:cs="Segoe UI Symbol"/>
          <w:sz w:val="20"/>
          <w:szCs w:val="20"/>
        </w:rPr>
      </w:pPr>
      <w:sdt>
        <w:sdtPr>
          <w:rPr>
            <w:rFonts w:cstheme="minorHAnsi"/>
            <w:sz w:val="21"/>
            <w:szCs w:val="21"/>
          </w:rPr>
          <w:id w:val="556677524"/>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cs="Segoe UI Symbol"/>
          <w:sz w:val="20"/>
          <w:szCs w:val="20"/>
        </w:rPr>
        <w:t xml:space="preserve"> </w:t>
      </w:r>
      <w:proofErr w:type="gramStart"/>
      <w:r w:rsidR="00EE16B5">
        <w:rPr>
          <w:rFonts w:eastAsia="Calibri" w:cs="Segoe UI Symbol"/>
          <w:sz w:val="20"/>
          <w:szCs w:val="20"/>
        </w:rPr>
        <w:t>citoyens</w:t>
      </w:r>
      <w:proofErr w:type="gramEnd"/>
    </w:p>
    <w:p w14:paraId="5C52C55A" w14:textId="1383C46D" w:rsidR="00270EFB" w:rsidRPr="000852AA" w:rsidRDefault="00010629" w:rsidP="00E7242B">
      <w:pPr>
        <w:pBdr>
          <w:top w:val="single" w:sz="4" w:space="1" w:color="auto"/>
          <w:left w:val="single" w:sz="4" w:space="4" w:color="auto"/>
          <w:bottom w:val="single" w:sz="4" w:space="31" w:color="auto"/>
          <w:right w:val="single" w:sz="4" w:space="4" w:color="auto"/>
        </w:pBdr>
        <w:spacing w:after="240" w:line="276" w:lineRule="auto"/>
        <w:contextualSpacing w:val="0"/>
        <w:rPr>
          <w:rFonts w:eastAsia="Calibri" w:cs="Segoe UI Symbol"/>
          <w:sz w:val="20"/>
          <w:szCs w:val="20"/>
        </w:rPr>
      </w:pPr>
      <w:sdt>
        <w:sdtPr>
          <w:rPr>
            <w:rFonts w:cstheme="minorHAnsi"/>
            <w:sz w:val="21"/>
            <w:szCs w:val="21"/>
          </w:rPr>
          <w:id w:val="-10149573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270EFB" w:rsidRPr="000852AA">
        <w:rPr>
          <w:rFonts w:ascii="Segoe UI Symbol" w:eastAsia="Calibri" w:hAnsi="Segoe UI Symbol" w:cs="Segoe UI Symbol"/>
          <w:sz w:val="20"/>
          <w:szCs w:val="20"/>
        </w:rPr>
        <w:t xml:space="preserve"> </w:t>
      </w:r>
      <w:r w:rsidR="00270EFB" w:rsidRPr="000852AA">
        <w:rPr>
          <w:rFonts w:eastAsia="Calibri" w:cs="Segoe UI Symbol"/>
          <w:sz w:val="20"/>
          <w:szCs w:val="20"/>
        </w:rPr>
        <w:t xml:space="preserve">Prestataires choisis par </w:t>
      </w:r>
      <w:r w:rsidR="003E63E4">
        <w:rPr>
          <w:rFonts w:eastAsia="Calibri" w:cs="Segoe UI Symbol"/>
          <w:sz w:val="20"/>
          <w:szCs w:val="20"/>
        </w:rPr>
        <w:t xml:space="preserve">les citoyens </w:t>
      </w:r>
      <w:r w:rsidR="00270EFB" w:rsidRPr="000852AA">
        <w:rPr>
          <w:rFonts w:eastAsia="Calibri" w:cs="Segoe UI Symbol"/>
          <w:sz w:val="20"/>
          <w:szCs w:val="20"/>
        </w:rPr>
        <w:t xml:space="preserve">ou la </w:t>
      </w:r>
      <w:r w:rsidR="00875B98">
        <w:rPr>
          <w:rFonts w:eastAsia="Calibri" w:cs="Segoe UI Symbol"/>
          <w:sz w:val="20"/>
          <w:szCs w:val="20"/>
        </w:rPr>
        <w:t>Région wallonne</w:t>
      </w:r>
      <w:r w:rsidR="00270EFB" w:rsidRPr="000852AA">
        <w:rPr>
          <w:rFonts w:eastAsia="Calibri" w:cs="Segoe UI Symbol"/>
          <w:sz w:val="20"/>
          <w:szCs w:val="20"/>
        </w:rPr>
        <w:t xml:space="preserve"> (notaire, </w:t>
      </w:r>
      <w:proofErr w:type="gramStart"/>
      <w:r w:rsidR="00270EFB" w:rsidRPr="000852AA">
        <w:rPr>
          <w:rFonts w:eastAsia="Calibri" w:cs="Segoe UI Symbol"/>
          <w:sz w:val="20"/>
          <w:szCs w:val="20"/>
        </w:rPr>
        <w:t>avocats,…</w:t>
      </w:r>
      <w:proofErr w:type="gramEnd"/>
      <w:r w:rsidR="00270EFB" w:rsidRPr="000852AA">
        <w:rPr>
          <w:rFonts w:eastAsia="Calibri" w:cs="Segoe UI Symbol"/>
          <w:sz w:val="20"/>
          <w:szCs w:val="20"/>
        </w:rPr>
        <w:t>)</w:t>
      </w:r>
      <w:r w:rsidR="004C1CE9">
        <w:rPr>
          <w:rFonts w:eastAsia="Calibri" w:cs="Segoe UI Symbol"/>
          <w:sz w:val="20"/>
          <w:szCs w:val="20"/>
        </w:rPr>
        <w:t> :</w:t>
      </w:r>
    </w:p>
    <w:p w14:paraId="6E69FAF0" w14:textId="3592D088" w:rsidR="00270EFB" w:rsidRPr="000852AA" w:rsidRDefault="00010629" w:rsidP="00E7242B">
      <w:pPr>
        <w:pBdr>
          <w:top w:val="single" w:sz="4" w:space="1" w:color="auto"/>
          <w:left w:val="single" w:sz="4" w:space="4" w:color="auto"/>
          <w:bottom w:val="single" w:sz="4" w:space="31" w:color="auto"/>
          <w:right w:val="single" w:sz="4" w:space="4" w:color="auto"/>
        </w:pBdr>
        <w:spacing w:after="240" w:line="276" w:lineRule="auto"/>
        <w:contextualSpacing w:val="0"/>
        <w:rPr>
          <w:rFonts w:eastAsia="Calibri" w:cs="Segoe UI Symbol"/>
          <w:sz w:val="20"/>
          <w:szCs w:val="20"/>
        </w:rPr>
      </w:pPr>
      <w:sdt>
        <w:sdtPr>
          <w:rPr>
            <w:rFonts w:cstheme="minorHAnsi"/>
            <w:sz w:val="21"/>
            <w:szCs w:val="21"/>
          </w:rPr>
          <w:id w:val="-1476369537"/>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ascii="Segoe UI Symbol" w:eastAsia="Calibri" w:hAnsi="Segoe UI Symbol" w:cs="Segoe UI Symbol"/>
          <w:sz w:val="20"/>
          <w:szCs w:val="20"/>
        </w:rPr>
        <w:t xml:space="preserve"> </w:t>
      </w:r>
      <w:r w:rsidR="00270EFB" w:rsidRPr="000852AA">
        <w:rPr>
          <w:rFonts w:eastAsia="Calibri" w:cs="Segoe UI Symbol"/>
          <w:sz w:val="20"/>
          <w:szCs w:val="20"/>
        </w:rPr>
        <w:t>Enfants</w:t>
      </w:r>
    </w:p>
    <w:p w14:paraId="4AFD4910" w14:textId="1DC59383" w:rsidR="00015CE8" w:rsidRDefault="00010629" w:rsidP="00015CE8">
      <w:pPr>
        <w:pBdr>
          <w:top w:val="single" w:sz="4" w:space="1" w:color="auto"/>
          <w:left w:val="single" w:sz="4" w:space="4" w:color="auto"/>
          <w:bottom w:val="single" w:sz="4" w:space="31" w:color="auto"/>
          <w:right w:val="single" w:sz="4" w:space="4" w:color="auto"/>
        </w:pBdr>
        <w:spacing w:after="200" w:line="276" w:lineRule="auto"/>
        <w:contextualSpacing w:val="0"/>
        <w:rPr>
          <w:rFonts w:eastAsia="Calibri" w:cs="Segoe UI Symbol"/>
          <w:sz w:val="20"/>
          <w:szCs w:val="20"/>
        </w:rPr>
      </w:pPr>
      <w:sdt>
        <w:sdtPr>
          <w:rPr>
            <w:rFonts w:cstheme="minorHAnsi"/>
            <w:sz w:val="21"/>
            <w:szCs w:val="21"/>
          </w:rPr>
          <w:id w:val="1283158516"/>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Autre catégorie de personnes concernées : </w:t>
      </w:r>
      <w:r w:rsidR="00015CE8" w:rsidRPr="00FC3BFC">
        <w:rPr>
          <w:rFonts w:eastAsia="Calibri" w:cs="Segoe UI Symbol"/>
          <w:sz w:val="20"/>
          <w:szCs w:val="20"/>
          <w:highlight w:val="yellow"/>
        </w:rPr>
        <w:t>[A compléter]</w:t>
      </w:r>
    </w:p>
    <w:p w14:paraId="6ADB2083" w14:textId="6CE4DF75" w:rsidR="00175940" w:rsidRDefault="00175940" w:rsidP="00E7242B">
      <w:pPr>
        <w:pBdr>
          <w:top w:val="single" w:sz="4" w:space="19" w:color="auto"/>
          <w:left w:val="single" w:sz="4" w:space="4" w:color="auto"/>
          <w:bottom w:val="single" w:sz="4" w:space="1" w:color="auto"/>
          <w:right w:val="single" w:sz="4" w:space="4" w:color="auto"/>
        </w:pBdr>
        <w:spacing w:line="276" w:lineRule="auto"/>
        <w:contextualSpacing w:val="0"/>
        <w:rPr>
          <w:rFonts w:eastAsia="Calibri" w:cs="Segoe UI Symbol"/>
          <w:sz w:val="20"/>
          <w:szCs w:val="20"/>
        </w:rPr>
      </w:pPr>
      <w:r w:rsidRPr="00FC3BFC">
        <w:rPr>
          <w:rFonts w:eastAsia="Calibri"/>
          <w:b/>
          <w:sz w:val="20"/>
          <w:szCs w:val="20"/>
        </w:rPr>
        <w:t>Type de données personnelles</w:t>
      </w:r>
      <w:r w:rsidR="006B7F7B">
        <w:rPr>
          <w:rFonts w:eastAsia="Calibri"/>
          <w:b/>
          <w:sz w:val="20"/>
          <w:szCs w:val="20"/>
        </w:rPr>
        <w:t xml:space="preserve"> </w:t>
      </w:r>
      <w:r w:rsidRPr="00FC3BFC">
        <w:rPr>
          <w:rFonts w:eastAsia="Calibri"/>
          <w:b/>
          <w:sz w:val="20"/>
          <w:szCs w:val="20"/>
        </w:rPr>
        <w:t xml:space="preserve">: </w:t>
      </w:r>
      <w:r>
        <w:rPr>
          <w:rFonts w:eastAsia="Calibri" w:cs="Segoe UI Symbol"/>
          <w:sz w:val="20"/>
          <w:szCs w:val="20"/>
          <w:highlight w:val="yellow"/>
        </w:rPr>
        <w:t>[</w:t>
      </w:r>
      <w:r w:rsidRPr="00175940">
        <w:rPr>
          <w:rFonts w:eastAsia="Calibri" w:cs="Segoe UI Symbol"/>
          <w:sz w:val="20"/>
          <w:szCs w:val="20"/>
          <w:highlight w:val="yellow"/>
        </w:rPr>
        <w:t>Cocher la/les case(s) applicable(s)</w:t>
      </w:r>
    </w:p>
    <w:p w14:paraId="349655B3" w14:textId="0C8E90EE"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99588605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Données d’identification</w:t>
      </w:r>
      <w:r w:rsidR="00270EFB" w:rsidRPr="000852AA">
        <w:rPr>
          <w:rFonts w:eastAsia="Calibri"/>
          <w:sz w:val="20"/>
          <w:szCs w:val="20"/>
          <w:vertAlign w:val="superscript"/>
        </w:rPr>
        <w:footnoteReference w:id="3"/>
      </w:r>
    </w:p>
    <w:p w14:paraId="06628434" w14:textId="1829C738"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690769078"/>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cs="Segoe UI Symbol"/>
          <w:sz w:val="20"/>
          <w:szCs w:val="20"/>
        </w:rPr>
        <w:t xml:space="preserve"> </w:t>
      </w:r>
      <w:r w:rsidR="00270EFB" w:rsidRPr="000852AA">
        <w:rPr>
          <w:rFonts w:eastAsia="Calibri"/>
          <w:sz w:val="20"/>
          <w:szCs w:val="20"/>
        </w:rPr>
        <w:t>Détails personnels</w:t>
      </w:r>
      <w:r w:rsidR="00270EFB" w:rsidRPr="000852AA">
        <w:rPr>
          <w:rFonts w:eastAsia="Calibri"/>
          <w:sz w:val="20"/>
          <w:szCs w:val="20"/>
          <w:vertAlign w:val="superscript"/>
        </w:rPr>
        <w:footnoteReference w:id="4"/>
      </w:r>
    </w:p>
    <w:p w14:paraId="0C768002" w14:textId="6481DF55"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198176161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Particularités financières</w:t>
      </w:r>
      <w:r w:rsidR="00270EFB" w:rsidRPr="000852AA">
        <w:rPr>
          <w:rFonts w:eastAsia="Calibri"/>
          <w:sz w:val="20"/>
          <w:szCs w:val="20"/>
          <w:vertAlign w:val="superscript"/>
        </w:rPr>
        <w:footnoteReference w:id="5"/>
      </w:r>
    </w:p>
    <w:p w14:paraId="39197A49" w14:textId="07055233"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348459559"/>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Composition du ménage</w:t>
      </w:r>
      <w:r w:rsidR="00270EFB" w:rsidRPr="000852AA">
        <w:rPr>
          <w:rFonts w:eastAsia="Calibri"/>
          <w:sz w:val="20"/>
          <w:szCs w:val="20"/>
          <w:vertAlign w:val="superscript"/>
        </w:rPr>
        <w:footnoteReference w:id="6"/>
      </w:r>
    </w:p>
    <w:p w14:paraId="217506C8" w14:textId="3B954A27"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101274002"/>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Caractéristiques du logement</w:t>
      </w:r>
      <w:r w:rsidR="00270EFB" w:rsidRPr="000852AA">
        <w:rPr>
          <w:rFonts w:eastAsia="Calibri"/>
          <w:sz w:val="20"/>
          <w:szCs w:val="20"/>
          <w:vertAlign w:val="superscript"/>
        </w:rPr>
        <w:footnoteReference w:id="7"/>
      </w:r>
    </w:p>
    <w:p w14:paraId="2191EC57" w14:textId="60FA3E7B"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365378776"/>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015CE8" w:rsidRPr="000852AA" w:rsidDel="00015CE8">
        <w:rPr>
          <w:rFonts w:ascii="Segoe UI Symbol" w:eastAsia="Calibri" w:hAnsi="Segoe UI Symbol" w:cs="Segoe UI Symbol"/>
          <w:sz w:val="20"/>
          <w:szCs w:val="20"/>
        </w:rPr>
        <w:t xml:space="preserve"> </w:t>
      </w:r>
      <w:r w:rsidR="00270EFB" w:rsidRPr="000852AA">
        <w:rPr>
          <w:rFonts w:eastAsia="Calibri"/>
          <w:sz w:val="20"/>
          <w:szCs w:val="20"/>
        </w:rPr>
        <w:t xml:space="preserve"> Etudes et formation</w:t>
      </w:r>
    </w:p>
    <w:p w14:paraId="76249C98" w14:textId="61B9503D"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463314052"/>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Profession et emploi</w:t>
      </w:r>
      <w:r w:rsidR="00270EFB" w:rsidRPr="000852AA">
        <w:rPr>
          <w:rFonts w:eastAsia="Calibri"/>
          <w:sz w:val="20"/>
          <w:szCs w:val="20"/>
          <w:vertAlign w:val="superscript"/>
        </w:rPr>
        <w:footnoteReference w:id="8"/>
      </w:r>
    </w:p>
    <w:p w14:paraId="75986EFF" w14:textId="18DC3CFF"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1466228359"/>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Données d’identification électroniques</w:t>
      </w:r>
      <w:r w:rsidR="00270EFB" w:rsidRPr="000852AA">
        <w:rPr>
          <w:rFonts w:eastAsia="Calibri"/>
          <w:sz w:val="20"/>
          <w:szCs w:val="20"/>
          <w:vertAlign w:val="superscript"/>
        </w:rPr>
        <w:footnoteReference w:id="9"/>
      </w:r>
    </w:p>
    <w:p w14:paraId="73E72F89" w14:textId="2E8BCF8C"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2007547154"/>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Données de localisation électronique</w:t>
      </w:r>
      <w:r w:rsidR="00270EFB" w:rsidRPr="000852AA">
        <w:rPr>
          <w:rFonts w:eastAsia="Calibri"/>
          <w:sz w:val="20"/>
          <w:szCs w:val="20"/>
          <w:vertAlign w:val="superscript"/>
        </w:rPr>
        <w:footnoteReference w:id="10"/>
      </w:r>
    </w:p>
    <w:p w14:paraId="07178133" w14:textId="7075DB4C" w:rsidR="00270EFB" w:rsidRPr="000852AA" w:rsidRDefault="00010629" w:rsidP="00E7242B">
      <w:pPr>
        <w:pBdr>
          <w:top w:val="single" w:sz="4" w:space="19" w:color="auto"/>
          <w:left w:val="single" w:sz="4" w:space="4" w:color="auto"/>
          <w:bottom w:val="single" w:sz="4" w:space="1" w:color="auto"/>
          <w:right w:val="single" w:sz="4" w:space="4" w:color="auto"/>
        </w:pBdr>
        <w:spacing w:after="240" w:line="276" w:lineRule="auto"/>
        <w:contextualSpacing w:val="0"/>
        <w:rPr>
          <w:rFonts w:eastAsia="Calibri"/>
          <w:sz w:val="20"/>
          <w:szCs w:val="20"/>
        </w:rPr>
      </w:pPr>
      <w:sdt>
        <w:sdtPr>
          <w:rPr>
            <w:rFonts w:cstheme="minorHAnsi"/>
            <w:sz w:val="21"/>
            <w:szCs w:val="21"/>
          </w:rPr>
          <w:id w:val="1327859517"/>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Numéro de Registre national / Numéro d’identification de la sécurité sociale</w:t>
      </w:r>
      <w:r w:rsidR="00FF054E">
        <w:rPr>
          <w:rFonts w:eastAsia="Calibri"/>
          <w:sz w:val="20"/>
          <w:szCs w:val="20"/>
        </w:rPr>
        <w:br/>
      </w:r>
      <w:r w:rsidR="00FF054E">
        <w:rPr>
          <w:rFonts w:eastAsia="Calibri"/>
          <w:sz w:val="20"/>
          <w:szCs w:val="20"/>
        </w:rPr>
        <w:br/>
      </w:r>
      <w:r w:rsidR="00FF054E" w:rsidRPr="00175940">
        <w:rPr>
          <w:rFonts w:eastAsia="Calibri"/>
          <w:b/>
          <w:bCs/>
          <w:sz w:val="20"/>
          <w:szCs w:val="20"/>
        </w:rPr>
        <w:t xml:space="preserve">Données </w:t>
      </w:r>
      <w:proofErr w:type="gramStart"/>
      <w:r w:rsidR="00FF054E" w:rsidRPr="00175940">
        <w:rPr>
          <w:rFonts w:eastAsia="Calibri"/>
          <w:b/>
          <w:bCs/>
          <w:sz w:val="20"/>
          <w:szCs w:val="20"/>
        </w:rPr>
        <w:t>sensibles:</w:t>
      </w:r>
      <w:proofErr w:type="gramEnd"/>
    </w:p>
    <w:p w14:paraId="2BC440B2" w14:textId="2A0F6966" w:rsidR="00270EFB" w:rsidRPr="000852AA" w:rsidRDefault="00010629" w:rsidP="00E7242B">
      <w:pPr>
        <w:pBdr>
          <w:top w:val="single" w:sz="4" w:space="19" w:color="auto"/>
          <w:left w:val="single" w:sz="4" w:space="4" w:color="auto"/>
          <w:bottom w:val="single" w:sz="4" w:space="1" w:color="auto"/>
          <w:right w:val="single" w:sz="4" w:space="4" w:color="auto"/>
        </w:pBdr>
        <w:spacing w:before="240" w:line="276" w:lineRule="auto"/>
        <w:contextualSpacing w:val="0"/>
        <w:rPr>
          <w:rFonts w:eastAsia="Calibri"/>
          <w:sz w:val="20"/>
          <w:szCs w:val="20"/>
        </w:rPr>
      </w:pPr>
      <w:sdt>
        <w:sdtPr>
          <w:rPr>
            <w:rFonts w:cstheme="minorHAnsi"/>
            <w:sz w:val="21"/>
            <w:szCs w:val="21"/>
          </w:rPr>
          <w:id w:val="52968801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Données à caractère personnel qui révèlent l'origine raciale ou ethnique, les opinions politiques, les convictions religieuses ou philosophiques, l'appartenance syndicale, ainsi que le traitement des données relatives à la vie sexuelle, ou à l'orientation sexuelle</w:t>
      </w:r>
    </w:p>
    <w:p w14:paraId="22F2A4DD" w14:textId="503B5850" w:rsidR="00270EFB" w:rsidRPr="000852AA" w:rsidRDefault="00010629" w:rsidP="00E7242B">
      <w:pPr>
        <w:pBdr>
          <w:top w:val="single" w:sz="4" w:space="19" w:color="auto"/>
          <w:left w:val="single" w:sz="4" w:space="4" w:color="auto"/>
          <w:bottom w:val="single" w:sz="4" w:space="1" w:color="auto"/>
          <w:right w:val="single" w:sz="4" w:space="4" w:color="auto"/>
        </w:pBdr>
        <w:spacing w:before="240" w:line="276" w:lineRule="auto"/>
        <w:contextualSpacing w:val="0"/>
        <w:rPr>
          <w:rFonts w:eastAsia="Calibri"/>
          <w:sz w:val="20"/>
          <w:szCs w:val="20"/>
        </w:rPr>
      </w:pPr>
      <w:sdt>
        <w:sdtPr>
          <w:rPr>
            <w:rFonts w:cstheme="minorHAnsi"/>
            <w:sz w:val="21"/>
            <w:szCs w:val="21"/>
          </w:rPr>
          <w:id w:val="-1666935456"/>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Données concernant la santé, des données génétiques ou des données biométriques aux fins d'identifier une personne physique de manière unique </w:t>
      </w:r>
    </w:p>
    <w:p w14:paraId="51AB6E9A" w14:textId="4F5130D9" w:rsidR="00270EFB" w:rsidRPr="000852AA" w:rsidRDefault="00010629" w:rsidP="00E7242B">
      <w:pPr>
        <w:pBdr>
          <w:top w:val="single" w:sz="4" w:space="19" w:color="auto"/>
          <w:left w:val="single" w:sz="4" w:space="4" w:color="auto"/>
          <w:bottom w:val="single" w:sz="4" w:space="1" w:color="auto"/>
          <w:right w:val="single" w:sz="4" w:space="4" w:color="auto"/>
        </w:pBdr>
        <w:spacing w:before="240" w:line="276" w:lineRule="auto"/>
        <w:contextualSpacing w:val="0"/>
        <w:rPr>
          <w:rFonts w:eastAsia="Calibri"/>
          <w:sz w:val="20"/>
          <w:szCs w:val="20"/>
        </w:rPr>
      </w:pPr>
      <w:sdt>
        <w:sdtPr>
          <w:rPr>
            <w:rFonts w:cstheme="minorHAnsi"/>
            <w:sz w:val="21"/>
            <w:szCs w:val="21"/>
          </w:rPr>
          <w:id w:val="-755441069"/>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cs="Segoe UI Symbol"/>
          <w:sz w:val="20"/>
          <w:szCs w:val="20"/>
        </w:rPr>
        <w:t xml:space="preserve"> </w:t>
      </w:r>
      <w:r w:rsidR="00270EFB" w:rsidRPr="000852AA">
        <w:rPr>
          <w:rFonts w:eastAsia="Calibri"/>
          <w:sz w:val="20"/>
          <w:szCs w:val="20"/>
        </w:rPr>
        <w:t xml:space="preserve">Données relatives aux condamnations pénales et aux infractions ou aux mesures de sûreté connexes  </w:t>
      </w:r>
    </w:p>
    <w:p w14:paraId="38BEEC41" w14:textId="4790B15E" w:rsidR="00270EFB" w:rsidRPr="000852AA" w:rsidRDefault="00010629" w:rsidP="00E7242B">
      <w:pPr>
        <w:pBdr>
          <w:top w:val="single" w:sz="4" w:space="19" w:color="auto"/>
          <w:left w:val="single" w:sz="4" w:space="4" w:color="auto"/>
          <w:bottom w:val="single" w:sz="4" w:space="1" w:color="auto"/>
          <w:right w:val="single" w:sz="4" w:space="4" w:color="auto"/>
        </w:pBdr>
        <w:spacing w:before="240" w:line="276" w:lineRule="auto"/>
        <w:contextualSpacing w:val="0"/>
        <w:rPr>
          <w:rFonts w:eastAsia="Calibri"/>
          <w:sz w:val="20"/>
          <w:szCs w:val="20"/>
        </w:rPr>
      </w:pPr>
      <w:sdt>
        <w:sdtPr>
          <w:rPr>
            <w:rFonts w:cstheme="minorHAnsi"/>
            <w:sz w:val="21"/>
            <w:szCs w:val="21"/>
          </w:rPr>
          <w:id w:val="-550535643"/>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Données relatives à des litiges soumis aux cours et tribunaux ainsi qu'aux juridictions administratives, à des suspicions, des poursuites ou des condamnations ayant trait à des infractions, ou à des sanctions administratives ou des mesures de sûreté</w:t>
      </w:r>
    </w:p>
    <w:p w14:paraId="0F7A3915" w14:textId="2D846286" w:rsidR="00270EFB" w:rsidRDefault="00010629" w:rsidP="00E7242B">
      <w:pPr>
        <w:pBdr>
          <w:top w:val="single" w:sz="4" w:space="19" w:color="auto"/>
          <w:left w:val="single" w:sz="4" w:space="4" w:color="auto"/>
          <w:bottom w:val="single" w:sz="4" w:space="1" w:color="auto"/>
          <w:right w:val="single" w:sz="4" w:space="4" w:color="auto"/>
        </w:pBdr>
        <w:spacing w:before="240" w:after="200" w:line="276" w:lineRule="auto"/>
        <w:contextualSpacing w:val="0"/>
        <w:rPr>
          <w:rFonts w:eastAsia="Calibri"/>
          <w:sz w:val="20"/>
          <w:szCs w:val="20"/>
        </w:rPr>
      </w:pPr>
      <w:sdt>
        <w:sdtPr>
          <w:rPr>
            <w:rFonts w:cstheme="minorHAnsi"/>
            <w:sz w:val="21"/>
            <w:szCs w:val="21"/>
          </w:rPr>
          <w:id w:val="-1875845075"/>
          <w14:checkbox>
            <w14:checked w14:val="0"/>
            <w14:checkedState w14:val="2612" w14:font="MS Gothic"/>
            <w14:uncheckedState w14:val="2610" w14:font="MS Gothic"/>
          </w14:checkbox>
        </w:sdtPr>
        <w:sdtEndPr/>
        <w:sdtContent>
          <w:r w:rsidR="006B7F7B">
            <w:rPr>
              <w:rFonts w:ascii="MS Gothic" w:eastAsia="MS Gothic" w:hAnsi="MS Gothic" w:cstheme="minorHAnsi" w:hint="eastAsia"/>
              <w:sz w:val="21"/>
              <w:szCs w:val="21"/>
            </w:rPr>
            <w:t>☐</w:t>
          </w:r>
        </w:sdtContent>
      </w:sdt>
      <w:r w:rsidR="006B7F7B" w:rsidRPr="000852AA" w:rsidDel="006B7F7B">
        <w:rPr>
          <w:rFonts w:ascii="Segoe UI Symbol" w:eastAsia="Calibri" w:hAnsi="Segoe UI Symbol" w:cs="Segoe UI Symbol"/>
          <w:sz w:val="20"/>
          <w:szCs w:val="20"/>
        </w:rPr>
        <w:t xml:space="preserve"> </w:t>
      </w:r>
      <w:r w:rsidR="00270EFB" w:rsidRPr="000852AA">
        <w:rPr>
          <w:rFonts w:eastAsia="Calibri"/>
          <w:sz w:val="20"/>
          <w:szCs w:val="20"/>
        </w:rPr>
        <w:t xml:space="preserve"> Autre catégorie</w:t>
      </w:r>
      <w:r w:rsidR="00270EFB" w:rsidRPr="00FC3BFC">
        <w:rPr>
          <w:rFonts w:eastAsia="Calibri"/>
          <w:sz w:val="20"/>
          <w:szCs w:val="20"/>
        </w:rPr>
        <w:t xml:space="preserve"> de données : ………………………………………………………………………………………………………………………………</w:t>
      </w:r>
    </w:p>
    <w:p w14:paraId="06EAC0EC" w14:textId="69F1EEE2" w:rsidR="00640876" w:rsidRPr="00FC3BFC" w:rsidRDefault="00DF045A" w:rsidP="00E7242B">
      <w:pPr>
        <w:pBdr>
          <w:top w:val="single" w:sz="4" w:space="19" w:color="auto"/>
          <w:left w:val="single" w:sz="4" w:space="4" w:color="auto"/>
          <w:bottom w:val="single" w:sz="4" w:space="1" w:color="auto"/>
          <w:right w:val="single" w:sz="4" w:space="4" w:color="auto"/>
        </w:pBdr>
        <w:spacing w:after="200" w:line="276" w:lineRule="auto"/>
        <w:contextualSpacing w:val="0"/>
        <w:jc w:val="both"/>
        <w:rPr>
          <w:rFonts w:eastAsia="Calibri"/>
          <w:sz w:val="20"/>
          <w:szCs w:val="20"/>
        </w:rPr>
      </w:pPr>
      <w:r w:rsidRPr="00175940">
        <w:rPr>
          <w:rFonts w:eastAsia="Calibri"/>
          <w:sz w:val="20"/>
          <w:szCs w:val="20"/>
          <w:highlight w:val="yellow"/>
        </w:rPr>
        <w:t xml:space="preserve">Si des </w:t>
      </w:r>
      <w:r w:rsidR="00640876" w:rsidRPr="00175940">
        <w:rPr>
          <w:rFonts w:eastAsia="Calibri"/>
          <w:sz w:val="20"/>
          <w:szCs w:val="20"/>
          <w:highlight w:val="yellow"/>
        </w:rPr>
        <w:t xml:space="preserve">données sensibles </w:t>
      </w:r>
      <w:r w:rsidRPr="00175940">
        <w:rPr>
          <w:rFonts w:eastAsia="Calibri"/>
          <w:sz w:val="20"/>
          <w:szCs w:val="20"/>
          <w:highlight w:val="yellow"/>
        </w:rPr>
        <w:t xml:space="preserve">sont </w:t>
      </w:r>
      <w:r w:rsidR="00640876" w:rsidRPr="00175940">
        <w:rPr>
          <w:rFonts w:eastAsia="Calibri"/>
          <w:sz w:val="20"/>
          <w:szCs w:val="20"/>
          <w:highlight w:val="yellow"/>
        </w:rPr>
        <w:t>traitées</w:t>
      </w:r>
      <w:r w:rsidRPr="00175940">
        <w:rPr>
          <w:rFonts w:eastAsia="Calibri"/>
          <w:sz w:val="20"/>
          <w:szCs w:val="20"/>
          <w:highlight w:val="yellow"/>
        </w:rPr>
        <w:t xml:space="preserve"> : </w:t>
      </w:r>
      <w:r w:rsidR="00E54541">
        <w:rPr>
          <w:rFonts w:eastAsia="Calibri"/>
          <w:sz w:val="20"/>
          <w:szCs w:val="20"/>
          <w:highlight w:val="yellow"/>
        </w:rPr>
        <w:t xml:space="preserve">indiquer </w:t>
      </w:r>
      <w:r w:rsidR="00640876" w:rsidRPr="00175940">
        <w:rPr>
          <w:rFonts w:eastAsia="Calibri"/>
          <w:sz w:val="20"/>
          <w:szCs w:val="20"/>
          <w:highlight w:val="yellow"/>
        </w:rPr>
        <w:t xml:space="preserve">les limitations ou garanties appliquées qui tiennent pleinement compte de la nature des données et des risques encourus, tels que, par exemple, la limitation stricte de la finalité, les restrictions des accès (y compris l’accès réservé uniquement au personnel ayant suivi une formation spécialisée), la tenue d’un registre de l’accès aux données, les restrictions applicables aux transferts ultérieurs ou les mesures de sécurité </w:t>
      </w:r>
      <w:commentRangeStart w:id="63"/>
      <w:r w:rsidR="00640876" w:rsidRPr="00175940">
        <w:rPr>
          <w:rFonts w:eastAsia="Calibri"/>
          <w:sz w:val="20"/>
          <w:szCs w:val="20"/>
          <w:highlight w:val="yellow"/>
        </w:rPr>
        <w:t>supplémentaires</w:t>
      </w:r>
      <w:commentRangeEnd w:id="63"/>
      <w:r w:rsidR="00CB1228">
        <w:rPr>
          <w:rStyle w:val="Marquedecommentaire"/>
        </w:rPr>
        <w:commentReference w:id="63"/>
      </w:r>
    </w:p>
    <w:p w14:paraId="5EEC8855" w14:textId="67C9EC90" w:rsidR="00270EFB" w:rsidRDefault="000946D1" w:rsidP="00E7242B">
      <w:pPr>
        <w:pBdr>
          <w:top w:val="single" w:sz="4" w:space="19" w:color="auto"/>
          <w:left w:val="single" w:sz="4" w:space="4" w:color="auto"/>
          <w:bottom w:val="single" w:sz="4" w:space="1" w:color="auto"/>
          <w:right w:val="single" w:sz="4" w:space="4" w:color="auto"/>
        </w:pBdr>
        <w:spacing w:after="200" w:line="276" w:lineRule="auto"/>
        <w:contextualSpacing w:val="0"/>
        <w:rPr>
          <w:rStyle w:val="oj-italic"/>
          <w:b/>
          <w:bCs/>
        </w:rPr>
      </w:pPr>
      <w:r w:rsidRPr="00175940">
        <w:rPr>
          <w:rStyle w:val="oj-italic"/>
          <w:b/>
          <w:bCs/>
        </w:rPr>
        <w:t>Pour le traitement par les sous-traitants (ultérieurs), préciser également l’objet, la nature et la durée du traitement</w:t>
      </w:r>
      <w:r w:rsidR="00393A2A">
        <w:rPr>
          <w:rStyle w:val="oj-italic"/>
          <w:b/>
          <w:bCs/>
        </w:rPr>
        <w:t> :</w:t>
      </w:r>
    </w:p>
    <w:p w14:paraId="797AA2C2" w14:textId="77777777" w:rsidR="00E7242B" w:rsidRDefault="00E7242B" w:rsidP="00E7242B">
      <w:pPr>
        <w:pBdr>
          <w:top w:val="single" w:sz="4" w:space="19" w:color="auto"/>
          <w:left w:val="single" w:sz="4" w:space="4" w:color="auto"/>
          <w:bottom w:val="single" w:sz="4" w:space="1" w:color="auto"/>
          <w:right w:val="single" w:sz="4" w:space="4" w:color="auto"/>
        </w:pBdr>
        <w:spacing w:after="200" w:line="276" w:lineRule="auto"/>
        <w:contextualSpacing w:val="0"/>
        <w:rPr>
          <w:rStyle w:val="oj-italic"/>
          <w:b/>
          <w:bCs/>
        </w:rPr>
      </w:pPr>
    </w:p>
    <w:p w14:paraId="029F6E22" w14:textId="77777777" w:rsidR="00E7242B" w:rsidRPr="000946D1" w:rsidRDefault="00E7242B" w:rsidP="00E7242B">
      <w:pPr>
        <w:pBdr>
          <w:top w:val="single" w:sz="4" w:space="19" w:color="auto"/>
          <w:left w:val="single" w:sz="4" w:space="4" w:color="auto"/>
          <w:bottom w:val="single" w:sz="4" w:space="1" w:color="auto"/>
          <w:right w:val="single" w:sz="4" w:space="4" w:color="auto"/>
        </w:pBdr>
        <w:spacing w:after="200" w:line="276" w:lineRule="auto"/>
        <w:contextualSpacing w:val="0"/>
        <w:rPr>
          <w:rFonts w:eastAsia="Calibri"/>
          <w:b/>
          <w:bCs/>
          <w:szCs w:val="22"/>
        </w:rPr>
      </w:pPr>
    </w:p>
    <w:p w14:paraId="673AF026" w14:textId="77777777" w:rsidR="00EA62F3" w:rsidRDefault="00EA62F3">
      <w:pPr>
        <w:contextualSpacing w:val="0"/>
        <w:rPr>
          <w:rFonts w:eastAsia="Calibri" w:cs="Arial"/>
          <w:b/>
          <w:sz w:val="20"/>
          <w:szCs w:val="20"/>
        </w:rPr>
        <w:sectPr w:rsidR="00EA62F3" w:rsidSect="003F36D2">
          <w:headerReference w:type="default" r:id="rId19"/>
          <w:footerReference w:type="default" r:id="rId20"/>
          <w:pgSz w:w="11906" w:h="16838" w:code="9"/>
          <w:pgMar w:top="816" w:right="1077" w:bottom="720" w:left="1259" w:header="851" w:footer="851" w:gutter="0"/>
          <w:cols w:space="720"/>
          <w:docGrid w:linePitch="360"/>
        </w:sectPr>
      </w:pPr>
    </w:p>
    <w:p w14:paraId="0CDEAE7B" w14:textId="77777777" w:rsidR="00640C8D" w:rsidRPr="00640C8D" w:rsidRDefault="7EE3AB4C" w:rsidP="00D13EB2">
      <w:pPr>
        <w:spacing w:after="200" w:line="276" w:lineRule="auto"/>
        <w:contextualSpacing w:val="0"/>
        <w:jc w:val="center"/>
        <w:rPr>
          <w:rFonts w:eastAsia="Calibri"/>
          <w:b/>
          <w:sz w:val="24"/>
        </w:rPr>
      </w:pPr>
      <w:bookmarkStart w:id="64" w:name="_Hlk185720281"/>
      <w:r w:rsidRPr="00640C8D">
        <w:rPr>
          <w:rFonts w:eastAsia="Calibri"/>
          <w:b/>
          <w:sz w:val="24"/>
        </w:rPr>
        <w:lastRenderedPageBreak/>
        <w:t xml:space="preserve">ANNEXE </w:t>
      </w:r>
      <w:proofErr w:type="gramStart"/>
      <w:r w:rsidRPr="00640C8D">
        <w:rPr>
          <w:rFonts w:eastAsia="Calibri"/>
          <w:b/>
          <w:sz w:val="24"/>
        </w:rPr>
        <w:t>II:</w:t>
      </w:r>
      <w:proofErr w:type="gramEnd"/>
      <w:r w:rsidRPr="00640C8D">
        <w:rPr>
          <w:rFonts w:eastAsia="Calibri"/>
          <w:b/>
          <w:sz w:val="24"/>
        </w:rPr>
        <w:t xml:space="preserve"> </w:t>
      </w:r>
    </w:p>
    <w:p w14:paraId="54891ABA" w14:textId="22E94F6E" w:rsidR="33BFF6D6" w:rsidRDefault="7EE3AB4C" w:rsidP="00445522">
      <w:pPr>
        <w:spacing w:after="200" w:line="276" w:lineRule="auto"/>
        <w:contextualSpacing w:val="0"/>
        <w:jc w:val="center"/>
      </w:pPr>
      <w:r w:rsidRPr="00640C8D">
        <w:rPr>
          <w:rFonts w:eastAsia="Calibri"/>
          <w:b/>
          <w:sz w:val="24"/>
        </w:rPr>
        <w:t xml:space="preserve">Mesures techniques et organisationnelles, y compris </w:t>
      </w:r>
      <w:r w:rsidR="22CC4D28" w:rsidRPr="00640C8D">
        <w:rPr>
          <w:rFonts w:eastAsia="Calibri"/>
          <w:b/>
          <w:sz w:val="24"/>
        </w:rPr>
        <w:t>celles</w:t>
      </w:r>
      <w:r w:rsidRPr="00640C8D">
        <w:rPr>
          <w:rFonts w:eastAsia="Calibri"/>
          <w:b/>
          <w:sz w:val="24"/>
        </w:rPr>
        <w:t xml:space="preserve"> visant à garantir la sécurité des données</w:t>
      </w:r>
      <w:r w:rsidR="00270EFB" w:rsidRPr="00640C8D">
        <w:rPr>
          <w:sz w:val="24"/>
        </w:rPr>
        <w:br/>
      </w:r>
    </w:p>
    <w:p w14:paraId="72B41585" w14:textId="3F6256D5" w:rsidR="00B62E74" w:rsidRDefault="67A5F89F" w:rsidP="33BFF6D6">
      <w:pPr>
        <w:spacing w:beforeAutospacing="1" w:afterAutospacing="1"/>
        <w:rPr>
          <w:rFonts w:eastAsia="Calibri" w:cs="Calibri"/>
          <w:b/>
          <w:bCs/>
          <w:i/>
          <w:iCs/>
          <w:color w:val="FF0000"/>
          <w:szCs w:val="22"/>
        </w:rPr>
      </w:pPr>
      <w:r w:rsidRPr="00B24987">
        <w:rPr>
          <w:rFonts w:eastAsia="Calibri" w:cs="Calibri"/>
          <w:b/>
          <w:bCs/>
          <w:i/>
          <w:iCs/>
          <w:szCs w:val="22"/>
        </w:rPr>
        <w:t>Description des mesures de sécurité techniques et organisationnelles mises en œuvre par le ou les sous-traitants (y compris toute certification pertinente) visant à garantir un niveau de sécurité approprié, compte tenu de la nature, de la portée, du contexte et de la finalité du traitement, ainsi que des risques pour les droits et libertés des personnes physiques</w:t>
      </w:r>
      <w:r w:rsidR="003628A6" w:rsidRPr="00B24987">
        <w:rPr>
          <w:rFonts w:eastAsia="Calibri" w:cs="Calibri"/>
          <w:b/>
          <w:bCs/>
          <w:i/>
          <w:iCs/>
          <w:szCs w:val="22"/>
        </w:rPr>
        <w:t xml:space="preserve">. </w:t>
      </w:r>
    </w:p>
    <w:p w14:paraId="01F2E378" w14:textId="054A4D35" w:rsidR="33BFF6D6" w:rsidRDefault="33BFF6D6" w:rsidP="33BFF6D6">
      <w:pPr>
        <w:spacing w:beforeAutospacing="1" w:afterAutospacing="1"/>
        <w:rPr>
          <w:rFonts w:eastAsia="Calibri" w:cs="Calibri"/>
          <w:color w:val="FF0000"/>
          <w:szCs w:val="22"/>
        </w:rPr>
      </w:pPr>
    </w:p>
    <w:p w14:paraId="0310E2A1" w14:textId="1C4A12EA" w:rsidR="00B23C6D" w:rsidRPr="00B24987" w:rsidRDefault="00B23C6D" w:rsidP="00B24987">
      <w:pPr>
        <w:spacing w:before="100" w:beforeAutospacing="1" w:after="100" w:afterAutospacing="1"/>
        <w:jc w:val="both"/>
        <w:rPr>
          <w:rFonts w:eastAsia="Calibri" w:cs="Calibri"/>
          <w:szCs w:val="22"/>
          <w:lang w:eastAsia="en-GB"/>
        </w:rPr>
      </w:pPr>
      <w:r w:rsidRPr="00B24987">
        <w:rPr>
          <w:rFonts w:eastAsia="Calibri" w:cs="Calibri"/>
          <w:szCs w:val="22"/>
          <w:lang w:eastAsia="en-GB"/>
        </w:rPr>
        <w:t xml:space="preserve">Le sous-traitant doit </w:t>
      </w:r>
      <w:proofErr w:type="gramStart"/>
      <w:r w:rsidRPr="00B24987">
        <w:rPr>
          <w:rFonts w:eastAsia="Calibri" w:cs="Calibri"/>
          <w:szCs w:val="22"/>
          <w:lang w:eastAsia="en-GB"/>
        </w:rPr>
        <w:t>a</w:t>
      </w:r>
      <w:proofErr w:type="gramEnd"/>
      <w:r w:rsidRPr="00B24987">
        <w:rPr>
          <w:rFonts w:eastAsia="Calibri" w:cs="Calibri"/>
          <w:szCs w:val="22"/>
          <w:lang w:eastAsia="en-GB"/>
        </w:rPr>
        <w:t xml:space="preserve"> minima répondre aux exigences du </w:t>
      </w:r>
      <w:proofErr w:type="spellStart"/>
      <w:r w:rsidRPr="00B24987">
        <w:rPr>
          <w:rFonts w:eastAsia="Calibri" w:cs="Calibri"/>
          <w:szCs w:val="22"/>
          <w:lang w:eastAsia="en-GB"/>
        </w:rPr>
        <w:t>CyberFundemental</w:t>
      </w:r>
      <w:proofErr w:type="spellEnd"/>
      <w:r w:rsidRPr="00B24987">
        <w:rPr>
          <w:rFonts w:eastAsia="Calibri" w:cs="Calibri"/>
          <w:szCs w:val="22"/>
          <w:lang w:eastAsia="en-GB"/>
        </w:rPr>
        <w:t xml:space="preserve"> Framework du Centre pour la Cybersécurité Belgique (</w:t>
      </w:r>
      <w:r w:rsidR="00E21EC2" w:rsidRPr="00B24987">
        <w:rPr>
          <w:rFonts w:eastAsia="Calibri" w:cs="Calibri"/>
          <w:szCs w:val="22"/>
          <w:lang w:eastAsia="en-GB"/>
        </w:rPr>
        <w:t>« </w:t>
      </w:r>
      <w:r w:rsidRPr="00B24987">
        <w:rPr>
          <w:rFonts w:eastAsia="Calibri" w:cs="Calibri"/>
          <w:szCs w:val="22"/>
          <w:lang w:eastAsia="en-GB"/>
        </w:rPr>
        <w:t>CCB »), niveau basique</w:t>
      </w:r>
      <w:r w:rsidR="00E21EC2" w:rsidRPr="00B24987">
        <w:rPr>
          <w:rFonts w:eastAsia="Calibri" w:cs="Calibri"/>
          <w:szCs w:val="22"/>
          <w:lang w:eastAsia="en-GB"/>
        </w:rPr>
        <w:t xml:space="preserve">, </w:t>
      </w:r>
      <w:r w:rsidRPr="00B24987">
        <w:rPr>
          <w:rFonts w:eastAsia="Calibri" w:cs="Calibri"/>
          <w:szCs w:val="22"/>
          <w:lang w:eastAsia="en-GB"/>
        </w:rPr>
        <w:t>sur base de l’outil du CCB</w:t>
      </w:r>
      <w:r w:rsidR="00E21EC2" w:rsidRPr="00B24987">
        <w:rPr>
          <w:rFonts w:eastAsia="Calibri" w:cs="Calibri"/>
          <w:szCs w:val="22"/>
          <w:lang w:eastAsia="en-GB"/>
        </w:rPr>
        <w:t>,</w:t>
      </w:r>
      <w:r w:rsidRPr="00B24987">
        <w:rPr>
          <w:rFonts w:eastAsia="Calibri" w:cs="Calibri"/>
          <w:szCs w:val="22"/>
          <w:lang w:eastAsia="en-GB"/>
        </w:rPr>
        <w:t xml:space="preserve"> en suivant les règles spécifiques définies dans cet outil</w:t>
      </w:r>
      <w:r w:rsidR="00E21EC2" w:rsidRPr="00B24987">
        <w:rPr>
          <w:rFonts w:eastAsia="Calibri" w:cs="Calibri"/>
          <w:szCs w:val="22"/>
          <w:lang w:eastAsia="en-GB"/>
        </w:rPr>
        <w:t>. Il doit</w:t>
      </w:r>
      <w:r w:rsidRPr="00B24987">
        <w:rPr>
          <w:rFonts w:eastAsia="Calibri" w:cs="Calibri"/>
          <w:szCs w:val="22"/>
          <w:lang w:eastAsia="en-GB"/>
        </w:rPr>
        <w:t xml:space="preserve"> notamment respecter les niveaux de maturités y </w:t>
      </w:r>
      <w:commentRangeStart w:id="65"/>
      <w:r w:rsidRPr="00B24987">
        <w:rPr>
          <w:rFonts w:eastAsia="Calibri" w:cs="Calibri"/>
          <w:szCs w:val="22"/>
          <w:lang w:eastAsia="en-GB"/>
        </w:rPr>
        <w:t>définies</w:t>
      </w:r>
      <w:commentRangeEnd w:id="65"/>
      <w:r w:rsidR="00E21EC2" w:rsidRPr="00B24987">
        <w:rPr>
          <w:rFonts w:eastAsia="Calibri" w:cs="Calibri"/>
          <w:szCs w:val="22"/>
          <w:lang w:eastAsia="en-GB"/>
        </w:rPr>
        <w:t>.</w:t>
      </w:r>
      <w:r w:rsidR="00E21EC2" w:rsidRPr="00B24987">
        <w:rPr>
          <w:rFonts w:eastAsia="Calibri" w:cs="Calibri"/>
          <w:szCs w:val="22"/>
          <w:lang w:eastAsia="en-GB"/>
        </w:rPr>
        <w:commentReference w:id="65"/>
      </w:r>
      <w:r w:rsidR="00E21EC2" w:rsidRPr="00B24987">
        <w:rPr>
          <w:rFonts w:eastAsia="Calibri" w:cs="Calibri"/>
          <w:szCs w:val="22"/>
          <w:lang w:eastAsia="en-GB"/>
        </w:rPr>
        <w:t xml:space="preserve"> </w:t>
      </w:r>
      <w:r w:rsidR="003D0AA3" w:rsidRPr="00B24987">
        <w:rPr>
          <w:rFonts w:eastAsia="Calibri" w:cs="Calibri"/>
          <w:szCs w:val="22"/>
          <w:lang w:eastAsia="en-GB"/>
        </w:rPr>
        <w:t>L</w:t>
      </w:r>
      <w:r w:rsidR="00A542AC" w:rsidRPr="00B24987">
        <w:rPr>
          <w:rFonts w:eastAsia="Calibri" w:cs="Calibri"/>
          <w:szCs w:val="22"/>
          <w:lang w:eastAsia="en-GB"/>
        </w:rPr>
        <w:t>ors du dépôt de son offre, l</w:t>
      </w:r>
      <w:r w:rsidR="003D0AA3" w:rsidRPr="00B24987">
        <w:rPr>
          <w:rFonts w:eastAsia="Calibri" w:cs="Calibri"/>
          <w:szCs w:val="22"/>
          <w:lang w:eastAsia="en-GB"/>
        </w:rPr>
        <w:t>e Sous-traitant communique le</w:t>
      </w:r>
      <w:r w:rsidR="00A542AC" w:rsidRPr="00B24987">
        <w:rPr>
          <w:rFonts w:eastAsia="Calibri" w:cs="Calibri"/>
          <w:szCs w:val="22"/>
          <w:lang w:eastAsia="en-GB"/>
        </w:rPr>
        <w:t xml:space="preserve"> Fichier </w:t>
      </w:r>
      <w:proofErr w:type="spellStart"/>
      <w:r w:rsidR="00A542AC" w:rsidRPr="00B24987">
        <w:rPr>
          <w:rFonts w:eastAsia="Calibri" w:cs="Calibri"/>
          <w:szCs w:val="22"/>
          <w:lang w:eastAsia="en-GB"/>
        </w:rPr>
        <w:t>excel</w:t>
      </w:r>
      <w:proofErr w:type="spellEnd"/>
      <w:r w:rsidR="00A542AC" w:rsidRPr="00B24987">
        <w:rPr>
          <w:rFonts w:eastAsia="Calibri" w:cs="Calibri"/>
          <w:szCs w:val="22"/>
          <w:lang w:eastAsia="en-GB"/>
        </w:rPr>
        <w:t xml:space="preserve"> du CCB dûment complété et documenté de manière exhaustive.</w:t>
      </w:r>
      <w:r w:rsidR="003D0AA3" w:rsidRPr="00B24987">
        <w:rPr>
          <w:rFonts w:eastAsia="Calibri" w:cs="Calibri"/>
          <w:szCs w:val="22"/>
          <w:lang w:eastAsia="en-GB"/>
        </w:rPr>
        <w:t xml:space="preserve"> </w:t>
      </w:r>
      <w:r w:rsidRPr="00B24987">
        <w:rPr>
          <w:rFonts w:eastAsia="Calibri" w:cs="Calibri"/>
          <w:szCs w:val="22"/>
          <w:lang w:eastAsia="en-GB"/>
        </w:rPr>
        <w:t xml:space="preserve"> </w:t>
      </w:r>
    </w:p>
    <w:p w14:paraId="7E2E4878" w14:textId="77777777" w:rsidR="00E21EC2" w:rsidRPr="00B24987" w:rsidRDefault="00E21EC2" w:rsidP="00B24987">
      <w:pPr>
        <w:spacing w:before="100" w:beforeAutospacing="1" w:after="100" w:afterAutospacing="1"/>
        <w:jc w:val="both"/>
        <w:rPr>
          <w:rFonts w:eastAsia="Calibri" w:cs="Calibri"/>
          <w:szCs w:val="22"/>
          <w:lang w:eastAsia="en-GB"/>
        </w:rPr>
      </w:pPr>
    </w:p>
    <w:p w14:paraId="587EB5B2" w14:textId="17FB588A" w:rsidR="00B23C6D" w:rsidRPr="00B24987" w:rsidRDefault="00B23C6D" w:rsidP="00B24987">
      <w:pPr>
        <w:spacing w:before="100" w:beforeAutospacing="1" w:after="100" w:afterAutospacing="1"/>
        <w:jc w:val="both"/>
        <w:rPr>
          <w:rFonts w:eastAsia="Calibri" w:cs="Calibri"/>
          <w:szCs w:val="22"/>
          <w:lang w:eastAsia="en-GB"/>
        </w:rPr>
      </w:pPr>
      <w:r w:rsidRPr="00B24987">
        <w:rPr>
          <w:rFonts w:eastAsia="Calibri" w:cs="Calibri"/>
          <w:szCs w:val="22"/>
          <w:lang w:eastAsia="en-GB"/>
        </w:rPr>
        <w:t xml:space="preserve">En outre, le sous-traitant qui développe des applications, héberge, gère ou exploite des composants des systèmes d'information du Service public de Wallonie ou qui échange des données entre son système informatique et celui du Service public de Wallonie est tenu de respecter la Politique de sécurité des systèmes informatiques du SPW (PSSI) en ce compris les politiques et les standards. Cette </w:t>
      </w:r>
      <w:r w:rsidR="003628A6">
        <w:rPr>
          <w:rFonts w:eastAsia="Calibri" w:cs="Calibri"/>
          <w:szCs w:val="22"/>
          <w:lang w:eastAsia="en-GB"/>
        </w:rPr>
        <w:t>P</w:t>
      </w:r>
      <w:r w:rsidRPr="00B24987">
        <w:rPr>
          <w:rFonts w:eastAsia="Calibri" w:cs="Calibri"/>
          <w:szCs w:val="22"/>
          <w:lang w:eastAsia="en-GB"/>
        </w:rPr>
        <w:t>olitique est disponible sur la plateforme e-procurement et fait partie intégrante de la présente Convention dans la mesure applicable à ses services.</w:t>
      </w:r>
    </w:p>
    <w:p w14:paraId="7F74E37C" w14:textId="77777777" w:rsidR="003D0AA3" w:rsidRPr="00B24987" w:rsidRDefault="003D0AA3" w:rsidP="00B24987">
      <w:pPr>
        <w:jc w:val="both"/>
        <w:rPr>
          <w:rFonts w:eastAsia="Calibri" w:cs="Calibri"/>
          <w:szCs w:val="22"/>
          <w:lang w:eastAsia="en-GB"/>
        </w:rPr>
      </w:pPr>
    </w:p>
    <w:p w14:paraId="48226D32" w14:textId="6A8778CF" w:rsidR="00B23C6D" w:rsidRPr="00B24987" w:rsidRDefault="00B23C6D" w:rsidP="00B24987">
      <w:pPr>
        <w:jc w:val="both"/>
        <w:rPr>
          <w:rFonts w:eastAsia="Calibri" w:cs="Calibri"/>
          <w:szCs w:val="22"/>
          <w:lang w:eastAsia="en-GB"/>
        </w:rPr>
      </w:pPr>
      <w:r w:rsidRPr="00B24987">
        <w:rPr>
          <w:rFonts w:eastAsia="Calibri" w:cs="Calibri"/>
          <w:szCs w:val="22"/>
          <w:lang w:eastAsia="en-GB"/>
        </w:rPr>
        <w:t xml:space="preserve">A la demande du </w:t>
      </w:r>
      <w:r w:rsidR="003F1671">
        <w:rPr>
          <w:rFonts w:eastAsia="Calibri" w:cs="Calibri"/>
          <w:szCs w:val="22"/>
          <w:lang w:eastAsia="en-GB"/>
        </w:rPr>
        <w:t>responsable du traitement</w:t>
      </w:r>
      <w:r w:rsidRPr="00B24987">
        <w:rPr>
          <w:rFonts w:eastAsia="Calibri" w:cs="Calibri"/>
          <w:szCs w:val="22"/>
          <w:lang w:eastAsia="en-GB"/>
        </w:rPr>
        <w:t>, le sous-traitant devra être en mesure de produire les résultats d’un audit (externe ou interne), par rapport à la mise en œuvre de ces exigences.</w:t>
      </w:r>
      <w:r w:rsidR="003D0AA3" w:rsidRPr="00B24987">
        <w:rPr>
          <w:rFonts w:eastAsia="Calibri" w:cs="Calibri"/>
          <w:szCs w:val="22"/>
          <w:lang w:eastAsia="en-GB"/>
        </w:rPr>
        <w:t xml:space="preserve"> </w:t>
      </w:r>
    </w:p>
    <w:p w14:paraId="22689368" w14:textId="77777777" w:rsidR="00A542AC" w:rsidRPr="00B24987" w:rsidRDefault="00A542AC" w:rsidP="33BFF6D6">
      <w:pPr>
        <w:rPr>
          <w:rFonts w:cs="Calibri"/>
          <w:i/>
          <w:iCs/>
          <w:color w:val="000000"/>
        </w:rPr>
      </w:pPr>
    </w:p>
    <w:p w14:paraId="1D6DE868" w14:textId="2882B6AE" w:rsidR="00187F4F" w:rsidRPr="00B24987" w:rsidRDefault="738EDB41" w:rsidP="33BFF6D6">
      <w:pPr>
        <w:jc w:val="both"/>
        <w:rPr>
          <w:rFonts w:eastAsia="Calibri" w:cs="Calibri"/>
          <w:b/>
          <w:bCs/>
          <w:i/>
          <w:iCs/>
          <w:szCs w:val="22"/>
        </w:rPr>
      </w:pPr>
      <w:r w:rsidRPr="00B24987">
        <w:rPr>
          <w:rFonts w:eastAsia="Calibri" w:cs="Calibri"/>
          <w:b/>
          <w:bCs/>
          <w:i/>
          <w:iCs/>
          <w:szCs w:val="22"/>
        </w:rPr>
        <w:t>Description des mesures techniques et organisationnelles spécifiques que le sous-traitant doit prendre pour pouvoir prêter assistance au responsable du traitement.</w:t>
      </w:r>
    </w:p>
    <w:p w14:paraId="10F86AFC" w14:textId="6BB8BCD7" w:rsidR="33BFF6D6" w:rsidRPr="00B24987" w:rsidRDefault="33BFF6D6" w:rsidP="33BFF6D6">
      <w:pPr>
        <w:jc w:val="both"/>
        <w:rPr>
          <w:rFonts w:eastAsia="Calibri" w:cs="Calibri"/>
          <w:b/>
          <w:bCs/>
          <w:i/>
          <w:iCs/>
          <w:szCs w:val="22"/>
        </w:rPr>
      </w:pPr>
    </w:p>
    <w:p w14:paraId="72C5B50E" w14:textId="10D0EA3E" w:rsidR="006160A8" w:rsidRPr="006160A8" w:rsidRDefault="22CC4D28" w:rsidP="33BFF6D6">
      <w:pPr>
        <w:jc w:val="both"/>
        <w:rPr>
          <w:rFonts w:eastAsia="Calibri" w:cs="Segoe UI Symbol"/>
        </w:rPr>
      </w:pPr>
      <w:r w:rsidRPr="33BFF6D6">
        <w:rPr>
          <w:rFonts w:eastAsia="Calibri" w:cs="Segoe UI Symbol"/>
          <w:highlight w:val="yellow"/>
        </w:rPr>
        <w:t>[A compléter]</w:t>
      </w:r>
    </w:p>
    <w:p w14:paraId="12C87CF5" w14:textId="77777777" w:rsidR="006160A8" w:rsidRPr="006160A8" w:rsidRDefault="006160A8" w:rsidP="00B24987">
      <w:pPr>
        <w:shd w:val="clear" w:color="auto" w:fill="FFFFFF" w:themeFill="background1"/>
        <w:jc w:val="both"/>
        <w:rPr>
          <w:rFonts w:eastAsia="Calibri" w:cs="Segoe UI Symbol"/>
          <w:szCs w:val="22"/>
        </w:rPr>
      </w:pPr>
      <w:r w:rsidRPr="006160A8">
        <w:rPr>
          <w:rFonts w:eastAsia="Calibri" w:cs="Segoe UI Symbol"/>
          <w:szCs w:val="22"/>
          <w:highlight w:val="green"/>
        </w:rPr>
        <w:t>[A compléter]</w:t>
      </w:r>
    </w:p>
    <w:p w14:paraId="28BA5B20" w14:textId="77777777" w:rsidR="006160A8" w:rsidRDefault="006160A8" w:rsidP="009625F8">
      <w:pPr>
        <w:tabs>
          <w:tab w:val="left" w:pos="1200"/>
        </w:tabs>
        <w:spacing w:after="200" w:line="276" w:lineRule="auto"/>
        <w:contextualSpacing w:val="0"/>
        <w:jc w:val="both"/>
        <w:rPr>
          <w:rFonts w:eastAsia="Calibri"/>
          <w:sz w:val="20"/>
          <w:szCs w:val="20"/>
          <w:highlight w:val="yellow"/>
        </w:rPr>
      </w:pPr>
    </w:p>
    <w:p w14:paraId="58AE8459" w14:textId="59DFCA6B" w:rsidR="0084291F" w:rsidRPr="00B24987" w:rsidRDefault="0084291F" w:rsidP="0084291F">
      <w:pPr>
        <w:tabs>
          <w:tab w:val="left" w:pos="1200"/>
        </w:tabs>
        <w:spacing w:after="200" w:line="276" w:lineRule="auto"/>
        <w:contextualSpacing w:val="0"/>
        <w:jc w:val="both"/>
        <w:rPr>
          <w:rFonts w:eastAsia="Calibri" w:cs="Calibri"/>
          <w:szCs w:val="22"/>
          <w:lang w:eastAsia="en-GB"/>
        </w:rPr>
      </w:pPr>
    </w:p>
    <w:p w14:paraId="3AF135DF" w14:textId="2F08BB05" w:rsidR="0084291F" w:rsidRPr="00B24987" w:rsidRDefault="0084291F" w:rsidP="0084291F">
      <w:pPr>
        <w:tabs>
          <w:tab w:val="left" w:pos="1200"/>
        </w:tabs>
        <w:spacing w:after="200" w:line="276" w:lineRule="auto"/>
        <w:contextualSpacing w:val="0"/>
        <w:jc w:val="both"/>
        <w:rPr>
          <w:rFonts w:eastAsia="Calibri" w:cs="Calibri"/>
          <w:szCs w:val="22"/>
          <w:lang w:eastAsia="en-GB"/>
        </w:rPr>
      </w:pPr>
      <w:r w:rsidRPr="00B24987">
        <w:rPr>
          <w:rFonts w:eastAsia="Calibri" w:cs="Calibri"/>
          <w:szCs w:val="22"/>
          <w:lang w:eastAsia="en-GB"/>
        </w:rPr>
        <w:t>En cas de violation des données, le sous-traitant remplit le formulaire de notification des incidents disponible sur le site suivant : [</w:t>
      </w:r>
      <w:r w:rsidR="00B729DC" w:rsidRPr="00B24987">
        <w:rPr>
          <w:rFonts w:eastAsia="Calibri" w:cs="Calibri"/>
          <w:szCs w:val="22"/>
          <w:highlight w:val="yellow"/>
          <w:lang w:eastAsia="en-GB"/>
        </w:rPr>
        <w:t>A</w:t>
      </w:r>
      <w:r w:rsidRPr="00B24987">
        <w:rPr>
          <w:rFonts w:eastAsia="Calibri" w:cs="Calibri"/>
          <w:szCs w:val="22"/>
          <w:highlight w:val="yellow"/>
          <w:lang w:eastAsia="en-GB"/>
        </w:rPr>
        <w:t xml:space="preserve"> compléter</w:t>
      </w:r>
      <w:r w:rsidRPr="00B24987">
        <w:rPr>
          <w:rFonts w:eastAsia="Calibri" w:cs="Calibri"/>
          <w:szCs w:val="22"/>
          <w:lang w:eastAsia="en-GB"/>
        </w:rPr>
        <w:t>] et le communique au DPO</w:t>
      </w:r>
    </w:p>
    <w:p w14:paraId="66C8B284" w14:textId="77777777" w:rsidR="00155769" w:rsidRPr="00B24987" w:rsidRDefault="00155769" w:rsidP="0084291F">
      <w:pPr>
        <w:tabs>
          <w:tab w:val="left" w:pos="1200"/>
        </w:tabs>
        <w:spacing w:after="200" w:line="276" w:lineRule="auto"/>
        <w:contextualSpacing w:val="0"/>
        <w:jc w:val="both"/>
        <w:rPr>
          <w:rFonts w:eastAsia="Calibri" w:cs="Calibri"/>
          <w:szCs w:val="22"/>
          <w:lang w:eastAsia="en-GB"/>
        </w:rPr>
      </w:pPr>
    </w:p>
    <w:p w14:paraId="55AFC3F6" w14:textId="77777777" w:rsidR="0084291F" w:rsidRDefault="0084291F" w:rsidP="009625F8">
      <w:pPr>
        <w:tabs>
          <w:tab w:val="left" w:pos="1200"/>
        </w:tabs>
        <w:spacing w:after="200" w:line="276" w:lineRule="auto"/>
        <w:contextualSpacing w:val="0"/>
        <w:jc w:val="both"/>
        <w:rPr>
          <w:rFonts w:eastAsia="Calibri"/>
          <w:sz w:val="20"/>
          <w:szCs w:val="20"/>
          <w:highlight w:val="yellow"/>
        </w:rPr>
      </w:pPr>
    </w:p>
    <w:bookmarkEnd w:id="64"/>
    <w:p w14:paraId="3523E067" w14:textId="77777777" w:rsidR="00EA62F3" w:rsidRDefault="00EA62F3">
      <w:pPr>
        <w:contextualSpacing w:val="0"/>
        <w:rPr>
          <w:rFonts w:eastAsia="Calibri" w:cs="News Gothic MT"/>
          <w:i/>
          <w:iCs/>
          <w:sz w:val="20"/>
          <w:szCs w:val="20"/>
          <w:highlight w:val="yellow"/>
        </w:rPr>
        <w:sectPr w:rsidR="00EA62F3" w:rsidSect="00B24987">
          <w:pgSz w:w="11906" w:h="16838" w:code="9"/>
          <w:pgMar w:top="816" w:right="1077" w:bottom="720" w:left="1259" w:header="851" w:footer="851" w:gutter="0"/>
          <w:cols w:space="720"/>
          <w:docGrid w:linePitch="360"/>
        </w:sectPr>
      </w:pPr>
    </w:p>
    <w:p w14:paraId="19235764" w14:textId="77777777" w:rsidR="00456149" w:rsidRDefault="00456149" w:rsidP="00456149">
      <w:pPr>
        <w:tabs>
          <w:tab w:val="left" w:pos="1200"/>
        </w:tabs>
        <w:spacing w:after="200" w:line="276" w:lineRule="auto"/>
        <w:contextualSpacing w:val="0"/>
        <w:rPr>
          <w:rFonts w:eastAsia="Calibri" w:cs="News Gothic MT"/>
          <w:i/>
          <w:iCs/>
          <w:sz w:val="20"/>
          <w:szCs w:val="20"/>
          <w:highlight w:val="yellow"/>
        </w:rPr>
      </w:pPr>
    </w:p>
    <w:p w14:paraId="616074A5" w14:textId="7CFB7997" w:rsidR="006C658D" w:rsidRPr="00640C8D" w:rsidRDefault="006C658D" w:rsidP="00616639">
      <w:pPr>
        <w:spacing w:before="100" w:beforeAutospacing="1" w:after="100" w:afterAutospacing="1"/>
        <w:contextualSpacing w:val="0"/>
        <w:jc w:val="center"/>
        <w:rPr>
          <w:rFonts w:eastAsia="Calibri"/>
          <w:b/>
          <w:sz w:val="24"/>
        </w:rPr>
      </w:pPr>
      <w:r w:rsidRPr="00640C8D">
        <w:rPr>
          <w:rFonts w:eastAsia="Calibri"/>
          <w:b/>
          <w:sz w:val="24"/>
        </w:rPr>
        <w:t>ANNEXE </w:t>
      </w:r>
      <w:proofErr w:type="gramStart"/>
      <w:r w:rsidR="005B43BB" w:rsidRPr="00640C8D">
        <w:rPr>
          <w:rFonts w:eastAsia="Calibri"/>
          <w:b/>
          <w:sz w:val="24"/>
        </w:rPr>
        <w:t>III</w:t>
      </w:r>
      <w:r w:rsidRPr="00640C8D">
        <w:rPr>
          <w:rFonts w:eastAsia="Calibri"/>
          <w:b/>
          <w:sz w:val="24"/>
        </w:rPr>
        <w:t>:</w:t>
      </w:r>
      <w:proofErr w:type="gramEnd"/>
      <w:r w:rsidRPr="00640C8D">
        <w:rPr>
          <w:rFonts w:eastAsia="Calibri"/>
          <w:b/>
          <w:sz w:val="24"/>
        </w:rPr>
        <w:t xml:space="preserve"> Liste de sous-traitants ultérieurs</w:t>
      </w:r>
    </w:p>
    <w:p w14:paraId="4C67D873" w14:textId="14B0428E" w:rsidR="006C658D" w:rsidRDefault="006C658D" w:rsidP="006C658D">
      <w:pPr>
        <w:spacing w:before="100" w:beforeAutospacing="1" w:after="100" w:afterAutospacing="1"/>
        <w:contextualSpacing w:val="0"/>
        <w:rPr>
          <w:rFonts w:eastAsia="Calibri"/>
          <w:sz w:val="20"/>
          <w:szCs w:val="20"/>
          <w:highlight w:val="yellow"/>
        </w:rPr>
      </w:pPr>
      <w:r w:rsidRPr="00E45EF8">
        <w:rPr>
          <w:rFonts w:eastAsia="Calibri"/>
          <w:sz w:val="20"/>
          <w:szCs w:val="20"/>
          <w:highlight w:val="yellow"/>
        </w:rPr>
        <w:t xml:space="preserve">NOTE </w:t>
      </w:r>
      <w:proofErr w:type="gramStart"/>
      <w:r w:rsidRPr="00E45EF8">
        <w:rPr>
          <w:rFonts w:eastAsia="Calibri"/>
          <w:sz w:val="20"/>
          <w:szCs w:val="20"/>
          <w:highlight w:val="yellow"/>
        </w:rPr>
        <w:t>EXPLICATIVE:</w:t>
      </w:r>
      <w:proofErr w:type="gramEnd"/>
    </w:p>
    <w:p w14:paraId="2BADDC7F" w14:textId="0B9039EB" w:rsidR="008E2810" w:rsidRPr="008E2810" w:rsidRDefault="008E2810" w:rsidP="008E2810">
      <w:pPr>
        <w:spacing w:before="100" w:beforeAutospacing="1" w:after="100" w:afterAutospacing="1"/>
        <w:contextualSpacing w:val="0"/>
        <w:rPr>
          <w:rFonts w:ascii="Arial" w:hAnsi="Arial" w:cs="Arial"/>
          <w:sz w:val="20"/>
          <w:szCs w:val="20"/>
          <w:lang w:eastAsia="fr-BE"/>
        </w:rPr>
      </w:pPr>
      <w:r w:rsidRPr="008E2810">
        <w:rPr>
          <w:rFonts w:ascii="Segoe UI" w:hAnsi="Segoe UI" w:cs="Segoe UI"/>
          <w:sz w:val="18"/>
          <w:szCs w:val="18"/>
          <w:shd w:val="clear" w:color="auto" w:fill="FFFF00"/>
          <w:lang w:eastAsia="fr-BE"/>
        </w:rPr>
        <w:t>La présente annexe doit être complétée en cas d’autorisation spécifique de sous-traitants ultérieurs [clause 6.7, option</w:t>
      </w:r>
      <w:proofErr w:type="gramStart"/>
      <w:r w:rsidRPr="008E2810">
        <w:rPr>
          <w:rFonts w:ascii="Segoe UI" w:hAnsi="Segoe UI" w:cs="Segoe UI"/>
          <w:sz w:val="18"/>
          <w:szCs w:val="18"/>
          <w:shd w:val="clear" w:color="auto" w:fill="FFFF00"/>
          <w:lang w:eastAsia="fr-BE"/>
        </w:rPr>
        <w:t xml:space="preserve"> «AUTORISATION</w:t>
      </w:r>
      <w:proofErr w:type="gramEnd"/>
      <w:r w:rsidRPr="008E2810">
        <w:rPr>
          <w:rFonts w:ascii="Segoe UI" w:hAnsi="Segoe UI" w:cs="Segoe UI"/>
          <w:sz w:val="18"/>
          <w:szCs w:val="18"/>
          <w:shd w:val="clear" w:color="auto" w:fill="FFFF00"/>
          <w:lang w:eastAsia="fr-BE"/>
        </w:rPr>
        <w:t xml:space="preserve"> SPECIFIQUE PREALABLE»].</w:t>
      </w:r>
      <w:r w:rsidR="00203647">
        <w:rPr>
          <w:rFonts w:ascii="Segoe UI" w:hAnsi="Segoe UI" w:cs="Segoe UI"/>
          <w:sz w:val="18"/>
          <w:szCs w:val="18"/>
          <w:shd w:val="clear" w:color="auto" w:fill="FFFF00"/>
          <w:lang w:eastAsia="fr-BE"/>
        </w:rPr>
        <w:t xml:space="preserve">  </w:t>
      </w:r>
      <w:r w:rsidRPr="008E2810">
        <w:rPr>
          <w:rFonts w:ascii="Segoe UI" w:hAnsi="Segoe UI" w:cs="Segoe UI"/>
          <w:sz w:val="18"/>
          <w:szCs w:val="18"/>
          <w:shd w:val="clear" w:color="auto" w:fill="FFFF00"/>
          <w:lang w:eastAsia="fr-BE"/>
        </w:rPr>
        <w:t xml:space="preserve">Si </w:t>
      </w:r>
      <w:r w:rsidR="00203647">
        <w:rPr>
          <w:rFonts w:ascii="Segoe UI" w:hAnsi="Segoe UI" w:cs="Segoe UI"/>
          <w:sz w:val="18"/>
          <w:szCs w:val="18"/>
          <w:shd w:val="clear" w:color="auto" w:fill="FFFF00"/>
          <w:lang w:eastAsia="fr-BE"/>
        </w:rPr>
        <w:t xml:space="preserve">cette annexe n’est pas applicable, </w:t>
      </w:r>
      <w:r w:rsidRPr="008E2810">
        <w:rPr>
          <w:rFonts w:ascii="Segoe UI" w:hAnsi="Segoe UI" w:cs="Segoe UI"/>
          <w:sz w:val="18"/>
          <w:szCs w:val="18"/>
          <w:shd w:val="clear" w:color="auto" w:fill="FFFF00"/>
          <w:lang w:eastAsia="fr-BE"/>
        </w:rPr>
        <w:t>supprimez cette annexe et la référence à celle-ci dans la Convention</w:t>
      </w:r>
      <w:r w:rsidR="00203647">
        <w:rPr>
          <w:rFonts w:ascii="Segoe UI" w:hAnsi="Segoe UI" w:cs="Segoe UI"/>
          <w:sz w:val="18"/>
          <w:szCs w:val="18"/>
          <w:shd w:val="clear" w:color="auto" w:fill="FFFF00"/>
          <w:lang w:eastAsia="fr-BE"/>
        </w:rPr>
        <w:t>.</w:t>
      </w:r>
    </w:p>
    <w:p w14:paraId="2F4D932A" w14:textId="77777777" w:rsidR="008E2810" w:rsidRDefault="008E2810" w:rsidP="006C658D">
      <w:pPr>
        <w:spacing w:before="100" w:beforeAutospacing="1" w:after="100" w:afterAutospacing="1"/>
        <w:contextualSpacing w:val="0"/>
        <w:rPr>
          <w:rFonts w:eastAsia="Calibri"/>
          <w:sz w:val="20"/>
          <w:szCs w:val="20"/>
          <w:highlight w:val="yellow"/>
        </w:rPr>
      </w:pPr>
    </w:p>
    <w:p w14:paraId="3C16D93C" w14:textId="5C905446" w:rsidR="006C658D" w:rsidRPr="002442C9" w:rsidRDefault="006C658D" w:rsidP="006C658D">
      <w:pPr>
        <w:spacing w:before="100" w:beforeAutospacing="1" w:after="100" w:afterAutospacing="1"/>
        <w:contextualSpacing w:val="0"/>
        <w:rPr>
          <w:rFonts w:eastAsia="Calibri"/>
          <w:szCs w:val="22"/>
        </w:rPr>
      </w:pPr>
      <w:r w:rsidRPr="002442C9">
        <w:rPr>
          <w:rFonts w:eastAsia="Calibri"/>
          <w:szCs w:val="22"/>
        </w:rPr>
        <w:t xml:space="preserve">Le responsable du traitement a autorisé le recours aux sous-traitants ultérieurs </w:t>
      </w:r>
      <w:r w:rsidR="002442C9" w:rsidRPr="002442C9">
        <w:rPr>
          <w:rFonts w:eastAsia="Calibri"/>
          <w:szCs w:val="22"/>
        </w:rPr>
        <w:t>suivants :</w:t>
      </w:r>
    </w:p>
    <w:p w14:paraId="4573CAA4" w14:textId="6BEEB263" w:rsidR="009C6CE7" w:rsidRPr="002442C9" w:rsidRDefault="009C6CE7" w:rsidP="009C6CE7">
      <w:pPr>
        <w:contextualSpacing w:val="0"/>
        <w:rPr>
          <w:rFonts w:eastAsia="Calibri"/>
          <w:szCs w:val="22"/>
        </w:rPr>
      </w:pPr>
    </w:p>
    <w:p w14:paraId="40BEC303" w14:textId="1ABE17FA" w:rsidR="009C6CE7" w:rsidRPr="002442C9" w:rsidRDefault="009C6CE7" w:rsidP="009C6CE7">
      <w:pPr>
        <w:contextualSpacing w:val="0"/>
        <w:rPr>
          <w:rFonts w:eastAsia="Calibri"/>
          <w:szCs w:val="22"/>
        </w:rPr>
      </w:pPr>
      <w:r w:rsidRPr="002442C9">
        <w:rPr>
          <w:rFonts w:eastAsia="Calibri"/>
          <w:szCs w:val="22"/>
        </w:rPr>
        <w:t>1.</w:t>
      </w:r>
    </w:p>
    <w:p w14:paraId="0D8AB8F0" w14:textId="77777777" w:rsidR="009C6CE7" w:rsidRPr="002442C9" w:rsidRDefault="009C6CE7" w:rsidP="009C6CE7">
      <w:pPr>
        <w:contextualSpacing w:val="0"/>
        <w:rPr>
          <w:rFonts w:eastAsia="Calibri"/>
          <w:szCs w:val="22"/>
        </w:rPr>
      </w:pPr>
    </w:p>
    <w:p w14:paraId="08F95E9B" w14:textId="77777777" w:rsidR="002442C9" w:rsidRPr="006160A8" w:rsidRDefault="009C6CE7" w:rsidP="00B24987">
      <w:pPr>
        <w:shd w:val="clear" w:color="auto" w:fill="F2F2F2" w:themeFill="accent6" w:themeFillShade="F2"/>
        <w:jc w:val="both"/>
        <w:rPr>
          <w:rFonts w:eastAsia="Calibri" w:cs="Segoe UI Symbol"/>
          <w:szCs w:val="22"/>
        </w:rPr>
      </w:pPr>
      <w:r w:rsidRPr="002442C9">
        <w:rPr>
          <w:rFonts w:eastAsia="Calibri"/>
          <w:szCs w:val="22"/>
        </w:rPr>
        <w:t>Nom :</w:t>
      </w:r>
      <w:r w:rsidR="002442C9">
        <w:rPr>
          <w:rFonts w:eastAsia="Calibri"/>
          <w:szCs w:val="22"/>
        </w:rPr>
        <w:t xml:space="preserve"> </w:t>
      </w:r>
      <w:r w:rsidR="002442C9" w:rsidRPr="006160A8">
        <w:rPr>
          <w:rFonts w:eastAsia="Calibri" w:cs="Segoe UI Symbol"/>
          <w:szCs w:val="22"/>
          <w:highlight w:val="yellow"/>
        </w:rPr>
        <w:t>[A compléter]</w:t>
      </w:r>
    </w:p>
    <w:p w14:paraId="0909EDAE" w14:textId="61AF276A" w:rsidR="009C6CE7" w:rsidRPr="002442C9" w:rsidRDefault="009C6CE7" w:rsidP="009C6CE7">
      <w:pPr>
        <w:contextualSpacing w:val="0"/>
        <w:rPr>
          <w:rFonts w:eastAsia="Calibri"/>
          <w:szCs w:val="22"/>
        </w:rPr>
      </w:pPr>
    </w:p>
    <w:p w14:paraId="33E90357" w14:textId="4FDACAAC" w:rsidR="002442C9" w:rsidRPr="006160A8" w:rsidRDefault="002442C9" w:rsidP="00B24987">
      <w:pPr>
        <w:shd w:val="clear" w:color="auto" w:fill="F2F2F2" w:themeFill="accent6" w:themeFillShade="F2"/>
        <w:jc w:val="both"/>
        <w:rPr>
          <w:rFonts w:eastAsia="Calibri" w:cs="Segoe UI Symbol"/>
          <w:szCs w:val="22"/>
        </w:rPr>
      </w:pPr>
      <w:r w:rsidRPr="002442C9">
        <w:rPr>
          <w:rFonts w:eastAsia="Calibri"/>
          <w:szCs w:val="22"/>
        </w:rPr>
        <w:t>Adresse :</w:t>
      </w:r>
      <w:r w:rsidRPr="002442C9">
        <w:rPr>
          <w:rFonts w:eastAsia="Calibri" w:cs="Segoe UI Symbol"/>
          <w:szCs w:val="22"/>
          <w:highlight w:val="yellow"/>
        </w:rPr>
        <w:t xml:space="preserve"> </w:t>
      </w:r>
      <w:r w:rsidRPr="006160A8">
        <w:rPr>
          <w:rFonts w:eastAsia="Calibri" w:cs="Segoe UI Symbol"/>
          <w:szCs w:val="22"/>
          <w:highlight w:val="yellow"/>
        </w:rPr>
        <w:t>[A compléter]</w:t>
      </w:r>
    </w:p>
    <w:p w14:paraId="7BBE9AE7" w14:textId="0D31F042" w:rsidR="002442C9" w:rsidRDefault="002442C9" w:rsidP="009C6CE7">
      <w:pPr>
        <w:contextualSpacing w:val="0"/>
        <w:rPr>
          <w:rFonts w:eastAsia="Calibri"/>
          <w:szCs w:val="22"/>
        </w:rPr>
      </w:pPr>
    </w:p>
    <w:p w14:paraId="7D6EEDD6" w14:textId="14A8206C" w:rsidR="002442C9" w:rsidRDefault="002442C9" w:rsidP="009C6CE7">
      <w:pPr>
        <w:contextualSpacing w:val="0"/>
        <w:rPr>
          <w:rFonts w:eastAsia="Calibri"/>
          <w:szCs w:val="22"/>
        </w:rPr>
      </w:pPr>
      <w:r w:rsidRPr="002442C9">
        <w:rPr>
          <w:rFonts w:eastAsia="Calibri"/>
          <w:szCs w:val="22"/>
        </w:rPr>
        <w:t>Nom, fonction et coordonnées de la personne de contact</w:t>
      </w:r>
      <w:r>
        <w:rPr>
          <w:rFonts w:eastAsia="Calibri"/>
          <w:szCs w:val="22"/>
        </w:rPr>
        <w:t xml:space="preserve"> </w:t>
      </w:r>
      <w:r w:rsidRPr="002442C9">
        <w:rPr>
          <w:rFonts w:eastAsia="Calibri"/>
          <w:szCs w:val="22"/>
        </w:rPr>
        <w:t xml:space="preserve">: </w:t>
      </w:r>
      <w:r w:rsidRPr="006160A8">
        <w:rPr>
          <w:rFonts w:eastAsia="Calibri" w:cs="Segoe UI Symbol"/>
          <w:szCs w:val="22"/>
          <w:highlight w:val="yellow"/>
        </w:rPr>
        <w:t>[A compléter]</w:t>
      </w:r>
    </w:p>
    <w:p w14:paraId="2C73B1C8" w14:textId="77777777" w:rsidR="002442C9" w:rsidRPr="002442C9" w:rsidRDefault="002442C9" w:rsidP="009C6CE7">
      <w:pPr>
        <w:contextualSpacing w:val="0"/>
        <w:rPr>
          <w:rFonts w:eastAsia="Calibri"/>
          <w:szCs w:val="22"/>
        </w:rPr>
      </w:pPr>
    </w:p>
    <w:tbl>
      <w:tblPr>
        <w:tblW w:w="5000" w:type="pct"/>
        <w:tblCellSpacing w:w="0" w:type="dxa"/>
        <w:tblCellMar>
          <w:left w:w="0" w:type="dxa"/>
          <w:right w:w="0" w:type="dxa"/>
        </w:tblCellMar>
        <w:tblLook w:val="04A0" w:firstRow="1" w:lastRow="0" w:firstColumn="1" w:lastColumn="0" w:noHBand="0" w:noVBand="1"/>
      </w:tblPr>
      <w:tblGrid>
        <w:gridCol w:w="6"/>
        <w:gridCol w:w="9564"/>
      </w:tblGrid>
      <w:tr w:rsidR="006C658D" w:rsidRPr="002442C9" w14:paraId="4C4EBC27" w14:textId="77777777" w:rsidTr="006C658D">
        <w:trPr>
          <w:tblCellSpacing w:w="0" w:type="dxa"/>
        </w:trPr>
        <w:tc>
          <w:tcPr>
            <w:tcW w:w="0" w:type="auto"/>
            <w:hideMark/>
          </w:tcPr>
          <w:p w14:paraId="2EFD1B88" w14:textId="351487DD" w:rsidR="006C658D" w:rsidRPr="002442C9" w:rsidRDefault="006C658D" w:rsidP="006C658D">
            <w:pPr>
              <w:spacing w:before="100" w:beforeAutospacing="1" w:after="100" w:afterAutospacing="1"/>
              <w:contextualSpacing w:val="0"/>
              <w:rPr>
                <w:rFonts w:eastAsia="Calibri"/>
                <w:szCs w:val="22"/>
              </w:rPr>
            </w:pPr>
          </w:p>
        </w:tc>
        <w:tc>
          <w:tcPr>
            <w:tcW w:w="0" w:type="auto"/>
            <w:hideMark/>
          </w:tcPr>
          <w:p w14:paraId="5D2E12D5" w14:textId="77777777" w:rsidR="002442C9" w:rsidRPr="006160A8" w:rsidRDefault="006C658D" w:rsidP="00B24987">
            <w:pPr>
              <w:shd w:val="clear" w:color="auto" w:fill="F2F2F2" w:themeFill="accent6" w:themeFillShade="F2"/>
              <w:jc w:val="both"/>
              <w:rPr>
                <w:rFonts w:eastAsia="Calibri" w:cs="Segoe UI Symbol"/>
                <w:szCs w:val="22"/>
              </w:rPr>
            </w:pPr>
            <w:r w:rsidRPr="002442C9">
              <w:rPr>
                <w:rFonts w:eastAsia="Calibri"/>
                <w:szCs w:val="22"/>
              </w:rPr>
              <w:t>Description du traitement (y compris une délimitation claire des responsabilités dans le cas où plusieurs sous-traitants ultérieurs sont autorisés)</w:t>
            </w:r>
            <w:r w:rsidR="002442C9" w:rsidRPr="002442C9">
              <w:rPr>
                <w:rFonts w:eastAsia="Calibri"/>
                <w:szCs w:val="22"/>
              </w:rPr>
              <w:t> :</w:t>
            </w:r>
            <w:r w:rsidR="002442C9">
              <w:rPr>
                <w:rFonts w:eastAsia="Calibri"/>
                <w:szCs w:val="22"/>
              </w:rPr>
              <w:t xml:space="preserve"> </w:t>
            </w:r>
            <w:r w:rsidR="002442C9" w:rsidRPr="006160A8">
              <w:rPr>
                <w:rFonts w:eastAsia="Calibri" w:cs="Segoe UI Symbol"/>
                <w:szCs w:val="22"/>
                <w:highlight w:val="yellow"/>
              </w:rPr>
              <w:t>[A compléter]</w:t>
            </w:r>
          </w:p>
          <w:p w14:paraId="3F160F1E" w14:textId="4B954D6B" w:rsidR="006C658D" w:rsidRPr="002442C9" w:rsidRDefault="006C658D" w:rsidP="006C658D">
            <w:pPr>
              <w:spacing w:before="100" w:beforeAutospacing="1" w:after="100" w:afterAutospacing="1"/>
              <w:contextualSpacing w:val="0"/>
              <w:rPr>
                <w:rFonts w:eastAsia="Calibri"/>
                <w:szCs w:val="22"/>
              </w:rPr>
            </w:pPr>
          </w:p>
        </w:tc>
      </w:tr>
    </w:tbl>
    <w:p w14:paraId="0394FE3C" w14:textId="54C9C2B8" w:rsidR="006C658D" w:rsidRDefault="002442C9" w:rsidP="006C658D">
      <w:pPr>
        <w:contextualSpacing w:val="0"/>
        <w:rPr>
          <w:rFonts w:eastAsia="Calibri"/>
          <w:szCs w:val="22"/>
        </w:rPr>
      </w:pPr>
      <w:r>
        <w:rPr>
          <w:rFonts w:eastAsia="Calibri"/>
          <w:szCs w:val="22"/>
        </w:rPr>
        <w:t>2.</w:t>
      </w:r>
    </w:p>
    <w:p w14:paraId="721BC654" w14:textId="77777777" w:rsidR="002442C9" w:rsidRDefault="002442C9" w:rsidP="006C658D">
      <w:pPr>
        <w:contextualSpacing w:val="0"/>
        <w:rPr>
          <w:rFonts w:eastAsia="Calibri"/>
          <w:szCs w:val="22"/>
        </w:rPr>
      </w:pPr>
    </w:p>
    <w:p w14:paraId="4819F650" w14:textId="44B68ADD" w:rsidR="002442C9" w:rsidRDefault="002442C9" w:rsidP="006C658D">
      <w:pPr>
        <w:contextualSpacing w:val="0"/>
        <w:rPr>
          <w:rFonts w:eastAsia="Calibri"/>
          <w:szCs w:val="22"/>
        </w:rPr>
      </w:pPr>
      <w:r>
        <w:rPr>
          <w:rFonts w:eastAsia="Calibri"/>
          <w:szCs w:val="22"/>
        </w:rPr>
        <w:t>…</w:t>
      </w:r>
    </w:p>
    <w:tbl>
      <w:tblPr>
        <w:tblW w:w="5000" w:type="pct"/>
        <w:tblCellSpacing w:w="0" w:type="dxa"/>
        <w:tblCellMar>
          <w:left w:w="0" w:type="dxa"/>
          <w:right w:w="0" w:type="dxa"/>
        </w:tblCellMar>
        <w:tblLook w:val="04A0" w:firstRow="1" w:lastRow="0" w:firstColumn="1" w:lastColumn="0" w:noHBand="0" w:noVBand="1"/>
      </w:tblPr>
      <w:tblGrid>
        <w:gridCol w:w="4785"/>
        <w:gridCol w:w="4785"/>
      </w:tblGrid>
      <w:tr w:rsidR="006C658D" w:rsidRPr="002442C9" w14:paraId="4C12B23F" w14:textId="77777777" w:rsidTr="006C658D">
        <w:trPr>
          <w:tblCellSpacing w:w="0" w:type="dxa"/>
        </w:trPr>
        <w:tc>
          <w:tcPr>
            <w:tcW w:w="0" w:type="auto"/>
            <w:hideMark/>
          </w:tcPr>
          <w:p w14:paraId="05EA0404" w14:textId="29B5BC0C" w:rsidR="006C658D" w:rsidRPr="002442C9" w:rsidRDefault="006C658D" w:rsidP="006C658D">
            <w:pPr>
              <w:spacing w:before="100" w:beforeAutospacing="1" w:after="100" w:afterAutospacing="1"/>
              <w:contextualSpacing w:val="0"/>
              <w:rPr>
                <w:rFonts w:eastAsia="Calibri"/>
                <w:szCs w:val="22"/>
              </w:rPr>
            </w:pPr>
          </w:p>
        </w:tc>
        <w:tc>
          <w:tcPr>
            <w:tcW w:w="0" w:type="auto"/>
            <w:hideMark/>
          </w:tcPr>
          <w:p w14:paraId="7DA8B41D" w14:textId="23D7498D" w:rsidR="006C658D" w:rsidRPr="002442C9" w:rsidRDefault="006C658D" w:rsidP="006C658D">
            <w:pPr>
              <w:spacing w:before="100" w:beforeAutospacing="1" w:after="100" w:afterAutospacing="1"/>
              <w:contextualSpacing w:val="0"/>
              <w:rPr>
                <w:rFonts w:eastAsia="Calibri"/>
                <w:szCs w:val="22"/>
              </w:rPr>
            </w:pPr>
          </w:p>
        </w:tc>
      </w:tr>
    </w:tbl>
    <w:p w14:paraId="1088883F" w14:textId="4B380ADF" w:rsidR="007A6C9F" w:rsidRPr="00CE4867" w:rsidRDefault="007A6C9F" w:rsidP="00D13EB2">
      <w:pPr>
        <w:contextualSpacing w:val="0"/>
        <w:rPr>
          <w:rFonts w:eastAsia="Calibri"/>
          <w:sz w:val="20"/>
          <w:szCs w:val="20"/>
          <w:highlight w:val="lightGray"/>
        </w:rPr>
      </w:pPr>
    </w:p>
    <w:sectPr w:rsidR="007A6C9F" w:rsidRPr="00CE4867" w:rsidSect="003F36D2">
      <w:pgSz w:w="11906" w:h="16838" w:code="9"/>
      <w:pgMar w:top="816" w:right="1077" w:bottom="720" w:left="1259" w:header="851" w:footer="85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eur" w:date="2025-01-29T15:05:00Z" w:initials="A">
    <w:p w14:paraId="78958D2B" w14:textId="77777777" w:rsidR="00B539B9" w:rsidRDefault="00781B86" w:rsidP="00B539B9">
      <w:pPr>
        <w:pStyle w:val="Commentaire"/>
      </w:pPr>
      <w:r>
        <w:rPr>
          <w:rStyle w:val="Marquedecommentaire"/>
        </w:rPr>
        <w:annotationRef/>
      </w:r>
      <w:r w:rsidR="00B539B9">
        <w:rPr>
          <w:b/>
          <w:bCs/>
          <w:highlight w:val="yellow"/>
        </w:rPr>
        <w:t>Note au rédacteur du cahier des charges:</w:t>
      </w:r>
    </w:p>
    <w:p w14:paraId="1C55B41E" w14:textId="77777777" w:rsidR="00B539B9" w:rsidRDefault="00B539B9" w:rsidP="00B539B9">
      <w:pPr>
        <w:pStyle w:val="Commentaire"/>
      </w:pPr>
    </w:p>
    <w:p w14:paraId="53F95CEE" w14:textId="77777777" w:rsidR="00B539B9" w:rsidRDefault="00B539B9" w:rsidP="00B539B9">
      <w:pPr>
        <w:pStyle w:val="Commentaire"/>
      </w:pPr>
      <w:r>
        <w:rPr>
          <w:highlight w:val="yellow"/>
        </w:rPr>
        <w:t xml:space="preserve">Titre à mettre en cohérence avec les choix opérés à l’annexe 7 du cahier des charges. </w:t>
      </w:r>
    </w:p>
  </w:comment>
  <w:comment w:id="6" w:author="Auteur" w:date="2025-01-29T14:59:00Z" w:initials="A">
    <w:p w14:paraId="206091E4" w14:textId="77777777" w:rsidR="00B539B9" w:rsidRDefault="007D1FB2" w:rsidP="00B539B9">
      <w:pPr>
        <w:pStyle w:val="Commentaire"/>
      </w:pPr>
      <w:r>
        <w:rPr>
          <w:rStyle w:val="Marquedecommentaire"/>
        </w:rPr>
        <w:annotationRef/>
      </w:r>
      <w:r w:rsidR="00B539B9">
        <w:rPr>
          <w:b/>
          <w:bCs/>
          <w:highlight w:val="yellow"/>
        </w:rPr>
        <w:t xml:space="preserve">Note au rédacteur : </w:t>
      </w:r>
    </w:p>
    <w:p w14:paraId="33C994E5" w14:textId="77777777" w:rsidR="00B539B9" w:rsidRDefault="00B539B9" w:rsidP="00B539B9">
      <w:pPr>
        <w:pStyle w:val="Commentaire"/>
      </w:pPr>
    </w:p>
    <w:p w14:paraId="5761F074" w14:textId="77777777" w:rsidR="00B539B9" w:rsidRDefault="00B539B9" w:rsidP="00B539B9">
      <w:pPr>
        <w:pStyle w:val="Commentaire"/>
      </w:pPr>
      <w:r>
        <w:rPr>
          <w:highlight w:val="yellow"/>
        </w:rPr>
        <w:t xml:space="preserve">Si un traitement de données doit être réalisé par l’adjudicataire </w:t>
      </w:r>
      <w:r>
        <w:rPr>
          <w:b/>
          <w:bCs/>
          <w:highlight w:val="yellow"/>
        </w:rPr>
        <w:t>pour le compte du pouvoir adjudicateur</w:t>
      </w:r>
      <w:r>
        <w:rPr>
          <w:highlight w:val="yellow"/>
        </w:rPr>
        <w:t xml:space="preserve"> lors de l’exécution du marché, </w:t>
      </w:r>
      <w:r>
        <w:rPr>
          <w:b/>
          <w:bCs/>
          <w:highlight w:val="yellow"/>
        </w:rPr>
        <w:t>en qualité de «sous-traitant au sens du RGPD»</w:t>
      </w:r>
      <w:r>
        <w:rPr>
          <w:highlight w:val="yellow"/>
        </w:rPr>
        <w:t xml:space="preserve"> la présente convention doit faire partie des documents contractuels de votre marché. </w:t>
      </w:r>
      <w:r>
        <w:rPr>
          <w:highlight w:val="yellow"/>
        </w:rPr>
        <w:br/>
      </w:r>
    </w:p>
    <w:p w14:paraId="6352751E" w14:textId="77777777" w:rsidR="00B539B9" w:rsidRDefault="00B539B9" w:rsidP="00B539B9">
      <w:pPr>
        <w:pStyle w:val="Commentaire"/>
      </w:pPr>
      <w:r>
        <w:rPr>
          <w:highlight w:val="yellow"/>
        </w:rPr>
        <w:t xml:space="preserve">Attention, cette convention ne s’applique qu’à la condition que </w:t>
      </w:r>
      <w:r>
        <w:rPr>
          <w:b/>
          <w:bCs/>
          <w:highlight w:val="yellow"/>
        </w:rPr>
        <w:t>le Pouvoir adjudicateur est bien le Responsable de traitement</w:t>
      </w:r>
      <w:r>
        <w:rPr>
          <w:highlight w:val="yellow"/>
        </w:rPr>
        <w:t xml:space="preserve"> et l’adjudicataire le sous-traitant. En cas de centrale d’achat, il y a donc lieu de vérifier in concreto que le pouvoir adjudicateur est bien le responsable de traitement. A vérifier en particulier aussi lorsqu’il y a d’autres ou plusieurs pouvoirs adjudicateurs </w:t>
      </w:r>
    </w:p>
    <w:p w14:paraId="15BDFD73" w14:textId="77777777" w:rsidR="00B539B9" w:rsidRDefault="00B539B9" w:rsidP="00B539B9">
      <w:pPr>
        <w:pStyle w:val="Commentaire"/>
      </w:pPr>
      <w:r>
        <w:rPr>
          <w:highlight w:val="yellow"/>
        </w:rPr>
        <w:t>En cas de doute sur la qualité des parties, consultez votre CPD</w:t>
      </w:r>
    </w:p>
  </w:comment>
  <w:comment w:id="7" w:author="Auteur" w:date="2025-02-05T10:44:00Z" w:initials="A">
    <w:p w14:paraId="077BC2B1" w14:textId="30171A9C" w:rsidR="00FD28FB" w:rsidRDefault="00FD28FB" w:rsidP="00FD28FB">
      <w:pPr>
        <w:pStyle w:val="Commentaire"/>
      </w:pPr>
      <w:r>
        <w:rPr>
          <w:rStyle w:val="Marquedecommentaire"/>
        </w:rPr>
        <w:annotationRef/>
      </w:r>
      <w:r>
        <w:rPr>
          <w:b/>
          <w:bCs/>
          <w:highlight w:val="yellow"/>
        </w:rPr>
        <w:t>Note au rédacteur du cahier des charges:</w:t>
      </w:r>
    </w:p>
    <w:p w14:paraId="31E8B966" w14:textId="77777777" w:rsidR="00FD28FB" w:rsidRDefault="00FD28FB" w:rsidP="00FD28FB">
      <w:pPr>
        <w:pStyle w:val="Commentaire"/>
      </w:pPr>
    </w:p>
    <w:p w14:paraId="481D4144" w14:textId="77777777" w:rsidR="00FD28FB" w:rsidRDefault="00FD28FB" w:rsidP="00FD28FB">
      <w:pPr>
        <w:pStyle w:val="Commentaire"/>
      </w:pPr>
      <w:r>
        <w:rPr>
          <w:highlight w:val="yellow"/>
        </w:rPr>
        <w:t>Pour finaliser la convention, vous êtes invité à:</w:t>
      </w:r>
    </w:p>
    <w:p w14:paraId="255DA4EC" w14:textId="77777777" w:rsidR="00FD28FB" w:rsidRDefault="00FD28FB" w:rsidP="00FD28FB">
      <w:pPr>
        <w:pStyle w:val="Commentaire"/>
      </w:pPr>
      <w:r>
        <w:rPr>
          <w:highlight w:val="yellow"/>
        </w:rPr>
        <w:t xml:space="preserve">- compléter les champs/choix/etc. indiqués en jaune. </w:t>
      </w:r>
    </w:p>
    <w:p w14:paraId="148CB5B3" w14:textId="77777777" w:rsidR="00FD28FB" w:rsidRDefault="00FD28FB" w:rsidP="00FD28FB">
      <w:pPr>
        <w:pStyle w:val="Commentaire"/>
      </w:pPr>
      <w:r>
        <w:rPr>
          <w:highlight w:val="yellow"/>
        </w:rPr>
        <w:t>- prendre connaissance des commentaires  avant de les supprimer.</w:t>
      </w:r>
    </w:p>
    <w:p w14:paraId="084EBB17" w14:textId="77777777" w:rsidR="00FD28FB" w:rsidRDefault="00FD28FB" w:rsidP="00FD28FB">
      <w:pPr>
        <w:pStyle w:val="Commentaire"/>
      </w:pPr>
      <w:r>
        <w:rPr>
          <w:highlight w:val="yellow"/>
        </w:rPr>
        <w:t xml:space="preserve">- décider de conserver ou de supprimer les passages en </w:t>
      </w:r>
      <w:r>
        <w:rPr>
          <w:i/>
          <w:iCs/>
          <w:highlight w:val="lightGray"/>
        </w:rPr>
        <w:t xml:space="preserve">italique grisé, </w:t>
      </w:r>
      <w:r>
        <w:rPr>
          <w:highlight w:val="lightGray"/>
        </w:rPr>
        <w:t>en fonction des nécessités du marché</w:t>
      </w:r>
      <w:r>
        <w:rPr>
          <w:i/>
          <w:iCs/>
          <w:highlight w:val="lightGray"/>
        </w:rPr>
        <w:br/>
      </w:r>
      <w:r>
        <w:rPr>
          <w:i/>
          <w:iCs/>
          <w:highlight w:val="yellow"/>
        </w:rPr>
        <w:t>Ceux-ci complètent les dispositions minimales requises par l’article 28 du RGPD, en vue de renforcer la protection du SPW (notamment si votre analyse identifie des risques élevés) ou en vue de préciser certaines  modalités pratiques. Consulter au besoin votre CPD</w:t>
      </w:r>
    </w:p>
  </w:comment>
  <w:comment w:id="11" w:author="Auteur" w:date="2024-12-19T17:55:00Z" w:initials="A">
    <w:p w14:paraId="21EA6421" w14:textId="77777777" w:rsidR="00FD28FB" w:rsidRDefault="00BB250C" w:rsidP="00FD28FB">
      <w:pPr>
        <w:pStyle w:val="Commentaire"/>
      </w:pPr>
      <w:r>
        <w:rPr>
          <w:rStyle w:val="Marquedecommentaire"/>
        </w:rPr>
        <w:annotationRef/>
      </w:r>
      <w:r w:rsidR="00FD28FB">
        <w:rPr>
          <w:b/>
          <w:bCs/>
          <w:highlight w:val="yellow"/>
        </w:rPr>
        <w:t>Note au rédacteur:</w:t>
      </w:r>
    </w:p>
    <w:p w14:paraId="381015DD" w14:textId="77777777" w:rsidR="00FD28FB" w:rsidRDefault="00FD28FB" w:rsidP="00FD28FB">
      <w:pPr>
        <w:pStyle w:val="Commentaire"/>
      </w:pPr>
    </w:p>
    <w:p w14:paraId="154D9927" w14:textId="77777777" w:rsidR="00FD28FB" w:rsidRDefault="00FD28FB" w:rsidP="00FD28FB">
      <w:pPr>
        <w:pStyle w:val="Commentaire"/>
      </w:pPr>
      <w:r>
        <w:rPr>
          <w:highlight w:val="yellow"/>
        </w:rPr>
        <w:t>Il vous appartient (pour le Responsable du Traitement) de remplir cette annexe 1 et de décrire le traitement des données avant soumission du cahier des charges . Consultez votre CPD au besoin</w:t>
      </w:r>
    </w:p>
  </w:comment>
  <w:comment w:id="12" w:author="Auteur" w:date="2025-01-29T15:16:00Z" w:initials="A">
    <w:p w14:paraId="6CD67510" w14:textId="77777777" w:rsidR="00FC0F35" w:rsidRDefault="00C87079" w:rsidP="00FC0F35">
      <w:pPr>
        <w:pStyle w:val="Commentaire"/>
      </w:pPr>
      <w:r>
        <w:rPr>
          <w:rStyle w:val="Marquedecommentaire"/>
        </w:rPr>
        <w:annotationRef/>
      </w:r>
      <w:r w:rsidR="00FC0F35">
        <w:rPr>
          <w:b/>
          <w:bCs/>
          <w:highlight w:val="yellow"/>
        </w:rPr>
        <w:t xml:space="preserve">Note au rédacteur: </w:t>
      </w:r>
    </w:p>
    <w:p w14:paraId="7A55CAB0" w14:textId="77777777" w:rsidR="00FC0F35" w:rsidRDefault="00FC0F35" w:rsidP="00FC0F35">
      <w:pPr>
        <w:pStyle w:val="Commentaire"/>
      </w:pPr>
    </w:p>
    <w:p w14:paraId="2F266761" w14:textId="77777777" w:rsidR="00FC0F35" w:rsidRDefault="00FC0F35" w:rsidP="00FC0F35">
      <w:pPr>
        <w:pStyle w:val="Commentaire"/>
      </w:pPr>
      <w:r>
        <w:rPr>
          <w:highlight w:val="yellow"/>
        </w:rPr>
        <w:t>Explication: si un transfert de données à caractère personnel en dehors de l’EEE est autorisé, il faut vérifier, avant attribution du marché, que  ces transferts reposent sur une décision d’adéquation de la Commission européenne.  A défaut, il faut que le soumissionnaire vous démontre sur quelle autre base légale ces transferts pourraient avoir lieu.  Voir les dispositions du Cahier spécial des charges, son annexe 7 et l’article 6.8 de cette convention</w:t>
      </w:r>
    </w:p>
  </w:comment>
  <w:comment w:id="25" w:author="Auteur" w:date="2024-09-06T11:21:00Z" w:initials="A">
    <w:p w14:paraId="0FA6D3BC" w14:textId="77777777" w:rsidR="00B539B9" w:rsidRDefault="00CD367E" w:rsidP="00B539B9">
      <w:pPr>
        <w:pStyle w:val="Commentaire"/>
      </w:pPr>
      <w:r>
        <w:rPr>
          <w:rStyle w:val="Marquedecommentaire"/>
        </w:rPr>
        <w:annotationRef/>
      </w:r>
      <w:r w:rsidR="00B539B9">
        <w:rPr>
          <w:b/>
          <w:bCs/>
          <w:highlight w:val="yellow"/>
        </w:rPr>
        <w:t>Note au rédacteur:</w:t>
      </w:r>
    </w:p>
    <w:p w14:paraId="0E157FBC" w14:textId="77777777" w:rsidR="00B539B9" w:rsidRDefault="00B539B9" w:rsidP="00B539B9">
      <w:pPr>
        <w:pStyle w:val="Commentaire"/>
      </w:pPr>
    </w:p>
    <w:p w14:paraId="40FC7BA0" w14:textId="77777777" w:rsidR="00B539B9" w:rsidRDefault="00B539B9" w:rsidP="00B539B9">
      <w:pPr>
        <w:pStyle w:val="Commentaire"/>
      </w:pPr>
      <w:r>
        <w:rPr>
          <w:highlight w:val="yellow"/>
        </w:rPr>
        <w:t>Attention : suite à cette  communication , soit le responsable du traitement reformule ou annule l’instruction donnée, soit il considère que cette instruction n’est pas contraire au règlement (UE) 2016/679 et en informe le sous-traitant par écrit. Consultez dans ce cas votre CPD</w:t>
      </w:r>
    </w:p>
  </w:comment>
  <w:comment w:id="26" w:author="Auteur" w:date="2025-02-05T11:18:00Z" w:initials="A">
    <w:p w14:paraId="4D4EFD8A" w14:textId="77777777" w:rsidR="008B3257" w:rsidRDefault="008B3257" w:rsidP="008B3257">
      <w:pPr>
        <w:pStyle w:val="Commentaire"/>
      </w:pPr>
      <w:r>
        <w:rPr>
          <w:rStyle w:val="Marquedecommentaire"/>
        </w:rPr>
        <w:annotationRef/>
      </w:r>
      <w:r>
        <w:rPr>
          <w:b/>
          <w:bCs/>
          <w:highlight w:val="yellow"/>
        </w:rPr>
        <w:t>Note au rédacteur:</w:t>
      </w:r>
    </w:p>
    <w:p w14:paraId="6A6183DA" w14:textId="77777777" w:rsidR="008B3257" w:rsidRDefault="008B3257" w:rsidP="008B3257">
      <w:pPr>
        <w:pStyle w:val="Commentaire"/>
      </w:pPr>
    </w:p>
    <w:p w14:paraId="47E15200" w14:textId="77777777" w:rsidR="008B3257" w:rsidRDefault="008B3257" w:rsidP="008B3257">
      <w:pPr>
        <w:pStyle w:val="Commentaire"/>
      </w:pPr>
      <w:r>
        <w:rPr>
          <w:highlight w:val="yellow"/>
        </w:rPr>
        <w:t xml:space="preserve">Vérifier la cohérence entre l’annexe II de cette convention et d’autres exigences de sécurité figurant au cahier des exigences ou autre annexe du Cahier des charges.  Si des mesures figurant au CSC sont contradictoires avec la présente convention, elles seront écartées par application de l’article 4 ci-dessus) Au besoin, consultez votre CPD. </w:t>
      </w:r>
    </w:p>
  </w:comment>
  <w:comment w:id="27" w:author="Auteur" w:date="2024-09-05T12:27:00Z" w:initials="A">
    <w:p w14:paraId="5FA76EEA" w14:textId="77777777" w:rsidR="008B3257" w:rsidRDefault="005D3902" w:rsidP="008B3257">
      <w:pPr>
        <w:pStyle w:val="Commentaire"/>
      </w:pPr>
      <w:r>
        <w:rPr>
          <w:rStyle w:val="Marquedecommentaire"/>
        </w:rPr>
        <w:annotationRef/>
      </w:r>
      <w:r w:rsidR="008B3257">
        <w:rPr>
          <w:b/>
          <w:bCs/>
          <w:highlight w:val="yellow"/>
        </w:rPr>
        <w:t>Note au rédacteur:</w:t>
      </w:r>
    </w:p>
    <w:p w14:paraId="355702F1" w14:textId="77777777" w:rsidR="008B3257" w:rsidRDefault="008B3257" w:rsidP="008B3257">
      <w:pPr>
        <w:pStyle w:val="Commentaire"/>
      </w:pPr>
    </w:p>
    <w:p w14:paraId="66189BA9" w14:textId="77777777" w:rsidR="008B3257" w:rsidRDefault="008B3257" w:rsidP="008B3257">
      <w:pPr>
        <w:pStyle w:val="Commentaire"/>
      </w:pPr>
      <w:r>
        <w:rPr>
          <w:highlight w:val="yellow"/>
        </w:rPr>
        <w:t xml:space="preserve">Clause optionnelle recommandée  si l’objet du marché porte sur le développement d’applications, dans le cadre du respect de l’article </w:t>
      </w:r>
      <w:r>
        <w:rPr>
          <w:b/>
          <w:bCs/>
          <w:highlight w:val="yellow"/>
        </w:rPr>
        <w:t>25 du RGPD et du considérant 78</w:t>
      </w:r>
      <w:r>
        <w:rPr>
          <w:highlight w:val="yellow"/>
        </w:rPr>
        <w:t xml:space="preserve"> : « </w:t>
      </w:r>
      <w:r>
        <w:rPr>
          <w:i/>
          <w:iCs/>
          <w:highlight w:val="yellow"/>
        </w:rPr>
        <w:t xml:space="preserve">(…) </w:t>
      </w:r>
      <w:r>
        <w:rPr>
          <w:b/>
          <w:bCs/>
          <w:i/>
          <w:iCs/>
          <w:highlight w:val="yellow"/>
        </w:rPr>
        <w:t xml:space="preserve">Le responsable du traitement devrait adopter des règles internes et mettre en œuvre des mesures qui respectent, en particulier, les principes de protection des données dès la conception et de protection des données par défaut. </w:t>
      </w:r>
      <w:r>
        <w:rPr>
          <w:i/>
          <w:iCs/>
          <w:highlight w:val="yellow"/>
        </w:rPr>
        <w:t>Ces mesures pourraient consister, entre autres,</w:t>
      </w:r>
      <w:r>
        <w:rPr>
          <w:i/>
          <w:iCs/>
          <w:color w:val="0070C0"/>
          <w:highlight w:val="yellow"/>
        </w:rPr>
        <w:t xml:space="preserve"> à réduire à un minimum le traitement des données</w:t>
      </w:r>
      <w:r>
        <w:rPr>
          <w:i/>
          <w:iCs/>
          <w:highlight w:val="yellow"/>
        </w:rPr>
        <w:t xml:space="preserve"> à caractère personnel, à </w:t>
      </w:r>
      <w:r>
        <w:rPr>
          <w:i/>
          <w:iCs/>
          <w:color w:val="0070C0"/>
          <w:highlight w:val="yellow"/>
        </w:rPr>
        <w:t xml:space="preserve">pseudonymiser </w:t>
      </w:r>
      <w:r>
        <w:rPr>
          <w:i/>
          <w:iCs/>
          <w:highlight w:val="yellow"/>
        </w:rPr>
        <w:t xml:space="preserve">les données à caractère personnel dès que possible, à </w:t>
      </w:r>
      <w:r>
        <w:rPr>
          <w:i/>
          <w:iCs/>
          <w:color w:val="0070C0"/>
          <w:highlight w:val="yellow"/>
        </w:rPr>
        <w:t xml:space="preserve">garantir la transparence </w:t>
      </w:r>
      <w:r>
        <w:rPr>
          <w:i/>
          <w:iCs/>
          <w:highlight w:val="yellow"/>
        </w:rPr>
        <w:t xml:space="preserve">en ce qui concerne les fonctions et le traitement des données à caractère personnel, à </w:t>
      </w:r>
      <w:r>
        <w:rPr>
          <w:i/>
          <w:iCs/>
          <w:color w:val="0070C0"/>
          <w:highlight w:val="yellow"/>
        </w:rPr>
        <w:t>permettre à la personne concernée de contrôler</w:t>
      </w:r>
      <w:r>
        <w:rPr>
          <w:i/>
          <w:iCs/>
          <w:highlight w:val="yellow"/>
        </w:rPr>
        <w:t xml:space="preserve"> le traitement des données, à permettre au responsable du traitement de </w:t>
      </w:r>
      <w:r>
        <w:rPr>
          <w:i/>
          <w:iCs/>
          <w:color w:val="0070C0"/>
          <w:highlight w:val="yellow"/>
        </w:rPr>
        <w:t xml:space="preserve">mettre en place des dispositifs de sécurité </w:t>
      </w:r>
      <w:r>
        <w:rPr>
          <w:i/>
          <w:iCs/>
          <w:highlight w:val="yellow"/>
        </w:rPr>
        <w:t xml:space="preserve">ou de les améliorer. Lors de l'élaboration, de la conception, de la sélection et de l'utilisation d'applications, de services et de produits qui reposent sur le traitement de données à caractère personnel ou traitent des données à caractère personnel pour remplir leurs fonctions, </w:t>
      </w:r>
      <w:r>
        <w:rPr>
          <w:b/>
          <w:bCs/>
          <w:i/>
          <w:iCs/>
          <w:highlight w:val="yellow"/>
        </w:rPr>
        <w:t>il convient d'inciter les fabricants de produits, les prestataires de services et les producteurs d'applications à prendre en compte le droit à la protection des données lors de l'élaboration et de la conception de tels produits, services et ap</w:t>
      </w:r>
      <w:r>
        <w:rPr>
          <w:b/>
          <w:bCs/>
          <w:highlight w:val="yellow"/>
        </w:rPr>
        <w:t>plications e</w:t>
      </w:r>
      <w:r>
        <w:rPr>
          <w:highlight w:val="yellow"/>
        </w:rPr>
        <w:t xml:space="preserve">t, compte dûment tenu de l'état des connaissances, à </w:t>
      </w:r>
      <w:r>
        <w:rPr>
          <w:b/>
          <w:bCs/>
          <w:highlight w:val="yellow"/>
        </w:rPr>
        <w:t xml:space="preserve">s'assurer que les responsables du traitement </w:t>
      </w:r>
      <w:r>
        <w:rPr>
          <w:b/>
          <w:bCs/>
          <w:color w:val="0070C0"/>
          <w:highlight w:val="yellow"/>
        </w:rPr>
        <w:t>et les sous-traitants</w:t>
      </w:r>
      <w:r>
        <w:rPr>
          <w:b/>
          <w:bCs/>
          <w:highlight w:val="yellow"/>
        </w:rPr>
        <w:t xml:space="preserve"> sont en mesure de s'acquitter des obligations qui leur incombent en matière de protection des données.</w:t>
      </w:r>
      <w:r>
        <w:rPr>
          <w:highlight w:val="yellow"/>
        </w:rPr>
        <w:t xml:space="preserve"> </w:t>
      </w:r>
      <w:r>
        <w:rPr>
          <w:b/>
          <w:bCs/>
          <w:color w:val="0070C0"/>
          <w:highlight w:val="yellow"/>
        </w:rPr>
        <w:t>Les</w:t>
      </w:r>
      <w:r>
        <w:rPr>
          <w:b/>
          <w:bCs/>
          <w:color w:val="FF0000"/>
          <w:highlight w:val="yellow"/>
        </w:rPr>
        <w:t xml:space="preserve"> </w:t>
      </w:r>
      <w:r>
        <w:rPr>
          <w:b/>
          <w:bCs/>
          <w:color w:val="0070C0"/>
          <w:highlight w:val="yellow"/>
        </w:rPr>
        <w:t xml:space="preserve">principes de protection des données dès la conception et de protection des données par défaut devraient également être pris en considération dans le cadre des marchés publics.»  </w:t>
      </w:r>
    </w:p>
    <w:p w14:paraId="59188081" w14:textId="77777777" w:rsidR="008B3257" w:rsidRDefault="008B3257" w:rsidP="008B3257">
      <w:pPr>
        <w:pStyle w:val="Commentaire"/>
      </w:pPr>
    </w:p>
    <w:p w14:paraId="3232963C" w14:textId="77777777" w:rsidR="008B3257" w:rsidRDefault="008B3257" w:rsidP="008B3257">
      <w:pPr>
        <w:pStyle w:val="Commentaire"/>
      </w:pPr>
      <w:r>
        <w:rPr>
          <w:highlight w:val="yellow"/>
        </w:rPr>
        <w:t>Notez que ces exigences peuvent  avoir un impact sur le coût du marché qu’il convient d’anticiper</w:t>
      </w:r>
    </w:p>
  </w:comment>
  <w:comment w:id="29" w:author="Auteur" w:date="2024-09-10T13:45:00Z" w:initials="A">
    <w:p w14:paraId="503A00F8" w14:textId="77777777" w:rsidR="00602FB6" w:rsidRDefault="00D505A6" w:rsidP="00602FB6">
      <w:pPr>
        <w:pStyle w:val="Commentaire"/>
      </w:pPr>
      <w:r>
        <w:rPr>
          <w:rStyle w:val="Marquedecommentaire"/>
        </w:rPr>
        <w:annotationRef/>
      </w:r>
      <w:r w:rsidR="00602FB6">
        <w:rPr>
          <w:b/>
          <w:bCs/>
          <w:highlight w:val="yellow"/>
        </w:rPr>
        <w:t>Note au rédacteur</w:t>
      </w:r>
      <w:r w:rsidR="00602FB6">
        <w:rPr>
          <w:highlight w:val="yellow"/>
        </w:rPr>
        <w:t>:</w:t>
      </w:r>
    </w:p>
    <w:p w14:paraId="5C441D5F" w14:textId="77777777" w:rsidR="00602FB6" w:rsidRDefault="00602FB6" w:rsidP="00602FB6">
      <w:pPr>
        <w:pStyle w:val="Commentaire"/>
      </w:pPr>
    </w:p>
    <w:p w14:paraId="3C279DA1" w14:textId="77777777" w:rsidR="00602FB6" w:rsidRDefault="00602FB6" w:rsidP="00602FB6">
      <w:pPr>
        <w:pStyle w:val="Commentaire"/>
      </w:pPr>
      <w:r>
        <w:rPr>
          <w:i/>
          <w:iCs/>
          <w:highlight w:val="yellow"/>
        </w:rPr>
        <w:t xml:space="preserve">Notons que le RGPD ne prévoit pas clairement la possibilité d'auditer des sous-traitants </w:t>
      </w:r>
      <w:r>
        <w:rPr>
          <w:b/>
          <w:bCs/>
          <w:i/>
          <w:iCs/>
          <w:highlight w:val="yellow"/>
        </w:rPr>
        <w:t xml:space="preserve">ultérieurs </w:t>
      </w:r>
      <w:r>
        <w:rPr>
          <w:i/>
          <w:iCs/>
          <w:highlight w:val="yellow"/>
        </w:rPr>
        <w:t xml:space="preserve">mais c'est évidemment envisageable si c'est prévu contractuellement. </w:t>
      </w:r>
    </w:p>
    <w:p w14:paraId="56D6F457" w14:textId="77777777" w:rsidR="00602FB6" w:rsidRDefault="00602FB6" w:rsidP="00602FB6">
      <w:pPr>
        <w:pStyle w:val="Commentaire"/>
      </w:pPr>
    </w:p>
    <w:p w14:paraId="0F68990E" w14:textId="77777777" w:rsidR="00602FB6" w:rsidRDefault="00602FB6" w:rsidP="00602FB6">
      <w:pPr>
        <w:pStyle w:val="Commentaire"/>
      </w:pPr>
      <w:r>
        <w:rPr>
          <w:highlight w:val="yellow"/>
        </w:rPr>
        <w:t xml:space="preserve">Si le SPW souhaite en faire une exigence contractuelle, la clause b alinéa 2 devrait être complétée comme suit : </w:t>
      </w:r>
    </w:p>
    <w:p w14:paraId="3AC473B2" w14:textId="77777777" w:rsidR="00602FB6" w:rsidRDefault="00602FB6" w:rsidP="00602FB6">
      <w:pPr>
        <w:pStyle w:val="Commentaire"/>
      </w:pPr>
    </w:p>
    <w:p w14:paraId="1D9743B1" w14:textId="77777777" w:rsidR="00602FB6" w:rsidRDefault="00602FB6" w:rsidP="00602FB6">
      <w:pPr>
        <w:pStyle w:val="Commentaire"/>
      </w:pPr>
      <w:r>
        <w:rPr>
          <w:highlight w:val="yellow"/>
        </w:rPr>
        <w:t>« </w:t>
      </w:r>
      <w:r>
        <w:rPr>
          <w:i/>
          <w:iCs/>
          <w:highlight w:val="yellow"/>
        </w:rPr>
        <w:t>À la demande du responsable du traitement, le sous-traitant permet également la réalisation d’audits des activités de traitement</w:t>
      </w:r>
      <w:r>
        <w:rPr>
          <w:b/>
          <w:bCs/>
          <w:i/>
          <w:iCs/>
          <w:highlight w:val="yellow"/>
        </w:rPr>
        <w:t xml:space="preserve"> du sous-traitant ou de ses sous-traitants ultérieurs couvertes par la pr</w:t>
      </w:r>
      <w:r>
        <w:rPr>
          <w:i/>
          <w:iCs/>
          <w:highlight w:val="yellow"/>
        </w:rPr>
        <w:t>ésente Convention et y contribue, à intervalles raisonnables ou en présence d’indices de non-conformité. Lorsqu’il décide d’un examen ou d’un audit, le responsable du traitement peut tenir compte des certifications pertinentes en possession du sous-traitant o</w:t>
      </w:r>
      <w:r>
        <w:rPr>
          <w:b/>
          <w:bCs/>
          <w:i/>
          <w:iCs/>
          <w:highlight w:val="yellow"/>
        </w:rPr>
        <w:t>u sous-traitant ultérieur»</w:t>
      </w:r>
    </w:p>
    <w:p w14:paraId="4F0C907A" w14:textId="77777777" w:rsidR="00602FB6" w:rsidRDefault="00602FB6" w:rsidP="00602FB6">
      <w:pPr>
        <w:pStyle w:val="Commentaire"/>
      </w:pPr>
    </w:p>
    <w:p w14:paraId="300F747C" w14:textId="77777777" w:rsidR="00602FB6" w:rsidRDefault="00602FB6" w:rsidP="00602FB6">
      <w:pPr>
        <w:pStyle w:val="Commentaire"/>
      </w:pPr>
      <w:r>
        <w:rPr>
          <w:i/>
          <w:iCs/>
          <w:highlight w:val="yellow"/>
        </w:rPr>
        <w:t>Cette formulation semble recommandée tenant compte de:</w:t>
      </w:r>
    </w:p>
    <w:p w14:paraId="5BF47C8E" w14:textId="77777777" w:rsidR="00602FB6" w:rsidRDefault="00602FB6" w:rsidP="00602FB6">
      <w:pPr>
        <w:pStyle w:val="Commentaire"/>
        <w:numPr>
          <w:ilvl w:val="0"/>
          <w:numId w:val="59"/>
        </w:numPr>
        <w:ind w:left="300"/>
      </w:pPr>
      <w:r>
        <w:rPr>
          <w:i/>
          <w:iCs/>
          <w:highlight w:val="yellow"/>
        </w:rPr>
        <w:t xml:space="preserve">l’obligation prévue à l’article 28 du RGPD (« </w:t>
      </w:r>
      <w:r>
        <w:rPr>
          <w:i/>
          <w:iCs/>
          <w:color w:val="111111"/>
          <w:highlight w:val="yellow"/>
        </w:rPr>
        <w:t>le responsable du traitement ne fait appel qu’à des sous-traitants offrant des garanties suffisantes pour mettre en œuvre des mesures techniques et organisationnelles appropriées de manière à ce que le traitement réponde aux exigences du présent règlement et garantisse la protection des droits de la personne concernée</w:t>
      </w:r>
      <w:r>
        <w:rPr>
          <w:i/>
          <w:iCs/>
          <w:highlight w:val="yellow"/>
        </w:rPr>
        <w:t xml:space="preserve">» et </w:t>
      </w:r>
    </w:p>
    <w:p w14:paraId="4D5B46AD" w14:textId="77777777" w:rsidR="00602FB6" w:rsidRDefault="00602FB6" w:rsidP="00602FB6">
      <w:pPr>
        <w:pStyle w:val="Commentaire"/>
        <w:numPr>
          <w:ilvl w:val="0"/>
          <w:numId w:val="59"/>
        </w:numPr>
        <w:ind w:left="300"/>
      </w:pPr>
      <w:r>
        <w:rPr>
          <w:i/>
          <w:iCs/>
          <w:highlight w:val="yellow"/>
        </w:rPr>
        <w:t xml:space="preserve">l’opinion de l’EDPB du 22-10-2024 : «(…)the controller’s obligation to verify whether the (sub-)processors present ‘sufficient guarantees’ to implement the appropriate measures determined by the controller should apply regardless of the risk to the rights and freedoms of data subjects. However, the extent of such verification will in practice vary depending on the nature of these technical and organisational measures, which may be stricter or more extensive depending on the level of such risk (…°)  the EDPB considers that under the GDPR </w:t>
      </w:r>
      <w:r>
        <w:rPr>
          <w:b/>
          <w:bCs/>
          <w:i/>
          <w:iCs/>
          <w:highlight w:val="yellow"/>
        </w:rPr>
        <w:t xml:space="preserve">the controller does not have a duty to systematically ask for the sub-processing contracts to check whether the data protection obligations provided for in the initial contract have been passed down the processing chain. </w:t>
      </w:r>
      <w:r>
        <w:rPr>
          <w:b/>
          <w:bCs/>
          <w:i/>
          <w:iCs/>
          <w:highlight w:val="yellow"/>
          <w:u w:val="single"/>
        </w:rPr>
        <w:t>The controller should assess, on a case-by-case basis, whether requesting a copy of such contracts or reviewing them at any time is necessary for it to be able to demonstrate compliance in light of the principle of accountability</w:t>
      </w:r>
      <w:r>
        <w:rPr>
          <w:i/>
          <w:iCs/>
          <w:highlight w:val="yellow"/>
        </w:rPr>
        <w:t>»</w:t>
      </w:r>
    </w:p>
    <w:p w14:paraId="41B334B0" w14:textId="77777777" w:rsidR="00602FB6" w:rsidRDefault="00602FB6" w:rsidP="00602FB6">
      <w:pPr>
        <w:pStyle w:val="Commentaire"/>
      </w:pPr>
    </w:p>
    <w:p w14:paraId="12F9159D" w14:textId="77777777" w:rsidR="00602FB6" w:rsidRDefault="00602FB6" w:rsidP="00602FB6">
      <w:pPr>
        <w:pStyle w:val="Commentaire"/>
      </w:pPr>
    </w:p>
    <w:p w14:paraId="3E530DE2" w14:textId="77777777" w:rsidR="00602FB6" w:rsidRDefault="00602FB6" w:rsidP="00602FB6">
      <w:pPr>
        <w:pStyle w:val="Commentaire"/>
      </w:pPr>
      <w:r>
        <w:rPr>
          <w:highlight w:val="yellow"/>
        </w:rPr>
        <w:t>Notez toutefois que l’adjudicataire n’a pas toujours la marge de négociation nécessaire pour répercuter ces exigences envers ses propres sous-traitants (en particulier en cas d’hébergement de données via des GAFAM)</w:t>
      </w:r>
    </w:p>
  </w:comment>
  <w:comment w:id="30" w:author="Auteur" w:date="2024-09-10T13:56:00Z" w:initials="A">
    <w:p w14:paraId="54462C02" w14:textId="77777777" w:rsidR="00602FB6" w:rsidRDefault="00894F83" w:rsidP="00602FB6">
      <w:pPr>
        <w:pStyle w:val="Commentaire"/>
      </w:pPr>
      <w:r>
        <w:rPr>
          <w:rStyle w:val="Marquedecommentaire"/>
        </w:rPr>
        <w:annotationRef/>
      </w:r>
      <w:r w:rsidR="00602FB6">
        <w:rPr>
          <w:b/>
          <w:bCs/>
          <w:highlight w:val="yellow"/>
        </w:rPr>
        <w:t>Note au rédacteur:</w:t>
      </w:r>
    </w:p>
    <w:p w14:paraId="23133B4B" w14:textId="77777777" w:rsidR="00602FB6" w:rsidRDefault="00602FB6" w:rsidP="00602FB6">
      <w:pPr>
        <w:pStyle w:val="Commentaire"/>
      </w:pPr>
    </w:p>
    <w:p w14:paraId="1DC707E3" w14:textId="77777777" w:rsidR="00602FB6" w:rsidRDefault="00602FB6" w:rsidP="00602FB6">
      <w:pPr>
        <w:pStyle w:val="Commentaire"/>
      </w:pPr>
      <w:r>
        <w:rPr>
          <w:highlight w:val="yellow"/>
        </w:rPr>
        <w:t>Si vous vous voulez vous réserver la possibilité d’auditer les sous-traitants ultérieurs (cfr commentaire supra), ajuter à la clause d) ce qui suit  «</w:t>
      </w:r>
      <w:r>
        <w:rPr>
          <w:i/>
          <w:iCs/>
          <w:highlight w:val="yellow"/>
        </w:rPr>
        <w:t xml:space="preserve"> (…) à moins que le rapport d’audit indique que le sous-traitant et </w:t>
      </w:r>
      <w:r>
        <w:rPr>
          <w:b/>
          <w:bCs/>
          <w:i/>
          <w:iCs/>
          <w:highlight w:val="yellow"/>
        </w:rPr>
        <w:t xml:space="preserve"> ses sous-traitants ultérieurs n'a (n’ont) pas pleinement respecté(s) ses (leurs) obligations</w:t>
      </w:r>
      <w:r>
        <w:rPr>
          <w:i/>
          <w:iCs/>
          <w:highlight w:val="yellow"/>
        </w:rPr>
        <w:t xml:space="preserve"> </w:t>
      </w:r>
      <w:r>
        <w:rPr>
          <w:b/>
          <w:bCs/>
          <w:i/>
          <w:iCs/>
          <w:highlight w:val="yellow"/>
        </w:rPr>
        <w:t>telles qu’elles lui (leur) incombent</w:t>
      </w:r>
      <w:r>
        <w:rPr>
          <w:i/>
          <w:iCs/>
          <w:highlight w:val="yellow"/>
        </w:rPr>
        <w:t xml:space="preserve"> (…)»</w:t>
      </w:r>
    </w:p>
  </w:comment>
  <w:comment w:id="31" w:author="Auteur" w:date="2024-08-13T09:11:00Z" w:initials="A">
    <w:p w14:paraId="158F5A61" w14:textId="77777777" w:rsidR="002C4D28" w:rsidRDefault="00DD7CDA" w:rsidP="002C4D28">
      <w:pPr>
        <w:pStyle w:val="Commentaire"/>
      </w:pPr>
      <w:r>
        <w:rPr>
          <w:rStyle w:val="Marquedecommentaire"/>
        </w:rPr>
        <w:annotationRef/>
      </w:r>
      <w:r w:rsidR="002C4D28">
        <w:rPr>
          <w:b/>
          <w:bCs/>
          <w:highlight w:val="yellow"/>
        </w:rPr>
        <w:t>Note au rédacteur:</w:t>
      </w:r>
    </w:p>
    <w:p w14:paraId="378AE786" w14:textId="77777777" w:rsidR="002C4D28" w:rsidRDefault="002C4D28" w:rsidP="002C4D28">
      <w:pPr>
        <w:pStyle w:val="Commentaire"/>
      </w:pPr>
    </w:p>
    <w:p w14:paraId="66E0C091" w14:textId="77777777" w:rsidR="002C4D28" w:rsidRDefault="002C4D28" w:rsidP="002C4D28">
      <w:pPr>
        <w:pStyle w:val="Commentaire"/>
      </w:pPr>
      <w:r>
        <w:rPr>
          <w:highlight w:val="yellow"/>
        </w:rPr>
        <w:t xml:space="preserve">Vous devez faire un choix entre les deux options.  Adressez-vous à votre CPD au besoin.  </w:t>
      </w:r>
    </w:p>
    <w:p w14:paraId="5748600D" w14:textId="77777777" w:rsidR="002C4D28" w:rsidRDefault="002C4D28" w:rsidP="002C4D28">
      <w:pPr>
        <w:pStyle w:val="Commentaire"/>
      </w:pPr>
    </w:p>
    <w:p w14:paraId="0E99C9B6" w14:textId="77777777" w:rsidR="002C4D28" w:rsidRDefault="002C4D28" w:rsidP="002C4D28">
      <w:pPr>
        <w:pStyle w:val="Commentaire"/>
      </w:pPr>
      <w:r>
        <w:rPr>
          <w:highlight w:val="yellow"/>
        </w:rPr>
        <w:t xml:space="preserve">L'autorisation "spécifique" est plus cohérente avec les exigences habituelles des marchés publics (voir les clauses de sous-traitance au sens de la législation sur les marchés publics). Par contre, elle est moins souple.  Les grandes sociétés « prévoient » une autorisation générale dans leurs conditions générales </w:t>
      </w:r>
    </w:p>
    <w:p w14:paraId="3CDC0FAD" w14:textId="77777777" w:rsidR="002C4D28" w:rsidRDefault="002C4D28" w:rsidP="002C4D28">
      <w:pPr>
        <w:pStyle w:val="Commentaire"/>
      </w:pPr>
    </w:p>
    <w:p w14:paraId="33764476" w14:textId="77777777" w:rsidR="002C4D28" w:rsidRDefault="002C4D28" w:rsidP="002C4D28">
      <w:pPr>
        <w:pStyle w:val="Commentaire"/>
      </w:pPr>
      <w:r>
        <w:rPr>
          <w:highlight w:val="yellow"/>
        </w:rPr>
        <w:t>Le délai de 60 jours est optionnel. Il doit s’agir d’un délai suffisant pour vérifier que le sous-traitant proposé offre des garanties suffisantes</w:t>
      </w:r>
    </w:p>
  </w:comment>
  <w:comment w:id="32" w:author="Auteur" w:date="2024-12-20T19:06:00Z" w:initials="A">
    <w:p w14:paraId="5A21FB97" w14:textId="2BA3F94A" w:rsidR="002C4D28" w:rsidRDefault="00C341FB" w:rsidP="002C4D28">
      <w:pPr>
        <w:pStyle w:val="Commentaire"/>
      </w:pPr>
      <w:r>
        <w:rPr>
          <w:rStyle w:val="Marquedecommentaire"/>
        </w:rPr>
        <w:annotationRef/>
      </w:r>
      <w:r w:rsidR="002C4D28">
        <w:rPr>
          <w:b/>
          <w:bCs/>
          <w:highlight w:val="yellow"/>
        </w:rPr>
        <w:t xml:space="preserve">Note au rédacteur: </w:t>
      </w:r>
    </w:p>
    <w:p w14:paraId="64BDA772" w14:textId="77777777" w:rsidR="002C4D28" w:rsidRDefault="002C4D28" w:rsidP="002C4D28">
      <w:pPr>
        <w:pStyle w:val="Commentaire"/>
      </w:pPr>
    </w:p>
    <w:p w14:paraId="4F8C931F" w14:textId="77777777" w:rsidR="002C4D28" w:rsidRDefault="002C4D28" w:rsidP="002C4D28">
      <w:pPr>
        <w:pStyle w:val="Commentaire"/>
      </w:pPr>
      <w:r>
        <w:rPr>
          <w:highlight w:val="yellow"/>
        </w:rPr>
        <w:t>Il est demandé au soumissionnaire de compléter l’annexe III mais il appartient au pouvoir adjudicateur de vérifier cette liste et de ne pas attribuer le marché si un sous-traitant ultérieur ne présente pas de garanties suffisantes</w:t>
      </w:r>
    </w:p>
  </w:comment>
  <w:comment w:id="33" w:author="Auteur" w:date="2024-08-13T09:08:00Z" w:initials="A">
    <w:p w14:paraId="5A6C43FE" w14:textId="77777777" w:rsidR="00985ED8" w:rsidRDefault="006160A8" w:rsidP="00985ED8">
      <w:pPr>
        <w:pStyle w:val="Commentaire"/>
      </w:pPr>
      <w:r>
        <w:rPr>
          <w:rStyle w:val="Marquedecommentaire"/>
        </w:rPr>
        <w:annotationRef/>
      </w:r>
      <w:r w:rsidR="00985ED8">
        <w:rPr>
          <w:b/>
          <w:bCs/>
          <w:highlight w:val="yellow"/>
        </w:rPr>
        <w:t>Note au rédacteur:</w:t>
      </w:r>
    </w:p>
    <w:p w14:paraId="06795B31" w14:textId="77777777" w:rsidR="00985ED8" w:rsidRDefault="00985ED8" w:rsidP="00985ED8">
      <w:pPr>
        <w:pStyle w:val="Commentaire"/>
      </w:pPr>
    </w:p>
    <w:p w14:paraId="78AC1A33" w14:textId="77777777" w:rsidR="00985ED8" w:rsidRDefault="00985ED8" w:rsidP="00985ED8">
      <w:pPr>
        <w:pStyle w:val="Commentaire"/>
      </w:pPr>
      <w:r>
        <w:rPr>
          <w:highlight w:val="yellow"/>
        </w:rPr>
        <w:t>Il est recommandé de préciser quelles sont ces instructions documentées du responsable de traitement, en choisissant une des trois options qui suivent.</w:t>
      </w:r>
    </w:p>
    <w:p w14:paraId="7D760797" w14:textId="77777777" w:rsidR="00985ED8" w:rsidRDefault="00985ED8" w:rsidP="00985ED8">
      <w:pPr>
        <w:pStyle w:val="Commentaire"/>
      </w:pPr>
    </w:p>
    <w:p w14:paraId="340E2FCE" w14:textId="77777777" w:rsidR="00985ED8" w:rsidRDefault="00985ED8" w:rsidP="00985ED8">
      <w:pPr>
        <w:pStyle w:val="Commentaire"/>
      </w:pPr>
      <w:r>
        <w:rPr>
          <w:highlight w:val="yellow"/>
        </w:rPr>
        <w:t xml:space="preserve">Le DPO recommande l’option 3. </w:t>
      </w:r>
    </w:p>
    <w:p w14:paraId="1F4CC6BB" w14:textId="77777777" w:rsidR="00985ED8" w:rsidRDefault="00985ED8" w:rsidP="00985ED8">
      <w:pPr>
        <w:pStyle w:val="Commentaire"/>
      </w:pPr>
    </w:p>
    <w:p w14:paraId="1CC00552" w14:textId="77777777" w:rsidR="00985ED8" w:rsidRDefault="00985ED8" w:rsidP="00985ED8">
      <w:pPr>
        <w:pStyle w:val="Commentaire"/>
      </w:pPr>
      <w:r>
        <w:rPr>
          <w:highlight w:val="yellow"/>
        </w:rPr>
        <w:t>Attention si vous choisissez l’option 1 : notez que le recours aux fournisseurs de service (cloud) non européens implique un transfert (potentiel) de données vers des pays tiers. Une interdiction de transfert dans ce cas n’est donc pas appropriée, au risque de voir votre marché suspendu ou invalidé en cas de recours d’un soumissionnaire évincé. Demandez conseil à votre correspondant en protection des données quant à la meilleure option à retenir, en fonction de la nature de votre marché et des risques identifiés lors de l’analyse d’impact</w:t>
      </w:r>
      <w:r>
        <w:t>.</w:t>
      </w:r>
    </w:p>
  </w:comment>
  <w:comment w:id="34" w:author="Auteur" w:date="2024-09-10T16:32:00Z" w:initials="A">
    <w:p w14:paraId="0AECA152" w14:textId="77777777" w:rsidR="003B6720" w:rsidRDefault="002B04F5" w:rsidP="003B6720">
      <w:pPr>
        <w:pStyle w:val="Commentaire"/>
      </w:pPr>
      <w:r>
        <w:rPr>
          <w:rStyle w:val="Marquedecommentaire"/>
        </w:rPr>
        <w:annotationRef/>
      </w:r>
      <w:r w:rsidR="003B6720">
        <w:rPr>
          <w:b/>
          <w:bCs/>
          <w:highlight w:val="yellow"/>
        </w:rPr>
        <w:t>Note au rédacteur:</w:t>
      </w:r>
    </w:p>
    <w:p w14:paraId="32F57ACA" w14:textId="77777777" w:rsidR="003B6720" w:rsidRDefault="003B6720" w:rsidP="003B6720">
      <w:pPr>
        <w:pStyle w:val="Commentaire"/>
      </w:pPr>
    </w:p>
    <w:p w14:paraId="0E747379" w14:textId="77777777" w:rsidR="003B6720" w:rsidRDefault="003B6720" w:rsidP="003B6720">
      <w:pPr>
        <w:pStyle w:val="Commentaire"/>
      </w:pPr>
      <w:r>
        <w:rPr>
          <w:highlight w:val="yellow"/>
        </w:rPr>
        <w:t xml:space="preserve">La clause 6.8. a) vise l’hypothèse où l’adjudicataire a la qualité d’importateur de données et le pouvoir adjudicateur a la qualité d’exportateur de données, tandis que </w:t>
      </w:r>
    </w:p>
    <w:p w14:paraId="247EA580" w14:textId="77777777" w:rsidR="003B6720" w:rsidRDefault="003B6720" w:rsidP="003B6720">
      <w:pPr>
        <w:pStyle w:val="Commentaire"/>
      </w:pPr>
      <w:r>
        <w:rPr>
          <w:highlight w:val="yellow"/>
        </w:rPr>
        <w:t xml:space="preserve">la clause b) vise les hypothèses où l’adjudicataire est l’exportateur de données et le sous-traitant ultérieur est l’importateur des données . </w:t>
      </w:r>
    </w:p>
    <w:p w14:paraId="299FF059" w14:textId="77777777" w:rsidR="003B6720" w:rsidRDefault="003B6720" w:rsidP="003B6720">
      <w:pPr>
        <w:pStyle w:val="Commentaire"/>
      </w:pPr>
    </w:p>
    <w:p w14:paraId="77D45FCB" w14:textId="77777777" w:rsidR="003B6720" w:rsidRDefault="003B6720" w:rsidP="003B6720">
      <w:pPr>
        <w:pStyle w:val="Commentaire"/>
      </w:pPr>
      <w:r>
        <w:rPr>
          <w:b/>
          <w:bCs/>
          <w:highlight w:val="yellow"/>
        </w:rPr>
        <w:t>Attention:</w:t>
      </w:r>
    </w:p>
    <w:p w14:paraId="296BEA4E" w14:textId="77777777" w:rsidR="003B6720" w:rsidRDefault="003B6720" w:rsidP="003B6720">
      <w:pPr>
        <w:pStyle w:val="Commentaire"/>
      </w:pPr>
    </w:p>
    <w:p w14:paraId="2C087A0B" w14:textId="77777777" w:rsidR="003B6720" w:rsidRDefault="003B6720" w:rsidP="003B6720">
      <w:pPr>
        <w:pStyle w:val="Commentaire"/>
      </w:pPr>
      <w:r>
        <w:rPr>
          <w:b/>
          <w:bCs/>
          <w:highlight w:val="yellow"/>
        </w:rPr>
        <w:t xml:space="preserve">La Commission a édité 4 modules de clauses types dans sa décision 2021/914.  </w:t>
      </w:r>
      <w:r>
        <w:rPr>
          <w:highlight w:val="yellow"/>
        </w:rPr>
        <w:t xml:space="preserve">Seul le </w:t>
      </w:r>
      <w:r>
        <w:rPr>
          <w:color w:val="000000"/>
          <w:highlight w:val="yellow"/>
        </w:rPr>
        <w:t xml:space="preserve">MODULE 2 « </w:t>
      </w:r>
      <w:r>
        <w:rPr>
          <w:i/>
          <w:iCs/>
          <w:color w:val="000000"/>
          <w:highlight w:val="yellow"/>
        </w:rPr>
        <w:t>transfert de responsable du traitement à un sous-traitant»</w:t>
      </w:r>
      <w:r>
        <w:rPr>
          <w:highlight w:val="yellow"/>
        </w:rPr>
        <w:t xml:space="preserve"> a été complété pour le SPW (lorsque ce dernier agit en tant qu’exportateur de données). Ces clauses sont disponibles sur le site intranet du SPW (notamment sur le site de la Cellule protection des données)</w:t>
      </w:r>
    </w:p>
    <w:p w14:paraId="699C4ABA" w14:textId="77777777" w:rsidR="003B6720" w:rsidRDefault="003B6720" w:rsidP="003B6720">
      <w:pPr>
        <w:pStyle w:val="Commentaire"/>
      </w:pPr>
      <w:r>
        <w:rPr>
          <w:highlight w:val="yellow"/>
        </w:rPr>
        <w:t>Consultez votre CPD en cas de besoin</w:t>
      </w:r>
    </w:p>
  </w:comment>
  <w:comment w:id="35" w:author="Auteur" w:date="2025-02-05T12:58:00Z" w:initials="A">
    <w:p w14:paraId="278C1E14" w14:textId="77777777" w:rsidR="0086643F" w:rsidRDefault="0086643F" w:rsidP="0086643F">
      <w:pPr>
        <w:pStyle w:val="Commentaire"/>
      </w:pPr>
      <w:r>
        <w:rPr>
          <w:rStyle w:val="Marquedecommentaire"/>
        </w:rPr>
        <w:annotationRef/>
      </w:r>
      <w:r>
        <w:rPr>
          <w:b/>
          <w:bCs/>
          <w:highlight w:val="yellow"/>
        </w:rPr>
        <w:t>Note au rédacteur :</w:t>
      </w:r>
    </w:p>
    <w:p w14:paraId="456AA3E8" w14:textId="77777777" w:rsidR="0086643F" w:rsidRDefault="0086643F" w:rsidP="0086643F">
      <w:pPr>
        <w:pStyle w:val="Commentaire"/>
      </w:pPr>
    </w:p>
    <w:p w14:paraId="271ECF6D" w14:textId="77777777" w:rsidR="0086643F" w:rsidRDefault="0086643F" w:rsidP="0086643F">
      <w:pPr>
        <w:pStyle w:val="Commentaire"/>
      </w:pPr>
      <w:r>
        <w:rPr>
          <w:b/>
          <w:bCs/>
          <w:highlight w:val="yellow"/>
        </w:rPr>
        <w:t xml:space="preserve">Concernant l’option 2 : </w:t>
      </w:r>
    </w:p>
    <w:p w14:paraId="640861C3" w14:textId="77777777" w:rsidR="0086643F" w:rsidRDefault="0086643F" w:rsidP="0086643F">
      <w:pPr>
        <w:pStyle w:val="Commentaire"/>
      </w:pPr>
    </w:p>
    <w:p w14:paraId="309B5586" w14:textId="77777777" w:rsidR="0086643F" w:rsidRDefault="0086643F" w:rsidP="0086643F">
      <w:pPr>
        <w:pStyle w:val="Commentaire"/>
      </w:pPr>
      <w:r>
        <w:rPr>
          <w:b/>
          <w:bCs/>
          <w:highlight w:val="yellow"/>
        </w:rPr>
        <w:t xml:space="preserve">Un transfert est possible sans accord du responsable </w:t>
      </w:r>
      <w:r>
        <w:rPr>
          <w:highlight w:val="yellow"/>
        </w:rPr>
        <w:t xml:space="preserve">de traitement </w:t>
      </w:r>
      <w:r>
        <w:rPr>
          <w:b/>
          <w:bCs/>
          <w:highlight w:val="yellow"/>
        </w:rPr>
        <w:t>SI</w:t>
      </w:r>
      <w:r>
        <w:rPr>
          <w:highlight w:val="yellow"/>
        </w:rPr>
        <w:t xml:space="preserve">  une </w:t>
      </w:r>
      <w:r>
        <w:rPr>
          <w:b/>
          <w:bCs/>
          <w:highlight w:val="yellow"/>
        </w:rPr>
        <w:t xml:space="preserve">décision d’adéquation </w:t>
      </w:r>
      <w:r>
        <w:rPr>
          <w:highlight w:val="yellow"/>
        </w:rPr>
        <w:t xml:space="preserve">émise par la Commission européenne existe pour l’Etat, le territoire, le secteur ou l’organisation concerné. </w:t>
      </w:r>
    </w:p>
    <w:p w14:paraId="522CCDCB" w14:textId="77777777" w:rsidR="0086643F" w:rsidRDefault="0086643F" w:rsidP="0086643F">
      <w:pPr>
        <w:pStyle w:val="Commentaire"/>
      </w:pPr>
    </w:p>
    <w:p w14:paraId="1BDFD5F7" w14:textId="77777777" w:rsidR="0086643F" w:rsidRDefault="0086643F" w:rsidP="0086643F">
      <w:pPr>
        <w:pStyle w:val="Commentaire"/>
      </w:pPr>
      <w:r>
        <w:rPr>
          <w:highlight w:val="yellow"/>
        </w:rPr>
        <w:t xml:space="preserve">Si la décision d’adéquation est celle du 10 juillet 2023 (data privacy framework autorisant des transferts vers les USA), il faut en outre vérifier ANNUELLEMENT que l’entité concernée est certifiée par le Département du Commerce américain   (voir ceci sur  </w:t>
      </w:r>
      <w:hyperlink r:id="rId1" w:history="1">
        <w:r w:rsidRPr="00BB21E2">
          <w:rPr>
            <w:rStyle w:val="Lienhypertexte"/>
            <w:highlight w:val="yellow"/>
          </w:rPr>
          <w:t>https://www.dataprivacyframework.gov/list</w:t>
        </w:r>
      </w:hyperlink>
      <w:r>
        <w:rPr>
          <w:highlight w:val="yellow"/>
        </w:rPr>
        <w:t xml:space="preserve"> vu que cette vérification risque de ne pas être faite par le pouvoir adjudicateur, nous avons  mis à charge de l’adjudicataire cette obligation.</w:t>
      </w:r>
    </w:p>
    <w:p w14:paraId="752029D0" w14:textId="77777777" w:rsidR="0086643F" w:rsidRDefault="0086643F" w:rsidP="0086643F">
      <w:pPr>
        <w:pStyle w:val="Commentaire"/>
      </w:pPr>
    </w:p>
    <w:p w14:paraId="17C80286" w14:textId="77777777" w:rsidR="0086643F" w:rsidRDefault="0086643F" w:rsidP="0086643F">
      <w:pPr>
        <w:pStyle w:val="Commentaire"/>
      </w:pPr>
      <w:r>
        <w:rPr>
          <w:highlight w:val="yellow"/>
        </w:rPr>
        <w:t>Le respect de ces exigences doit être vérifié avant l’attribution du marché</w:t>
      </w:r>
    </w:p>
  </w:comment>
  <w:comment w:id="37" w:author="Auteur" w:date="2025-02-05T13:37:00Z" w:initials="A">
    <w:p w14:paraId="4E438B68" w14:textId="77777777" w:rsidR="00640C8D" w:rsidRDefault="00640C8D" w:rsidP="00640C8D">
      <w:pPr>
        <w:pStyle w:val="Commentaire"/>
      </w:pPr>
      <w:r>
        <w:rPr>
          <w:rStyle w:val="Marquedecommentaire"/>
        </w:rPr>
        <w:annotationRef/>
      </w:r>
      <w:r>
        <w:rPr>
          <w:b/>
          <w:bCs/>
          <w:highlight w:val="yellow"/>
        </w:rPr>
        <w:t>Note au rédacteur:</w:t>
      </w:r>
    </w:p>
    <w:p w14:paraId="1047F49E" w14:textId="77777777" w:rsidR="00640C8D" w:rsidRDefault="00640C8D" w:rsidP="00640C8D">
      <w:pPr>
        <w:pStyle w:val="Commentaire"/>
      </w:pPr>
    </w:p>
    <w:p w14:paraId="33801117" w14:textId="77777777" w:rsidR="00640C8D" w:rsidRDefault="00640C8D" w:rsidP="00640C8D">
      <w:pPr>
        <w:pStyle w:val="Commentaire"/>
      </w:pPr>
      <w:r>
        <w:rPr>
          <w:b/>
          <w:bCs/>
          <w:highlight w:val="yellow"/>
        </w:rPr>
        <w:t xml:space="preserve">Concernant l’option 3 :  </w:t>
      </w:r>
    </w:p>
    <w:p w14:paraId="531C61F7" w14:textId="77777777" w:rsidR="00640C8D" w:rsidRDefault="00640C8D" w:rsidP="00640C8D">
      <w:pPr>
        <w:pStyle w:val="Commentaire"/>
      </w:pPr>
    </w:p>
    <w:p w14:paraId="02E72CEE" w14:textId="77777777" w:rsidR="00640C8D" w:rsidRDefault="00640C8D" w:rsidP="00640C8D">
      <w:pPr>
        <w:pStyle w:val="Commentaire"/>
      </w:pPr>
      <w:r>
        <w:rPr>
          <w:highlight w:val="yellow"/>
        </w:rPr>
        <w:t xml:space="preserve">Un transfert est possible avec </w:t>
      </w:r>
      <w:r>
        <w:rPr>
          <w:b/>
          <w:bCs/>
          <w:highlight w:val="yellow"/>
        </w:rPr>
        <w:t xml:space="preserve">accord du responsable </w:t>
      </w:r>
      <w:r>
        <w:rPr>
          <w:highlight w:val="yellow"/>
        </w:rPr>
        <w:t xml:space="preserve">de traitement </w:t>
      </w:r>
      <w:r>
        <w:rPr>
          <w:b/>
          <w:bCs/>
          <w:highlight w:val="yellow"/>
        </w:rPr>
        <w:t>ET :</w:t>
      </w:r>
    </w:p>
    <w:p w14:paraId="79B36506" w14:textId="77777777" w:rsidR="00640C8D" w:rsidRDefault="00640C8D" w:rsidP="00640C8D">
      <w:pPr>
        <w:pStyle w:val="Commentaire"/>
      </w:pPr>
      <w:r>
        <w:rPr>
          <w:highlight w:val="yellow"/>
        </w:rPr>
        <w:t xml:space="preserve">1/décision d’adéquation </w:t>
      </w:r>
    </w:p>
    <w:p w14:paraId="72378AB8" w14:textId="77777777" w:rsidR="00640C8D" w:rsidRDefault="00640C8D" w:rsidP="00640C8D">
      <w:pPr>
        <w:pStyle w:val="Commentaire"/>
      </w:pPr>
      <w:r>
        <w:rPr>
          <w:b/>
          <w:bCs/>
          <w:highlight w:val="yellow"/>
        </w:rPr>
        <w:t xml:space="preserve">               ou</w:t>
      </w:r>
    </w:p>
    <w:p w14:paraId="57D1A935" w14:textId="77777777" w:rsidR="00640C8D" w:rsidRDefault="00640C8D" w:rsidP="00640C8D">
      <w:pPr>
        <w:pStyle w:val="Commentaire"/>
      </w:pPr>
      <w:r>
        <w:rPr>
          <w:highlight w:val="yellow"/>
        </w:rPr>
        <w:t>2/garanties appropriées du sous-traitant et droits opposables et voies de recours des personnes concernées par le traitement</w:t>
      </w:r>
    </w:p>
    <w:p w14:paraId="2155338B" w14:textId="77777777" w:rsidR="00640C8D" w:rsidRDefault="00640C8D" w:rsidP="00640C8D">
      <w:pPr>
        <w:pStyle w:val="Commentaire"/>
      </w:pPr>
    </w:p>
    <w:p w14:paraId="692DD28A" w14:textId="77777777" w:rsidR="00640C8D" w:rsidRDefault="00640C8D" w:rsidP="00640C8D">
      <w:pPr>
        <w:pStyle w:val="Commentaire"/>
      </w:pPr>
      <w:r>
        <w:rPr>
          <w:highlight w:val="yellow"/>
        </w:rPr>
        <w:t>Cet accord se matérialise dans la décision d’attribution. Un soumissionnaire qui ne réunit pas les conditions doit être écarté du marché</w:t>
      </w:r>
    </w:p>
  </w:comment>
  <w:comment w:id="38" w:author="Auteur" w:date="2024-08-22T16:03:00Z" w:initials="A">
    <w:p w14:paraId="20241DFE" w14:textId="10C80EB1" w:rsidR="00FA5EE6" w:rsidRDefault="00FA5EE6" w:rsidP="00FA5EE6">
      <w:pPr>
        <w:pStyle w:val="Commentaire"/>
      </w:pPr>
      <w:r>
        <w:rPr>
          <w:rStyle w:val="Marquedecommentaire"/>
        </w:rPr>
        <w:annotationRef/>
      </w:r>
      <w:r>
        <w:t>Nécessaire de le préciser? Allègement</w:t>
      </w:r>
    </w:p>
  </w:comment>
  <w:comment w:id="39" w:author="Auteur" w:date="2024-09-05T13:20:00Z" w:initials="A">
    <w:p w14:paraId="62F5FA27" w14:textId="77777777" w:rsidR="0023746E" w:rsidRDefault="0023746E" w:rsidP="0023746E">
      <w:pPr>
        <w:pStyle w:val="Commentaire"/>
      </w:pPr>
      <w:r>
        <w:rPr>
          <w:rStyle w:val="Marquedecommentaire"/>
        </w:rPr>
        <w:annotationRef/>
      </w:r>
      <w:r>
        <w:t xml:space="preserve">Réponse FL : oui indispensable car les clauses types doivent être accompagnées de mesures de protection supplémentaires.  </w:t>
      </w:r>
    </w:p>
  </w:comment>
  <w:comment w:id="40" w:author="Auteur" w:date="2025-01-15T10:59:00Z" w:initials="A">
    <w:p w14:paraId="4A5A6DAB" w14:textId="77777777" w:rsidR="00BA1CBB" w:rsidRDefault="00DB7296" w:rsidP="00BA1CBB">
      <w:pPr>
        <w:pStyle w:val="Commentaire"/>
      </w:pPr>
      <w:r>
        <w:rPr>
          <w:rStyle w:val="Marquedecommentaire"/>
        </w:rPr>
        <w:annotationRef/>
      </w:r>
      <w:r w:rsidR="00BA1CBB">
        <w:rPr>
          <w:b/>
          <w:bCs/>
          <w:highlight w:val="yellow"/>
        </w:rPr>
        <w:t>Note au rédacteur</w:t>
      </w:r>
      <w:r w:rsidR="00BA1CBB">
        <w:rPr>
          <w:highlight w:val="yellow"/>
        </w:rPr>
        <w:t>:</w:t>
      </w:r>
      <w:r w:rsidR="00BA1CBB">
        <w:t xml:space="preserve"> </w:t>
      </w:r>
    </w:p>
    <w:p w14:paraId="0A2E210D" w14:textId="77777777" w:rsidR="00BA1CBB" w:rsidRDefault="00BA1CBB" w:rsidP="00BA1CBB">
      <w:pPr>
        <w:pStyle w:val="Commentaire"/>
      </w:pPr>
    </w:p>
    <w:p w14:paraId="6993524A" w14:textId="77777777" w:rsidR="00BA1CBB" w:rsidRDefault="00BA1CBB" w:rsidP="00BA1CBB">
      <w:pPr>
        <w:pStyle w:val="Commentaire"/>
      </w:pPr>
      <w:r>
        <w:rPr>
          <w:highlight w:val="yellow"/>
        </w:rPr>
        <w:t>Attention si vous interdisez les transferts , ce paragraphe b) n’est plus pertinent.</w:t>
      </w:r>
    </w:p>
  </w:comment>
  <w:comment w:id="44" w:author="Auteur" w:date="2025-02-05T13:05:00Z" w:initials="A">
    <w:p w14:paraId="05BFBE56" w14:textId="77777777" w:rsidR="008B0204" w:rsidRDefault="00BA1CBB" w:rsidP="008B0204">
      <w:pPr>
        <w:pStyle w:val="Commentaire"/>
      </w:pPr>
      <w:r>
        <w:rPr>
          <w:rStyle w:val="Marquedecommentaire"/>
        </w:rPr>
        <w:annotationRef/>
      </w:r>
      <w:r w:rsidR="008B0204">
        <w:rPr>
          <w:b/>
          <w:bCs/>
          <w:highlight w:val="yellow"/>
        </w:rPr>
        <w:t>Note au rédacteur:</w:t>
      </w:r>
    </w:p>
    <w:p w14:paraId="27F59A3F" w14:textId="77777777" w:rsidR="008B0204" w:rsidRDefault="008B0204" w:rsidP="008B0204">
      <w:pPr>
        <w:pStyle w:val="Commentaire"/>
      </w:pPr>
    </w:p>
    <w:p w14:paraId="7212C020" w14:textId="77777777" w:rsidR="008B0204" w:rsidRDefault="008B0204" w:rsidP="008B0204">
      <w:pPr>
        <w:pStyle w:val="Commentaire"/>
      </w:pPr>
      <w:r>
        <w:rPr>
          <w:b/>
          <w:bCs/>
          <w:highlight w:val="yellow"/>
        </w:rPr>
        <w:t>Attention:</w:t>
      </w:r>
      <w:r>
        <w:t xml:space="preserve"> </w:t>
      </w:r>
      <w:r>
        <w:rPr>
          <w:highlight w:val="yellow"/>
        </w:rPr>
        <w:t>Ceci n’est applicable que pour le SPW.  Adapter ceci en fonction de votre organisation</w:t>
      </w:r>
    </w:p>
  </w:comment>
  <w:comment w:id="45" w:author="Auteur" w:date="2024-08-13T09:09:00Z" w:initials="A">
    <w:p w14:paraId="6FEB4826" w14:textId="5894CAF3" w:rsidR="00BA1CBB" w:rsidRDefault="00DD7CDA" w:rsidP="00BA1CBB">
      <w:pPr>
        <w:pStyle w:val="Commentaire"/>
      </w:pPr>
      <w:r>
        <w:rPr>
          <w:rStyle w:val="Marquedecommentaire"/>
        </w:rPr>
        <w:annotationRef/>
      </w:r>
      <w:r w:rsidR="00BA1CBB">
        <w:rPr>
          <w:b/>
          <w:bCs/>
          <w:highlight w:val="yellow"/>
        </w:rPr>
        <w:t>Note au rédacteur:</w:t>
      </w:r>
    </w:p>
    <w:p w14:paraId="303BD789" w14:textId="77777777" w:rsidR="00BA1CBB" w:rsidRDefault="00BA1CBB" w:rsidP="00BA1CBB">
      <w:pPr>
        <w:pStyle w:val="Commentaire"/>
      </w:pPr>
    </w:p>
    <w:p w14:paraId="112D2197" w14:textId="77777777" w:rsidR="00BA1CBB" w:rsidRDefault="00BA1CBB" w:rsidP="00BA1CBB">
      <w:pPr>
        <w:pStyle w:val="Commentaire"/>
      </w:pPr>
      <w:r>
        <w:rPr>
          <w:highlight w:val="yellow"/>
        </w:rPr>
        <w:t>En fonction du marché, il peut être recommandé de spécifier clairement ces instructions dans la présente convention. Les trois paragraphes suivants vous sont proposés à titre optionnel.</w:t>
      </w:r>
    </w:p>
  </w:comment>
  <w:comment w:id="49" w:author="Auteur" w:date="2025-02-05T13:22:00Z" w:initials="A">
    <w:p w14:paraId="3F9EBABB" w14:textId="77777777" w:rsidR="008B0204" w:rsidRDefault="004F2325" w:rsidP="008B0204">
      <w:pPr>
        <w:pStyle w:val="Commentaire"/>
      </w:pPr>
      <w:r>
        <w:rPr>
          <w:rStyle w:val="Marquedecommentaire"/>
        </w:rPr>
        <w:annotationRef/>
      </w:r>
      <w:r w:rsidR="008B0204">
        <w:rPr>
          <w:b/>
          <w:bCs/>
          <w:highlight w:val="yellow"/>
        </w:rPr>
        <w:t>Note au rédacteur:</w:t>
      </w:r>
    </w:p>
    <w:p w14:paraId="476E62A3" w14:textId="77777777" w:rsidR="008B0204" w:rsidRDefault="008B0204" w:rsidP="008B0204">
      <w:pPr>
        <w:pStyle w:val="Commentaire"/>
      </w:pPr>
    </w:p>
    <w:p w14:paraId="775B4873" w14:textId="77777777" w:rsidR="008B0204" w:rsidRDefault="008B0204" w:rsidP="008B0204">
      <w:pPr>
        <w:pStyle w:val="Commentaire"/>
      </w:pPr>
      <w:r>
        <w:rPr>
          <w:b/>
          <w:bCs/>
          <w:highlight w:val="yellow"/>
        </w:rPr>
        <w:t>Attention:</w:t>
      </w:r>
      <w:r>
        <w:t xml:space="preserve"> </w:t>
      </w:r>
      <w:r>
        <w:rPr>
          <w:highlight w:val="yellow"/>
        </w:rPr>
        <w:t>Ceci n’est applicable que pour le SPW.  Adapter les coordonnées de contact en fonction de votre organisation</w:t>
      </w:r>
    </w:p>
  </w:comment>
  <w:comment w:id="59" w:author="Auteur" w:date="2024-08-22T17:16:00Z" w:initials="A">
    <w:p w14:paraId="59F708B2" w14:textId="77777777" w:rsidR="008B0204" w:rsidRDefault="00F919D8" w:rsidP="008B0204">
      <w:pPr>
        <w:pStyle w:val="Commentaire"/>
      </w:pPr>
      <w:r>
        <w:rPr>
          <w:rStyle w:val="Marquedecommentaire"/>
        </w:rPr>
        <w:annotationRef/>
      </w:r>
      <w:r w:rsidR="008B0204">
        <w:rPr>
          <w:b/>
          <w:bCs/>
          <w:highlight w:val="yellow"/>
        </w:rPr>
        <w:t>Note au rédacteur:</w:t>
      </w:r>
    </w:p>
    <w:p w14:paraId="75156FB3" w14:textId="77777777" w:rsidR="008B0204" w:rsidRDefault="008B0204" w:rsidP="008B0204">
      <w:pPr>
        <w:pStyle w:val="Commentaire"/>
      </w:pPr>
    </w:p>
    <w:p w14:paraId="074F8764" w14:textId="77777777" w:rsidR="008B0204" w:rsidRDefault="008B0204" w:rsidP="008B0204">
      <w:pPr>
        <w:pStyle w:val="Commentaire"/>
      </w:pPr>
      <w:r>
        <w:rPr>
          <w:highlight w:val="yellow"/>
        </w:rPr>
        <w:t>Ce pourcentage est à évaluer en fonction de l’objet du marché et des risques liés à celui-c</w:t>
      </w:r>
      <w:r>
        <w:t>i.</w:t>
      </w:r>
    </w:p>
  </w:comment>
  <w:comment w:id="63" w:author="Auteur" w:date="2024-12-02T12:25:00Z" w:initials="A">
    <w:p w14:paraId="3230DE58" w14:textId="77777777" w:rsidR="00640C8D" w:rsidRDefault="00CB1228" w:rsidP="00640C8D">
      <w:pPr>
        <w:pStyle w:val="Commentaire"/>
      </w:pPr>
      <w:r>
        <w:rPr>
          <w:rStyle w:val="Marquedecommentaire"/>
        </w:rPr>
        <w:annotationRef/>
      </w:r>
      <w:r w:rsidR="00640C8D">
        <w:rPr>
          <w:b/>
          <w:bCs/>
          <w:highlight w:val="yellow"/>
        </w:rPr>
        <w:t>Note au rédacteur:</w:t>
      </w:r>
    </w:p>
    <w:p w14:paraId="17CE967C" w14:textId="77777777" w:rsidR="00640C8D" w:rsidRDefault="00640C8D" w:rsidP="00640C8D">
      <w:pPr>
        <w:pStyle w:val="Commentaire"/>
      </w:pPr>
    </w:p>
    <w:p w14:paraId="6B6FD595" w14:textId="77777777" w:rsidR="00640C8D" w:rsidRDefault="00640C8D" w:rsidP="00640C8D">
      <w:pPr>
        <w:pStyle w:val="Commentaire"/>
      </w:pPr>
      <w:r>
        <w:rPr>
          <w:highlight w:val="yellow"/>
        </w:rPr>
        <w:t>Par exemple prévoir que :</w:t>
      </w:r>
    </w:p>
    <w:p w14:paraId="3C619A5C" w14:textId="77777777" w:rsidR="00640C8D" w:rsidRDefault="00640C8D" w:rsidP="00640C8D">
      <w:pPr>
        <w:pStyle w:val="Commentaire"/>
      </w:pPr>
      <w:r>
        <w:rPr>
          <w:highlight w:val="yellow"/>
        </w:rPr>
        <w:t>«</w:t>
      </w:r>
      <w:r>
        <w:rPr>
          <w:i/>
          <w:iCs/>
          <w:highlight w:val="yellow"/>
        </w:rPr>
        <w:t>Les données de santé sont traitées par un professionnel de la santé soumis à une obligation de secret professionnel, ou sous sa responsabilité, ou par une autre personne également soumise à une obligation de secret.»</w:t>
      </w:r>
    </w:p>
    <w:p w14:paraId="076B7E30" w14:textId="77777777" w:rsidR="00640C8D" w:rsidRDefault="00640C8D" w:rsidP="00640C8D">
      <w:pPr>
        <w:pStyle w:val="Commentaire"/>
      </w:pPr>
    </w:p>
    <w:p w14:paraId="2FC36C2F" w14:textId="77777777" w:rsidR="00640C8D" w:rsidRDefault="00640C8D" w:rsidP="00640C8D">
      <w:pPr>
        <w:pStyle w:val="Commentaire"/>
      </w:pPr>
      <w:r>
        <w:rPr>
          <w:highlight w:val="yellow"/>
        </w:rPr>
        <w:t>Consultez votre CPD si des données sensibles seront traitées</w:t>
      </w:r>
    </w:p>
  </w:comment>
  <w:comment w:id="65" w:author="Auteur" w:date="2024-12-21T23:22:00Z" w:initials="A">
    <w:p w14:paraId="71C62FF2" w14:textId="27B45CDB" w:rsidR="00D13EB2" w:rsidRDefault="00E21EC2" w:rsidP="00D13EB2">
      <w:pPr>
        <w:pStyle w:val="Commentaire"/>
      </w:pPr>
      <w:r>
        <w:rPr>
          <w:rStyle w:val="Marquedecommentaire"/>
        </w:rPr>
        <w:annotationRef/>
      </w:r>
      <w:r w:rsidR="00D13EB2">
        <w:rPr>
          <w:b/>
          <w:bCs/>
          <w:highlight w:val="yellow"/>
        </w:rPr>
        <w:t xml:space="preserve">Note au rédacteur: </w:t>
      </w:r>
      <w:r w:rsidR="00D13EB2">
        <w:rPr>
          <w:b/>
          <w:bCs/>
          <w:i/>
          <w:iCs/>
          <w:highlight w:val="yellow"/>
        </w:rPr>
        <w:t xml:space="preserve"> </w:t>
      </w:r>
    </w:p>
    <w:p w14:paraId="5B2A3C97" w14:textId="77777777" w:rsidR="00D13EB2" w:rsidRDefault="00D13EB2" w:rsidP="00D13EB2">
      <w:pPr>
        <w:pStyle w:val="Commentaire"/>
      </w:pPr>
    </w:p>
    <w:p w14:paraId="7E63596C" w14:textId="77777777" w:rsidR="00D13EB2" w:rsidRDefault="00D13EB2" w:rsidP="00D13EB2">
      <w:pPr>
        <w:pStyle w:val="Commentaire"/>
      </w:pPr>
      <w:r>
        <w:rPr>
          <w:color w:val="000000"/>
          <w:highlight w:val="yellow"/>
        </w:rPr>
        <w:t xml:space="preserve">Conformément à l’article 28 .1 du RGPD, le responsable du traitement ne peut faire appel qu’à des sous-traitants qui présentent des garanties suffisantes en matière de sécurité </w:t>
      </w:r>
    </w:p>
    <w:p w14:paraId="446A8C01" w14:textId="77777777" w:rsidR="00D13EB2" w:rsidRDefault="00D13EB2" w:rsidP="00D13EB2">
      <w:pPr>
        <w:pStyle w:val="Commentaire"/>
      </w:pPr>
    </w:p>
    <w:p w14:paraId="4689E14C" w14:textId="77777777" w:rsidR="00D13EB2" w:rsidRDefault="00D13EB2" w:rsidP="00D13EB2">
      <w:pPr>
        <w:pStyle w:val="Commentaire"/>
      </w:pPr>
      <w:r>
        <w:rPr>
          <w:highlight w:val="yellow"/>
        </w:rPr>
        <w:t xml:space="preserve">Les mesures prévues ici sont des exigences minimales imposées par défaut (recommandations du SPW Digital). </w:t>
      </w:r>
    </w:p>
    <w:p w14:paraId="3294FFC5" w14:textId="77777777" w:rsidR="00D13EB2" w:rsidRDefault="00D13EB2" w:rsidP="00D13EB2">
      <w:pPr>
        <w:pStyle w:val="Commentaire"/>
      </w:pPr>
    </w:p>
    <w:p w14:paraId="1924F645" w14:textId="77777777" w:rsidR="00D13EB2" w:rsidRDefault="00D13EB2" w:rsidP="00D13EB2">
      <w:pPr>
        <w:pStyle w:val="Commentaire"/>
      </w:pPr>
      <w:r>
        <w:rPr>
          <w:color w:val="000000"/>
          <w:highlight w:val="yellow"/>
        </w:rPr>
        <w:t xml:space="preserve">Une approche de risques proportionnée doit être suivie. </w:t>
      </w:r>
    </w:p>
    <w:p w14:paraId="3A087668" w14:textId="77777777" w:rsidR="00D13EB2" w:rsidRDefault="00D13EB2" w:rsidP="00D13EB2">
      <w:pPr>
        <w:pStyle w:val="Commentaire"/>
      </w:pPr>
    </w:p>
    <w:p w14:paraId="71B3363D" w14:textId="77777777" w:rsidR="00D13EB2" w:rsidRDefault="00D13EB2" w:rsidP="00D13EB2">
      <w:pPr>
        <w:pStyle w:val="Commentaire"/>
      </w:pPr>
      <w:r>
        <w:rPr>
          <w:i/>
          <w:iCs/>
          <w:highlight w:val="yellow"/>
        </w:rPr>
        <w:t>Pour chaque marché, une analyse de risques de sécurité est obligatoire.</w:t>
      </w:r>
    </w:p>
    <w:p w14:paraId="0334C6CA" w14:textId="77777777" w:rsidR="00D13EB2" w:rsidRDefault="00D13EB2" w:rsidP="00D13EB2">
      <w:pPr>
        <w:pStyle w:val="Commentaire"/>
      </w:pPr>
      <w:r>
        <w:rPr>
          <w:i/>
          <w:iCs/>
          <w:highlight w:val="yellow"/>
        </w:rPr>
        <w:t xml:space="preserve">De plus, une analyse d’impact « RGPD »  ou «AIPD» peut également être requise en cas de traitement de données à caractère personnel engendrant un </w:t>
      </w:r>
      <w:r>
        <w:rPr>
          <w:b/>
          <w:bCs/>
          <w:i/>
          <w:iCs/>
          <w:highlight w:val="yellow"/>
        </w:rPr>
        <w:t>risque élevé</w:t>
      </w:r>
      <w:r>
        <w:rPr>
          <w:i/>
          <w:iCs/>
          <w:highlight w:val="yellow"/>
        </w:rPr>
        <w:t xml:space="preserve"> pour les personnes concernées. </w:t>
      </w:r>
    </w:p>
    <w:p w14:paraId="1ABAD3FB" w14:textId="77777777" w:rsidR="00D13EB2" w:rsidRDefault="00D13EB2" w:rsidP="00D13EB2">
      <w:pPr>
        <w:pStyle w:val="Commentaire"/>
      </w:pPr>
    </w:p>
    <w:p w14:paraId="0C62F831" w14:textId="77777777" w:rsidR="00D13EB2" w:rsidRDefault="00D13EB2" w:rsidP="00D13EB2">
      <w:pPr>
        <w:pStyle w:val="Commentaire"/>
      </w:pPr>
      <w:r>
        <w:rPr>
          <w:i/>
          <w:iCs/>
          <w:highlight w:val="yellow"/>
        </w:rPr>
        <w:t>Sur base de ces analyses</w:t>
      </w:r>
      <w:r>
        <w:rPr>
          <w:i/>
          <w:iCs/>
          <w:color w:val="000000"/>
          <w:highlight w:val="yellow"/>
        </w:rPr>
        <w:t xml:space="preserve">, </w:t>
      </w:r>
      <w:r>
        <w:rPr>
          <w:i/>
          <w:iCs/>
          <w:highlight w:val="yellow"/>
        </w:rPr>
        <w:t>le sous-traitant pourrait se</w:t>
      </w:r>
      <w:r>
        <w:rPr>
          <w:i/>
          <w:iCs/>
          <w:color w:val="000000"/>
          <w:highlight w:val="yellow"/>
        </w:rPr>
        <w:t xml:space="preserve"> voir imposer des exigences supplémentaires.</w:t>
      </w:r>
    </w:p>
    <w:p w14:paraId="4BD8162A" w14:textId="77777777" w:rsidR="00D13EB2" w:rsidRDefault="00D13EB2" w:rsidP="00D13EB2">
      <w:pPr>
        <w:pStyle w:val="Commentaire"/>
      </w:pPr>
    </w:p>
    <w:p w14:paraId="3BD72319" w14:textId="77777777" w:rsidR="00D13EB2" w:rsidRDefault="00D13EB2" w:rsidP="00D13EB2">
      <w:pPr>
        <w:pStyle w:val="Commentaire"/>
      </w:pPr>
      <w:r>
        <w:rPr>
          <w:highlight w:val="yellow"/>
        </w:rPr>
        <w:t>Avant d’attribuer le marché, il y a lieu de vérifier que les mesures de sécurité détaillées proposées par le soumissionnaires dans son offre répondent aux exigences du SPW.</w:t>
      </w:r>
    </w:p>
    <w:p w14:paraId="476A47C1" w14:textId="77777777" w:rsidR="00D13EB2" w:rsidRDefault="00D13EB2" w:rsidP="00D13EB2">
      <w:pPr>
        <w:pStyle w:val="Commentaire"/>
      </w:pPr>
    </w:p>
    <w:p w14:paraId="505AB2A9" w14:textId="77777777" w:rsidR="00D13EB2" w:rsidRDefault="00D13EB2" w:rsidP="00D13EB2">
      <w:pPr>
        <w:pStyle w:val="Commentaire"/>
      </w:pPr>
      <w:r>
        <w:rPr>
          <w:highlight w:val="yellow"/>
        </w:rPr>
        <w:t>Veuillez contacter votre CVPD en cas de besoin.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95CEE" w15:done="0"/>
  <w15:commentEx w15:paraId="15BDFD73" w15:done="0"/>
  <w15:commentEx w15:paraId="084EBB17" w15:done="0"/>
  <w15:commentEx w15:paraId="154D9927" w15:done="0"/>
  <w15:commentEx w15:paraId="2F266761" w15:done="0"/>
  <w15:commentEx w15:paraId="40FC7BA0" w15:done="0"/>
  <w15:commentEx w15:paraId="47E15200" w15:done="0"/>
  <w15:commentEx w15:paraId="3232963C" w15:done="0"/>
  <w15:commentEx w15:paraId="3E530DE2" w15:done="0"/>
  <w15:commentEx w15:paraId="1DC707E3" w15:done="0"/>
  <w15:commentEx w15:paraId="33764476" w15:done="0"/>
  <w15:commentEx w15:paraId="4F8C931F" w15:done="0"/>
  <w15:commentEx w15:paraId="1CC00552" w15:done="0"/>
  <w15:commentEx w15:paraId="699C4ABA" w15:done="0"/>
  <w15:commentEx w15:paraId="17C80286" w15:done="0"/>
  <w15:commentEx w15:paraId="692DD28A" w15:done="0"/>
  <w15:commentEx w15:paraId="20241DFE" w15:done="1"/>
  <w15:commentEx w15:paraId="62F5FA27" w15:paraIdParent="20241DFE" w15:done="1"/>
  <w15:commentEx w15:paraId="6993524A" w15:done="0"/>
  <w15:commentEx w15:paraId="7212C020" w15:done="0"/>
  <w15:commentEx w15:paraId="112D2197" w15:done="0"/>
  <w15:commentEx w15:paraId="775B4873" w15:done="0"/>
  <w15:commentEx w15:paraId="074F8764" w15:done="0"/>
  <w15:commentEx w15:paraId="2FC36C2F" w15:done="0"/>
  <w15:commentEx w15:paraId="505AB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B54AA8" w16cex:dateUtc="2025-01-29T14:05:00Z"/>
  <w16cex:commentExtensible w16cex:durableId="6950CF0C" w16cex:dateUtc="2025-01-29T13:59:00Z"/>
  <w16cex:commentExtensible w16cex:durableId="5E80E3D9" w16cex:dateUtc="2025-02-05T09:44:00Z"/>
  <w16cex:commentExtensible w16cex:durableId="2B0EDC84" w16cex:dateUtc="2024-12-19T16:55:00Z"/>
  <w16cex:commentExtensible w16cex:durableId="0C8D96AE" w16cex:dateUtc="2025-01-29T14:16:00Z"/>
  <w16cex:commentExtensible w16cex:durableId="2A856448" w16cex:dateUtc="2024-09-06T09:21:00Z"/>
  <w16cex:commentExtensible w16cex:durableId="37C6B173" w16cex:dateUtc="2025-02-05T10:18:00Z"/>
  <w16cex:commentExtensible w16cex:durableId="2A84221F" w16cex:dateUtc="2024-09-05T10:27:00Z"/>
  <w16cex:commentExtensible w16cex:durableId="2A8ACBE9" w16cex:dateUtc="2024-09-10T11:45:00Z"/>
  <w16cex:commentExtensible w16cex:durableId="2A8ACE7D" w16cex:dateUtc="2024-09-10T11:56:00Z"/>
  <w16cex:commentExtensible w16cex:durableId="2A65A1D4" w16cex:dateUtc="2024-08-13T07:11:00Z"/>
  <w16cex:commentExtensible w16cex:durableId="2B103ECC" w16cex:dateUtc="2024-12-20T18:06:00Z"/>
  <w16cex:commentExtensible w16cex:durableId="2A65A115" w16cex:dateUtc="2024-08-13T07:08:00Z"/>
  <w16cex:commentExtensible w16cex:durableId="2A8AF334" w16cex:dateUtc="2024-09-10T14:32:00Z"/>
  <w16cex:commentExtensible w16cex:durableId="26F8279E" w16cex:dateUtc="2025-02-05T11:58:00Z"/>
  <w16cex:commentExtensible w16cex:durableId="79142C51" w16cex:dateUtc="2025-02-05T12:37:00Z"/>
  <w16cex:commentExtensible w16cex:durableId="2A71DFE5" w16cex:dateUtc="2024-08-22T14:03:00Z"/>
  <w16cex:commentExtensible w16cex:durableId="2A842E97" w16cex:dateUtc="2024-09-05T11:20:00Z"/>
  <w16cex:commentExtensible w16cex:durableId="2B321387" w16cex:dateUtc="2025-01-15T09:59:00Z"/>
  <w16cex:commentExtensible w16cex:durableId="350C97CB" w16cex:dateUtc="2025-02-05T12:05:00Z"/>
  <w16cex:commentExtensible w16cex:durableId="2A65A159" w16cex:dateUtc="2024-08-13T07:09:00Z"/>
  <w16cex:commentExtensible w16cex:durableId="47A13BA9" w16cex:dateUtc="2025-02-05T12:22:00Z"/>
  <w16cex:commentExtensible w16cex:durableId="2A71F108" w16cex:dateUtc="2024-08-22T15:16:00Z"/>
  <w16cex:commentExtensible w16cex:durableId="2AF825B3" w16cex:dateUtc="2024-12-02T11:25:00Z"/>
  <w16cex:commentExtensible w16cex:durableId="2B11CC21" w16cex:dateUtc="2024-12-21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95CEE" w16cid:durableId="01B54AA8"/>
  <w16cid:commentId w16cid:paraId="15BDFD73" w16cid:durableId="6950CF0C"/>
  <w16cid:commentId w16cid:paraId="084EBB17" w16cid:durableId="5E80E3D9"/>
  <w16cid:commentId w16cid:paraId="154D9927" w16cid:durableId="2B0EDC84"/>
  <w16cid:commentId w16cid:paraId="2F266761" w16cid:durableId="0C8D96AE"/>
  <w16cid:commentId w16cid:paraId="40FC7BA0" w16cid:durableId="2A856448"/>
  <w16cid:commentId w16cid:paraId="47E15200" w16cid:durableId="37C6B173"/>
  <w16cid:commentId w16cid:paraId="3232963C" w16cid:durableId="2A84221F"/>
  <w16cid:commentId w16cid:paraId="3E530DE2" w16cid:durableId="2A8ACBE9"/>
  <w16cid:commentId w16cid:paraId="1DC707E3" w16cid:durableId="2A8ACE7D"/>
  <w16cid:commentId w16cid:paraId="33764476" w16cid:durableId="2A65A1D4"/>
  <w16cid:commentId w16cid:paraId="4F8C931F" w16cid:durableId="2B103ECC"/>
  <w16cid:commentId w16cid:paraId="1CC00552" w16cid:durableId="2A65A115"/>
  <w16cid:commentId w16cid:paraId="699C4ABA" w16cid:durableId="2A8AF334"/>
  <w16cid:commentId w16cid:paraId="17C80286" w16cid:durableId="26F8279E"/>
  <w16cid:commentId w16cid:paraId="692DD28A" w16cid:durableId="79142C51"/>
  <w16cid:commentId w16cid:paraId="20241DFE" w16cid:durableId="2A71DFE5"/>
  <w16cid:commentId w16cid:paraId="62F5FA27" w16cid:durableId="2A842E97"/>
  <w16cid:commentId w16cid:paraId="6993524A" w16cid:durableId="2B321387"/>
  <w16cid:commentId w16cid:paraId="7212C020" w16cid:durableId="350C97CB"/>
  <w16cid:commentId w16cid:paraId="112D2197" w16cid:durableId="2A65A159"/>
  <w16cid:commentId w16cid:paraId="775B4873" w16cid:durableId="47A13BA9"/>
  <w16cid:commentId w16cid:paraId="074F8764" w16cid:durableId="2A71F108"/>
  <w16cid:commentId w16cid:paraId="2FC36C2F" w16cid:durableId="2AF825B3"/>
  <w16cid:commentId w16cid:paraId="505AB2A9" w16cid:durableId="2B11CC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7778" w14:textId="77777777" w:rsidR="00821F16" w:rsidRDefault="00821F16">
      <w:r>
        <w:separator/>
      </w:r>
    </w:p>
  </w:endnote>
  <w:endnote w:type="continuationSeparator" w:id="0">
    <w:p w14:paraId="4124C899" w14:textId="77777777" w:rsidR="00821F16" w:rsidRDefault="00821F16">
      <w:r>
        <w:continuationSeparator/>
      </w:r>
    </w:p>
  </w:endnote>
  <w:endnote w:type="continuationNotice" w:id="1">
    <w:p w14:paraId="4C1E14AF" w14:textId="77777777" w:rsidR="00821F16" w:rsidRDefault="0082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 Gothic M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02086"/>
      <w:docPartObj>
        <w:docPartGallery w:val="Page Numbers (Bottom of Page)"/>
        <w:docPartUnique/>
      </w:docPartObj>
    </w:sdtPr>
    <w:sdtEndPr/>
    <w:sdtContent>
      <w:sdt>
        <w:sdtPr>
          <w:id w:val="1728636285"/>
          <w:docPartObj>
            <w:docPartGallery w:val="Page Numbers (Top of Page)"/>
            <w:docPartUnique/>
          </w:docPartObj>
        </w:sdtPr>
        <w:sdtEndPr/>
        <w:sdtContent>
          <w:p w14:paraId="6FCFAE1C" w14:textId="77777777" w:rsidR="006B7F7B" w:rsidRDefault="006B7F7B">
            <w:pPr>
              <w:pStyle w:val="Pieddepage"/>
              <w:jc w:val="center"/>
            </w:pPr>
          </w:p>
          <w:p w14:paraId="52E2774E" w14:textId="31785132" w:rsidR="007965F9" w:rsidRDefault="007965F9">
            <w:pPr>
              <w:pStyle w:val="Pieddepage"/>
              <w:jc w:val="center"/>
            </w:pPr>
            <w:r>
              <w:rPr>
                <w:lang w:val="fr-FR"/>
              </w:rPr>
              <w:t xml:space="preserve">Page </w:t>
            </w:r>
            <w:r>
              <w:rPr>
                <w:b/>
                <w:bCs/>
                <w:sz w:val="24"/>
              </w:rPr>
              <w:fldChar w:fldCharType="begin"/>
            </w:r>
            <w:r>
              <w:rPr>
                <w:b/>
                <w:bCs/>
              </w:rPr>
              <w:instrText>PAGE</w:instrText>
            </w:r>
            <w:r>
              <w:rPr>
                <w:b/>
                <w:bCs/>
                <w:sz w:val="24"/>
              </w:rPr>
              <w:fldChar w:fldCharType="separate"/>
            </w:r>
            <w:r>
              <w:rPr>
                <w:b/>
                <w:bCs/>
                <w:lang w:val="fr-FR"/>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lang w:val="fr-FR"/>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A18" w14:textId="77777777" w:rsidR="00821F16" w:rsidRDefault="00821F16">
      <w:r>
        <w:separator/>
      </w:r>
    </w:p>
  </w:footnote>
  <w:footnote w:type="continuationSeparator" w:id="0">
    <w:p w14:paraId="33DA802B" w14:textId="77777777" w:rsidR="00821F16" w:rsidRDefault="00821F16">
      <w:r>
        <w:continuationSeparator/>
      </w:r>
    </w:p>
  </w:footnote>
  <w:footnote w:type="continuationNotice" w:id="1">
    <w:p w14:paraId="51EA46B9" w14:textId="77777777" w:rsidR="00821F16" w:rsidRDefault="00821F16"/>
  </w:footnote>
  <w:footnote w:id="2">
    <w:p w14:paraId="56583988" w14:textId="1BCEE3A3" w:rsidR="0077184A" w:rsidRPr="0077184A" w:rsidRDefault="0077184A">
      <w:pPr>
        <w:pStyle w:val="Notedebasdepage"/>
        <w:rPr>
          <w:lang w:val="fr-BE"/>
        </w:rPr>
      </w:pPr>
      <w:r>
        <w:rPr>
          <w:rStyle w:val="Appelnotedebasdep"/>
        </w:rPr>
        <w:footnoteRef/>
      </w:r>
      <w:r w:rsidRPr="0077184A">
        <w:rPr>
          <w:lang w:val="fr-BE"/>
        </w:rPr>
        <w:t xml:space="preserve"> </w:t>
      </w:r>
      <w:r w:rsidR="005A2EFB">
        <w:rPr>
          <w:lang w:val="fr-BE"/>
        </w:rPr>
        <w:t xml:space="preserve">Le sous-traitant ultérieur au sens du Règlement (EU) </w:t>
      </w:r>
      <w:r w:rsidR="009C531C">
        <w:rPr>
          <w:lang w:val="fr-BE"/>
        </w:rPr>
        <w:t>2016/679 est l’équivalent du sous-traitant</w:t>
      </w:r>
      <w:r w:rsidR="001212EC">
        <w:rPr>
          <w:lang w:val="fr-BE"/>
        </w:rPr>
        <w:t xml:space="preserve"> au sens de la loi sur les marchés publics</w:t>
      </w:r>
    </w:p>
  </w:footnote>
  <w:footnote w:id="3">
    <w:p w14:paraId="258A7489"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Nom, adresse, numéro de téléphone, identifiants, …</w:t>
      </w:r>
    </w:p>
  </w:footnote>
  <w:footnote w:id="4">
    <w:p w14:paraId="4BA580AA"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Age, sexe, date de naissance, lieu de naissance, état civil et nationalité.</w:t>
      </w:r>
    </w:p>
  </w:footnote>
  <w:footnote w:id="5">
    <w:p w14:paraId="2745CBE2" w14:textId="5CD06518"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Données d’identification financières, revenus, solvabilité, emprunts, hypothèques et crédits, allocations, aides, dons, subventions, détails relatifs aux assurances, </w:t>
      </w:r>
      <w:r w:rsidR="00EB36A3">
        <w:rPr>
          <w:rFonts w:asciiTheme="minorHAnsi" w:hAnsiTheme="minorHAnsi" w:cstheme="minorHAnsi"/>
          <w:lang w:val="fr-BE"/>
        </w:rPr>
        <w:t xml:space="preserve">données relatives aux </w:t>
      </w:r>
      <w:r w:rsidR="003D1623">
        <w:rPr>
          <w:rFonts w:asciiTheme="minorHAnsi" w:hAnsiTheme="minorHAnsi" w:cstheme="minorHAnsi"/>
          <w:lang w:val="fr-BE"/>
        </w:rPr>
        <w:t xml:space="preserve">impôts, </w:t>
      </w:r>
      <w:r w:rsidRPr="00835809">
        <w:rPr>
          <w:rFonts w:asciiTheme="minorHAnsi" w:hAnsiTheme="minorHAnsi" w:cstheme="minorHAnsi"/>
          <w:lang w:val="fr-BE"/>
        </w:rPr>
        <w:t>transactions financières, conventions et accords, …</w:t>
      </w:r>
    </w:p>
  </w:footnote>
  <w:footnote w:id="6">
    <w:p w14:paraId="3BAB5393"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Mariage ou forme actuelle de cohabitation, historique marital, détails sur les autres membres de la famille ou du ménage</w:t>
      </w:r>
    </w:p>
  </w:footnote>
  <w:footnote w:id="7">
    <w:p w14:paraId="36B20A44"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Adresse du logement, type de logement, bien propre ou loué, classification de l’habitation, détails de valorisation, …</w:t>
      </w:r>
    </w:p>
  </w:footnote>
  <w:footnote w:id="8">
    <w:p w14:paraId="6740A0B4"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Emploi actuel, carrière, salaire, …</w:t>
      </w:r>
    </w:p>
  </w:footnote>
  <w:footnote w:id="9">
    <w:p w14:paraId="3561F69A" w14:textId="77777777" w:rsidR="00270EFB" w:rsidRPr="00835809" w:rsidRDefault="00270EFB" w:rsidP="00270EFB">
      <w:pPr>
        <w:pStyle w:val="Notedebasdepage"/>
        <w:rPr>
          <w:rFonts w:asciiTheme="minorHAnsi" w:hAnsiTheme="minorHAnsi" w:cstheme="minorHAnsi"/>
          <w:lang w:val="fr-BE"/>
        </w:rPr>
      </w:pPr>
      <w:r w:rsidRPr="00270EFB">
        <w:rPr>
          <w:rStyle w:val="Appelnotedebasdep"/>
          <w:rFonts w:asciiTheme="minorHAnsi" w:hAnsiTheme="minorHAnsi" w:cstheme="minorHAnsi"/>
        </w:rPr>
        <w:footnoteRef/>
      </w:r>
      <w:r w:rsidRPr="00835809">
        <w:rPr>
          <w:rFonts w:asciiTheme="minorHAnsi" w:hAnsiTheme="minorHAnsi" w:cstheme="minorHAnsi"/>
          <w:lang w:val="fr-BE"/>
        </w:rPr>
        <w:t xml:space="preserve"> Adresses IP, cookies, moments de connexion, ...</w:t>
      </w:r>
    </w:p>
  </w:footnote>
  <w:footnote w:id="10">
    <w:p w14:paraId="0A3E4A4A" w14:textId="77777777" w:rsidR="00270EFB" w:rsidRDefault="00270EFB" w:rsidP="00270EFB">
      <w:pPr>
        <w:pStyle w:val="Notedebasdepage"/>
      </w:pPr>
      <w:r w:rsidRPr="00270EFB">
        <w:rPr>
          <w:rStyle w:val="Appelnotedebasdep"/>
          <w:rFonts w:asciiTheme="minorHAnsi" w:hAnsiTheme="minorHAnsi" w:cstheme="minorHAnsi"/>
        </w:rPr>
        <w:footnoteRef/>
      </w:r>
      <w:r w:rsidRPr="00270EFB">
        <w:rPr>
          <w:rFonts w:asciiTheme="minorHAnsi" w:hAnsiTheme="minorHAnsi" w:cstheme="minorHAnsi"/>
        </w:rPr>
        <w:t xml:space="preserve"> </w:t>
      </w:r>
      <w:r w:rsidRPr="00B24987">
        <w:rPr>
          <w:rFonts w:asciiTheme="minorHAnsi" w:hAnsiTheme="minorHAnsi" w:cstheme="minorHAnsi"/>
          <w:lang w:val="fr-BE"/>
        </w:rPr>
        <w:t>Déplacements, données GPS, GSM</w:t>
      </w:r>
      <w:r w:rsidRPr="00270EFB">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C2FB" w14:textId="0CD5CB2C" w:rsidR="007965F9" w:rsidRDefault="007965F9" w:rsidP="007965F9">
    <w:pPr>
      <w:pStyle w:val="En-tte"/>
      <w:jc w:val="center"/>
      <w:rPr>
        <w:rFonts w:cstheme="minorHAnsi"/>
        <w:sz w:val="21"/>
        <w:szCs w:val="21"/>
        <w:lang w:val="fr-BE"/>
      </w:rPr>
    </w:pPr>
    <w:r w:rsidRPr="00960879">
      <w:rPr>
        <w:lang w:val="fr-BE"/>
      </w:rPr>
      <w:t xml:space="preserve">Marché n° </w:t>
    </w:r>
    <w:r w:rsidRPr="007965F9">
      <w:rPr>
        <w:rFonts w:cstheme="minorHAnsi"/>
        <w:sz w:val="21"/>
        <w:szCs w:val="21"/>
        <w:highlight w:val="yellow"/>
        <w:lang w:val="fr-BE"/>
      </w:rPr>
      <w:t>[à compléter par la référence du marché]</w:t>
    </w:r>
  </w:p>
  <w:p w14:paraId="4FE2B314" w14:textId="77777777" w:rsidR="00AE6FA7" w:rsidRPr="00960879" w:rsidRDefault="00AE6FA7" w:rsidP="007965F9">
    <w:pPr>
      <w:pStyle w:val="En-tte"/>
      <w:jc w:val="cent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CAA"/>
    <w:multiLevelType w:val="hybridMultilevel"/>
    <w:tmpl w:val="FD7AFB60"/>
    <w:lvl w:ilvl="0" w:tplc="87847A3E">
      <w:start w:val="1"/>
      <w:numFmt w:val="decimal"/>
      <w:lvlText w:val="%1)"/>
      <w:lvlJc w:val="left"/>
      <w:pPr>
        <w:ind w:left="720" w:hanging="360"/>
      </w:pPr>
      <w:rPr>
        <w:rFonts w:cs="Times New Roman" w:hint="default"/>
        <w:b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901A16"/>
    <w:multiLevelType w:val="hybridMultilevel"/>
    <w:tmpl w:val="194A6E9C"/>
    <w:lvl w:ilvl="0" w:tplc="DE4EEAB8">
      <w:start w:val="1"/>
      <w:numFmt w:val="lowerLetter"/>
      <w:lvlText w:val="%1)"/>
      <w:lvlJc w:val="left"/>
      <w:pPr>
        <w:ind w:left="851" w:hanging="360"/>
      </w:pPr>
      <w:rPr>
        <w:rFonts w:hint="default"/>
      </w:rPr>
    </w:lvl>
    <w:lvl w:ilvl="1" w:tplc="080C0019" w:tentative="1">
      <w:start w:val="1"/>
      <w:numFmt w:val="lowerLetter"/>
      <w:lvlText w:val="%2."/>
      <w:lvlJc w:val="left"/>
      <w:pPr>
        <w:ind w:left="1571" w:hanging="360"/>
      </w:pPr>
    </w:lvl>
    <w:lvl w:ilvl="2" w:tplc="080C001B" w:tentative="1">
      <w:start w:val="1"/>
      <w:numFmt w:val="lowerRoman"/>
      <w:lvlText w:val="%3."/>
      <w:lvlJc w:val="right"/>
      <w:pPr>
        <w:ind w:left="2291" w:hanging="180"/>
      </w:pPr>
    </w:lvl>
    <w:lvl w:ilvl="3" w:tplc="080C000F" w:tentative="1">
      <w:start w:val="1"/>
      <w:numFmt w:val="decimal"/>
      <w:lvlText w:val="%4."/>
      <w:lvlJc w:val="left"/>
      <w:pPr>
        <w:ind w:left="3011" w:hanging="360"/>
      </w:pPr>
    </w:lvl>
    <w:lvl w:ilvl="4" w:tplc="080C0019" w:tentative="1">
      <w:start w:val="1"/>
      <w:numFmt w:val="lowerLetter"/>
      <w:lvlText w:val="%5."/>
      <w:lvlJc w:val="left"/>
      <w:pPr>
        <w:ind w:left="3731" w:hanging="360"/>
      </w:pPr>
    </w:lvl>
    <w:lvl w:ilvl="5" w:tplc="080C001B" w:tentative="1">
      <w:start w:val="1"/>
      <w:numFmt w:val="lowerRoman"/>
      <w:lvlText w:val="%6."/>
      <w:lvlJc w:val="right"/>
      <w:pPr>
        <w:ind w:left="4451" w:hanging="180"/>
      </w:pPr>
    </w:lvl>
    <w:lvl w:ilvl="6" w:tplc="080C000F" w:tentative="1">
      <w:start w:val="1"/>
      <w:numFmt w:val="decimal"/>
      <w:lvlText w:val="%7."/>
      <w:lvlJc w:val="left"/>
      <w:pPr>
        <w:ind w:left="5171" w:hanging="360"/>
      </w:pPr>
    </w:lvl>
    <w:lvl w:ilvl="7" w:tplc="080C0019" w:tentative="1">
      <w:start w:val="1"/>
      <w:numFmt w:val="lowerLetter"/>
      <w:lvlText w:val="%8."/>
      <w:lvlJc w:val="left"/>
      <w:pPr>
        <w:ind w:left="5891" w:hanging="360"/>
      </w:pPr>
    </w:lvl>
    <w:lvl w:ilvl="8" w:tplc="080C001B" w:tentative="1">
      <w:start w:val="1"/>
      <w:numFmt w:val="lowerRoman"/>
      <w:lvlText w:val="%9."/>
      <w:lvlJc w:val="right"/>
      <w:pPr>
        <w:ind w:left="6611" w:hanging="180"/>
      </w:pPr>
    </w:lvl>
  </w:abstractNum>
  <w:abstractNum w:abstractNumId="2" w15:restartNumberingAfterBreak="0">
    <w:nsid w:val="06146E13"/>
    <w:multiLevelType w:val="hybridMultilevel"/>
    <w:tmpl w:val="783CF85E"/>
    <w:lvl w:ilvl="0" w:tplc="B8B0D18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061E5158"/>
    <w:multiLevelType w:val="hybridMultilevel"/>
    <w:tmpl w:val="A37420C0"/>
    <w:lvl w:ilvl="0" w:tplc="D5B2AD6E">
      <w:start w:val="1"/>
      <w:numFmt w:val="lowerLetter"/>
      <w:lvlText w:val="%1)"/>
      <w:lvlJc w:val="left"/>
      <w:pPr>
        <w:ind w:left="720" w:hanging="360"/>
      </w:pPr>
    </w:lvl>
    <w:lvl w:ilvl="1" w:tplc="FB904F6A">
      <w:start w:val="1"/>
      <w:numFmt w:val="lowerLetter"/>
      <w:lvlText w:val="%2)"/>
      <w:lvlJc w:val="left"/>
      <w:pPr>
        <w:ind w:left="720" w:hanging="360"/>
      </w:pPr>
    </w:lvl>
    <w:lvl w:ilvl="2" w:tplc="E61ED3A6">
      <w:start w:val="1"/>
      <w:numFmt w:val="lowerLetter"/>
      <w:lvlText w:val="%3)"/>
      <w:lvlJc w:val="left"/>
      <w:pPr>
        <w:ind w:left="720" w:hanging="360"/>
      </w:pPr>
    </w:lvl>
    <w:lvl w:ilvl="3" w:tplc="34D63EE8">
      <w:start w:val="1"/>
      <w:numFmt w:val="lowerLetter"/>
      <w:lvlText w:val="%4)"/>
      <w:lvlJc w:val="left"/>
      <w:pPr>
        <w:ind w:left="720" w:hanging="360"/>
      </w:pPr>
    </w:lvl>
    <w:lvl w:ilvl="4" w:tplc="C4EE75C6">
      <w:start w:val="1"/>
      <w:numFmt w:val="lowerLetter"/>
      <w:lvlText w:val="%5)"/>
      <w:lvlJc w:val="left"/>
      <w:pPr>
        <w:ind w:left="720" w:hanging="360"/>
      </w:pPr>
    </w:lvl>
    <w:lvl w:ilvl="5" w:tplc="C63A30F8">
      <w:start w:val="1"/>
      <w:numFmt w:val="lowerLetter"/>
      <w:lvlText w:val="%6)"/>
      <w:lvlJc w:val="left"/>
      <w:pPr>
        <w:ind w:left="720" w:hanging="360"/>
      </w:pPr>
    </w:lvl>
    <w:lvl w:ilvl="6" w:tplc="23746F74">
      <w:start w:val="1"/>
      <w:numFmt w:val="lowerLetter"/>
      <w:lvlText w:val="%7)"/>
      <w:lvlJc w:val="left"/>
      <w:pPr>
        <w:ind w:left="720" w:hanging="360"/>
      </w:pPr>
    </w:lvl>
    <w:lvl w:ilvl="7" w:tplc="47C4B6D0">
      <w:start w:val="1"/>
      <w:numFmt w:val="lowerLetter"/>
      <w:lvlText w:val="%8)"/>
      <w:lvlJc w:val="left"/>
      <w:pPr>
        <w:ind w:left="720" w:hanging="360"/>
      </w:pPr>
    </w:lvl>
    <w:lvl w:ilvl="8" w:tplc="0268A0C6">
      <w:start w:val="1"/>
      <w:numFmt w:val="lowerLetter"/>
      <w:lvlText w:val="%9)"/>
      <w:lvlJc w:val="left"/>
      <w:pPr>
        <w:ind w:left="720" w:hanging="360"/>
      </w:pPr>
    </w:lvl>
  </w:abstractNum>
  <w:abstractNum w:abstractNumId="4" w15:restartNumberingAfterBreak="0">
    <w:nsid w:val="06FE666D"/>
    <w:multiLevelType w:val="hybridMultilevel"/>
    <w:tmpl w:val="51B8815C"/>
    <w:lvl w:ilvl="0" w:tplc="2A44CB56">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070924EE"/>
    <w:multiLevelType w:val="hybridMultilevel"/>
    <w:tmpl w:val="35F45E3C"/>
    <w:lvl w:ilvl="0" w:tplc="14A08F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8B526E1"/>
    <w:multiLevelType w:val="hybridMultilevel"/>
    <w:tmpl w:val="F69C7510"/>
    <w:lvl w:ilvl="0" w:tplc="472E2680">
      <w:start w:val="1"/>
      <w:numFmt w:val="bullet"/>
      <w:lvlText w:val=""/>
      <w:lvlJc w:val="left"/>
      <w:pPr>
        <w:ind w:left="2563" w:hanging="360"/>
      </w:pPr>
      <w:rPr>
        <w:rFonts w:ascii="Symbol" w:hAnsi="Symbol" w:hint="default"/>
        <w:sz w:val="18"/>
      </w:rPr>
    </w:lvl>
    <w:lvl w:ilvl="1" w:tplc="080C0003" w:tentative="1">
      <w:start w:val="1"/>
      <w:numFmt w:val="bullet"/>
      <w:lvlText w:val="o"/>
      <w:lvlJc w:val="left"/>
      <w:pPr>
        <w:ind w:left="3283" w:hanging="360"/>
      </w:pPr>
      <w:rPr>
        <w:rFonts w:ascii="Courier New" w:hAnsi="Courier New" w:cs="Courier New" w:hint="default"/>
      </w:rPr>
    </w:lvl>
    <w:lvl w:ilvl="2" w:tplc="080C0005" w:tentative="1">
      <w:start w:val="1"/>
      <w:numFmt w:val="bullet"/>
      <w:lvlText w:val=""/>
      <w:lvlJc w:val="left"/>
      <w:pPr>
        <w:ind w:left="4003" w:hanging="360"/>
      </w:pPr>
      <w:rPr>
        <w:rFonts w:ascii="Wingdings" w:hAnsi="Wingdings" w:hint="default"/>
      </w:rPr>
    </w:lvl>
    <w:lvl w:ilvl="3" w:tplc="080C0001" w:tentative="1">
      <w:start w:val="1"/>
      <w:numFmt w:val="bullet"/>
      <w:lvlText w:val=""/>
      <w:lvlJc w:val="left"/>
      <w:pPr>
        <w:ind w:left="4723" w:hanging="360"/>
      </w:pPr>
      <w:rPr>
        <w:rFonts w:ascii="Symbol" w:hAnsi="Symbol" w:hint="default"/>
      </w:rPr>
    </w:lvl>
    <w:lvl w:ilvl="4" w:tplc="080C0003" w:tentative="1">
      <w:start w:val="1"/>
      <w:numFmt w:val="bullet"/>
      <w:lvlText w:val="o"/>
      <w:lvlJc w:val="left"/>
      <w:pPr>
        <w:ind w:left="5443" w:hanging="360"/>
      </w:pPr>
      <w:rPr>
        <w:rFonts w:ascii="Courier New" w:hAnsi="Courier New" w:cs="Courier New" w:hint="default"/>
      </w:rPr>
    </w:lvl>
    <w:lvl w:ilvl="5" w:tplc="080C0005" w:tentative="1">
      <w:start w:val="1"/>
      <w:numFmt w:val="bullet"/>
      <w:lvlText w:val=""/>
      <w:lvlJc w:val="left"/>
      <w:pPr>
        <w:ind w:left="6163" w:hanging="360"/>
      </w:pPr>
      <w:rPr>
        <w:rFonts w:ascii="Wingdings" w:hAnsi="Wingdings" w:hint="default"/>
      </w:rPr>
    </w:lvl>
    <w:lvl w:ilvl="6" w:tplc="080C0001" w:tentative="1">
      <w:start w:val="1"/>
      <w:numFmt w:val="bullet"/>
      <w:lvlText w:val=""/>
      <w:lvlJc w:val="left"/>
      <w:pPr>
        <w:ind w:left="6883" w:hanging="360"/>
      </w:pPr>
      <w:rPr>
        <w:rFonts w:ascii="Symbol" w:hAnsi="Symbol" w:hint="default"/>
      </w:rPr>
    </w:lvl>
    <w:lvl w:ilvl="7" w:tplc="080C0003" w:tentative="1">
      <w:start w:val="1"/>
      <w:numFmt w:val="bullet"/>
      <w:lvlText w:val="o"/>
      <w:lvlJc w:val="left"/>
      <w:pPr>
        <w:ind w:left="7603" w:hanging="360"/>
      </w:pPr>
      <w:rPr>
        <w:rFonts w:ascii="Courier New" w:hAnsi="Courier New" w:cs="Courier New" w:hint="default"/>
      </w:rPr>
    </w:lvl>
    <w:lvl w:ilvl="8" w:tplc="080C0005" w:tentative="1">
      <w:start w:val="1"/>
      <w:numFmt w:val="bullet"/>
      <w:lvlText w:val=""/>
      <w:lvlJc w:val="left"/>
      <w:pPr>
        <w:ind w:left="8323" w:hanging="360"/>
      </w:pPr>
      <w:rPr>
        <w:rFonts w:ascii="Wingdings" w:hAnsi="Wingdings" w:hint="default"/>
      </w:rPr>
    </w:lvl>
  </w:abstractNum>
  <w:abstractNum w:abstractNumId="7" w15:restartNumberingAfterBreak="0">
    <w:nsid w:val="090250DD"/>
    <w:multiLevelType w:val="hybridMultilevel"/>
    <w:tmpl w:val="3A8098D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C567FBB"/>
    <w:multiLevelType w:val="hybridMultilevel"/>
    <w:tmpl w:val="3AFC5A6E"/>
    <w:lvl w:ilvl="0" w:tplc="7A220904">
      <w:start w:val="1"/>
      <w:numFmt w:val="lowerLetter"/>
      <w:lvlText w:val="%1)"/>
      <w:lvlJc w:val="left"/>
      <w:pPr>
        <w:ind w:left="1440" w:hanging="360"/>
      </w:pPr>
      <w:rPr>
        <w:rFonts w:hint="default"/>
        <w:b w:val="0"/>
        <w:i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0F4A3F47"/>
    <w:multiLevelType w:val="hybridMultilevel"/>
    <w:tmpl w:val="7578D9D4"/>
    <w:lvl w:ilvl="0" w:tplc="E472875E">
      <w:start w:val="1"/>
      <w:numFmt w:val="lowerLetter"/>
      <w:lvlText w:val="%1)"/>
      <w:lvlJc w:val="left"/>
      <w:pPr>
        <w:ind w:left="851" w:hanging="360"/>
      </w:pPr>
      <w:rPr>
        <w:rFonts w:hint="default"/>
      </w:rPr>
    </w:lvl>
    <w:lvl w:ilvl="1" w:tplc="080C0019" w:tentative="1">
      <w:start w:val="1"/>
      <w:numFmt w:val="lowerLetter"/>
      <w:lvlText w:val="%2."/>
      <w:lvlJc w:val="left"/>
      <w:pPr>
        <w:ind w:left="1571" w:hanging="360"/>
      </w:pPr>
    </w:lvl>
    <w:lvl w:ilvl="2" w:tplc="080C001B" w:tentative="1">
      <w:start w:val="1"/>
      <w:numFmt w:val="lowerRoman"/>
      <w:lvlText w:val="%3."/>
      <w:lvlJc w:val="right"/>
      <w:pPr>
        <w:ind w:left="2291" w:hanging="180"/>
      </w:pPr>
    </w:lvl>
    <w:lvl w:ilvl="3" w:tplc="080C000F" w:tentative="1">
      <w:start w:val="1"/>
      <w:numFmt w:val="decimal"/>
      <w:lvlText w:val="%4."/>
      <w:lvlJc w:val="left"/>
      <w:pPr>
        <w:ind w:left="3011" w:hanging="360"/>
      </w:pPr>
    </w:lvl>
    <w:lvl w:ilvl="4" w:tplc="080C0019" w:tentative="1">
      <w:start w:val="1"/>
      <w:numFmt w:val="lowerLetter"/>
      <w:lvlText w:val="%5."/>
      <w:lvlJc w:val="left"/>
      <w:pPr>
        <w:ind w:left="3731" w:hanging="360"/>
      </w:pPr>
    </w:lvl>
    <w:lvl w:ilvl="5" w:tplc="080C001B" w:tentative="1">
      <w:start w:val="1"/>
      <w:numFmt w:val="lowerRoman"/>
      <w:lvlText w:val="%6."/>
      <w:lvlJc w:val="right"/>
      <w:pPr>
        <w:ind w:left="4451" w:hanging="180"/>
      </w:pPr>
    </w:lvl>
    <w:lvl w:ilvl="6" w:tplc="080C000F" w:tentative="1">
      <w:start w:val="1"/>
      <w:numFmt w:val="decimal"/>
      <w:lvlText w:val="%7."/>
      <w:lvlJc w:val="left"/>
      <w:pPr>
        <w:ind w:left="5171" w:hanging="360"/>
      </w:pPr>
    </w:lvl>
    <w:lvl w:ilvl="7" w:tplc="080C0019" w:tentative="1">
      <w:start w:val="1"/>
      <w:numFmt w:val="lowerLetter"/>
      <w:lvlText w:val="%8."/>
      <w:lvlJc w:val="left"/>
      <w:pPr>
        <w:ind w:left="5891" w:hanging="360"/>
      </w:pPr>
    </w:lvl>
    <w:lvl w:ilvl="8" w:tplc="080C001B" w:tentative="1">
      <w:start w:val="1"/>
      <w:numFmt w:val="lowerRoman"/>
      <w:lvlText w:val="%9."/>
      <w:lvlJc w:val="right"/>
      <w:pPr>
        <w:ind w:left="6611" w:hanging="180"/>
      </w:pPr>
    </w:lvl>
  </w:abstractNum>
  <w:abstractNum w:abstractNumId="10" w15:restartNumberingAfterBreak="0">
    <w:nsid w:val="115774C4"/>
    <w:multiLevelType w:val="hybridMultilevel"/>
    <w:tmpl w:val="B24CBB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3612604"/>
    <w:multiLevelType w:val="hybridMultilevel"/>
    <w:tmpl w:val="44863EE2"/>
    <w:lvl w:ilvl="0" w:tplc="45702B1A">
      <w:start w:val="1"/>
      <w:numFmt w:val="lowerLetter"/>
      <w:lvlText w:val="%1)"/>
      <w:lvlJc w:val="left"/>
      <w:pPr>
        <w:ind w:left="1440" w:hanging="360"/>
      </w:pPr>
      <w:rPr>
        <w:rFonts w:ascii="Calibri" w:hAnsi="Calibri" w:hint="default"/>
        <w:color w:val="000000" w:themeColor="text1"/>
        <w:sz w:val="22"/>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14537382"/>
    <w:multiLevelType w:val="hybridMultilevel"/>
    <w:tmpl w:val="1380955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5395E8E"/>
    <w:multiLevelType w:val="hybridMultilevel"/>
    <w:tmpl w:val="E8F47A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5F63054"/>
    <w:multiLevelType w:val="hybridMultilevel"/>
    <w:tmpl w:val="BA0A9B3C"/>
    <w:lvl w:ilvl="0" w:tplc="19C8652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16E87C0C"/>
    <w:multiLevelType w:val="hybridMultilevel"/>
    <w:tmpl w:val="BDE0F2DE"/>
    <w:lvl w:ilvl="0" w:tplc="250495F0">
      <w:start w:val="1"/>
      <w:numFmt w:val="lowerLetter"/>
      <w:lvlText w:val="%1)"/>
      <w:lvlJc w:val="left"/>
      <w:pPr>
        <w:ind w:left="1440" w:hanging="360"/>
      </w:pPr>
      <w:rPr>
        <w:rFonts w:hint="default"/>
        <w:b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187C1589"/>
    <w:multiLevelType w:val="hybridMultilevel"/>
    <w:tmpl w:val="D35041C8"/>
    <w:lvl w:ilvl="0" w:tplc="12F23710">
      <w:start w:val="1"/>
      <w:numFmt w:val="lowerLetter"/>
      <w:lvlText w:val="%1)"/>
      <w:lvlJc w:val="left"/>
      <w:pPr>
        <w:ind w:left="1440" w:hanging="360"/>
      </w:pPr>
      <w:rPr>
        <w:rFonts w:hint="default"/>
        <w:b w:val="0"/>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1D4770DE"/>
    <w:multiLevelType w:val="hybridMultilevel"/>
    <w:tmpl w:val="8DA8E318"/>
    <w:lvl w:ilvl="0" w:tplc="E472875E">
      <w:start w:val="1"/>
      <w:numFmt w:val="lowerLetter"/>
      <w:lvlText w:val="%1)"/>
      <w:lvlJc w:val="left"/>
      <w:pPr>
        <w:ind w:left="851" w:hanging="360"/>
      </w:pPr>
      <w:rPr>
        <w:rFonts w:hint="default"/>
      </w:rPr>
    </w:lvl>
    <w:lvl w:ilvl="1" w:tplc="080C0019" w:tentative="1">
      <w:start w:val="1"/>
      <w:numFmt w:val="lowerLetter"/>
      <w:lvlText w:val="%2."/>
      <w:lvlJc w:val="left"/>
      <w:pPr>
        <w:ind w:left="1571" w:hanging="360"/>
      </w:pPr>
    </w:lvl>
    <w:lvl w:ilvl="2" w:tplc="080C001B" w:tentative="1">
      <w:start w:val="1"/>
      <w:numFmt w:val="lowerRoman"/>
      <w:lvlText w:val="%3."/>
      <w:lvlJc w:val="right"/>
      <w:pPr>
        <w:ind w:left="2291" w:hanging="180"/>
      </w:pPr>
    </w:lvl>
    <w:lvl w:ilvl="3" w:tplc="080C000F" w:tentative="1">
      <w:start w:val="1"/>
      <w:numFmt w:val="decimal"/>
      <w:lvlText w:val="%4."/>
      <w:lvlJc w:val="left"/>
      <w:pPr>
        <w:ind w:left="3011" w:hanging="360"/>
      </w:pPr>
    </w:lvl>
    <w:lvl w:ilvl="4" w:tplc="080C0019" w:tentative="1">
      <w:start w:val="1"/>
      <w:numFmt w:val="lowerLetter"/>
      <w:lvlText w:val="%5."/>
      <w:lvlJc w:val="left"/>
      <w:pPr>
        <w:ind w:left="3731" w:hanging="360"/>
      </w:pPr>
    </w:lvl>
    <w:lvl w:ilvl="5" w:tplc="080C001B" w:tentative="1">
      <w:start w:val="1"/>
      <w:numFmt w:val="lowerRoman"/>
      <w:lvlText w:val="%6."/>
      <w:lvlJc w:val="right"/>
      <w:pPr>
        <w:ind w:left="4451" w:hanging="180"/>
      </w:pPr>
    </w:lvl>
    <w:lvl w:ilvl="6" w:tplc="080C000F" w:tentative="1">
      <w:start w:val="1"/>
      <w:numFmt w:val="decimal"/>
      <w:lvlText w:val="%7."/>
      <w:lvlJc w:val="left"/>
      <w:pPr>
        <w:ind w:left="5171" w:hanging="360"/>
      </w:pPr>
    </w:lvl>
    <w:lvl w:ilvl="7" w:tplc="080C0019" w:tentative="1">
      <w:start w:val="1"/>
      <w:numFmt w:val="lowerLetter"/>
      <w:lvlText w:val="%8."/>
      <w:lvlJc w:val="left"/>
      <w:pPr>
        <w:ind w:left="5891" w:hanging="360"/>
      </w:pPr>
    </w:lvl>
    <w:lvl w:ilvl="8" w:tplc="080C001B" w:tentative="1">
      <w:start w:val="1"/>
      <w:numFmt w:val="lowerRoman"/>
      <w:lvlText w:val="%9."/>
      <w:lvlJc w:val="right"/>
      <w:pPr>
        <w:ind w:left="6611" w:hanging="180"/>
      </w:pPr>
    </w:lvl>
  </w:abstractNum>
  <w:abstractNum w:abstractNumId="18" w15:restartNumberingAfterBreak="0">
    <w:nsid w:val="1D6E3651"/>
    <w:multiLevelType w:val="hybridMultilevel"/>
    <w:tmpl w:val="C1DE01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07C616F"/>
    <w:multiLevelType w:val="hybridMultilevel"/>
    <w:tmpl w:val="34EE20C2"/>
    <w:lvl w:ilvl="0" w:tplc="3DE86DFE">
      <w:start w:val="1"/>
      <w:numFmt w:val="lowerLetter"/>
      <w:lvlText w:val="%1)"/>
      <w:lvlJc w:val="left"/>
      <w:pPr>
        <w:ind w:left="1020" w:hanging="360"/>
      </w:pPr>
    </w:lvl>
    <w:lvl w:ilvl="1" w:tplc="2B364510">
      <w:start w:val="1"/>
      <w:numFmt w:val="lowerLetter"/>
      <w:lvlText w:val="%2)"/>
      <w:lvlJc w:val="left"/>
      <w:pPr>
        <w:ind w:left="1020" w:hanging="360"/>
      </w:pPr>
    </w:lvl>
    <w:lvl w:ilvl="2" w:tplc="D4568A5A">
      <w:start w:val="1"/>
      <w:numFmt w:val="lowerLetter"/>
      <w:lvlText w:val="%3)"/>
      <w:lvlJc w:val="left"/>
      <w:pPr>
        <w:ind w:left="1020" w:hanging="360"/>
      </w:pPr>
    </w:lvl>
    <w:lvl w:ilvl="3" w:tplc="07AE069A">
      <w:start w:val="1"/>
      <w:numFmt w:val="lowerLetter"/>
      <w:lvlText w:val="%4)"/>
      <w:lvlJc w:val="left"/>
      <w:pPr>
        <w:ind w:left="1020" w:hanging="360"/>
      </w:pPr>
    </w:lvl>
    <w:lvl w:ilvl="4" w:tplc="ADAC1C86">
      <w:start w:val="1"/>
      <w:numFmt w:val="lowerLetter"/>
      <w:lvlText w:val="%5)"/>
      <w:lvlJc w:val="left"/>
      <w:pPr>
        <w:ind w:left="1020" w:hanging="360"/>
      </w:pPr>
    </w:lvl>
    <w:lvl w:ilvl="5" w:tplc="8312C3D2">
      <w:start w:val="1"/>
      <w:numFmt w:val="lowerLetter"/>
      <w:lvlText w:val="%6)"/>
      <w:lvlJc w:val="left"/>
      <w:pPr>
        <w:ind w:left="1020" w:hanging="360"/>
      </w:pPr>
    </w:lvl>
    <w:lvl w:ilvl="6" w:tplc="C5B6490A">
      <w:start w:val="1"/>
      <w:numFmt w:val="lowerLetter"/>
      <w:lvlText w:val="%7)"/>
      <w:lvlJc w:val="left"/>
      <w:pPr>
        <w:ind w:left="1020" w:hanging="360"/>
      </w:pPr>
    </w:lvl>
    <w:lvl w:ilvl="7" w:tplc="6C6CD508">
      <w:start w:val="1"/>
      <w:numFmt w:val="lowerLetter"/>
      <w:lvlText w:val="%8)"/>
      <w:lvlJc w:val="left"/>
      <w:pPr>
        <w:ind w:left="1020" w:hanging="360"/>
      </w:pPr>
    </w:lvl>
    <w:lvl w:ilvl="8" w:tplc="33161970">
      <w:start w:val="1"/>
      <w:numFmt w:val="lowerLetter"/>
      <w:lvlText w:val="%9)"/>
      <w:lvlJc w:val="left"/>
      <w:pPr>
        <w:ind w:left="1020" w:hanging="360"/>
      </w:pPr>
    </w:lvl>
  </w:abstractNum>
  <w:abstractNum w:abstractNumId="20" w15:restartNumberingAfterBreak="0">
    <w:nsid w:val="222524D1"/>
    <w:multiLevelType w:val="hybridMultilevel"/>
    <w:tmpl w:val="5588C5DE"/>
    <w:lvl w:ilvl="0" w:tplc="5C466BEC">
      <w:start w:val="1"/>
      <w:numFmt w:val="lowerLetter"/>
      <w:lvlText w:val="%1)"/>
      <w:lvlJc w:val="left"/>
      <w:pPr>
        <w:ind w:left="720" w:hanging="360"/>
      </w:pPr>
    </w:lvl>
    <w:lvl w:ilvl="1" w:tplc="A76EC844">
      <w:start w:val="1"/>
      <w:numFmt w:val="lowerLetter"/>
      <w:lvlText w:val="%2)"/>
      <w:lvlJc w:val="left"/>
      <w:pPr>
        <w:ind w:left="720" w:hanging="360"/>
      </w:pPr>
    </w:lvl>
    <w:lvl w:ilvl="2" w:tplc="6900A5FA">
      <w:start w:val="1"/>
      <w:numFmt w:val="lowerLetter"/>
      <w:lvlText w:val="%3)"/>
      <w:lvlJc w:val="left"/>
      <w:pPr>
        <w:ind w:left="720" w:hanging="360"/>
      </w:pPr>
    </w:lvl>
    <w:lvl w:ilvl="3" w:tplc="0C347EF8">
      <w:start w:val="1"/>
      <w:numFmt w:val="lowerLetter"/>
      <w:lvlText w:val="%4)"/>
      <w:lvlJc w:val="left"/>
      <w:pPr>
        <w:ind w:left="720" w:hanging="360"/>
      </w:pPr>
    </w:lvl>
    <w:lvl w:ilvl="4" w:tplc="5232DFA4">
      <w:start w:val="1"/>
      <w:numFmt w:val="lowerLetter"/>
      <w:lvlText w:val="%5)"/>
      <w:lvlJc w:val="left"/>
      <w:pPr>
        <w:ind w:left="720" w:hanging="360"/>
      </w:pPr>
    </w:lvl>
    <w:lvl w:ilvl="5" w:tplc="2BF0EC12">
      <w:start w:val="1"/>
      <w:numFmt w:val="lowerLetter"/>
      <w:lvlText w:val="%6)"/>
      <w:lvlJc w:val="left"/>
      <w:pPr>
        <w:ind w:left="720" w:hanging="360"/>
      </w:pPr>
    </w:lvl>
    <w:lvl w:ilvl="6" w:tplc="019E7414">
      <w:start w:val="1"/>
      <w:numFmt w:val="lowerLetter"/>
      <w:lvlText w:val="%7)"/>
      <w:lvlJc w:val="left"/>
      <w:pPr>
        <w:ind w:left="720" w:hanging="360"/>
      </w:pPr>
    </w:lvl>
    <w:lvl w:ilvl="7" w:tplc="8054837C">
      <w:start w:val="1"/>
      <w:numFmt w:val="lowerLetter"/>
      <w:lvlText w:val="%8)"/>
      <w:lvlJc w:val="left"/>
      <w:pPr>
        <w:ind w:left="720" w:hanging="360"/>
      </w:pPr>
    </w:lvl>
    <w:lvl w:ilvl="8" w:tplc="D5F6BEAE">
      <w:start w:val="1"/>
      <w:numFmt w:val="lowerLetter"/>
      <w:lvlText w:val="%9)"/>
      <w:lvlJc w:val="left"/>
      <w:pPr>
        <w:ind w:left="720" w:hanging="360"/>
      </w:pPr>
    </w:lvl>
  </w:abstractNum>
  <w:abstractNum w:abstractNumId="21" w15:restartNumberingAfterBreak="0">
    <w:nsid w:val="22403BE2"/>
    <w:multiLevelType w:val="multilevel"/>
    <w:tmpl w:val="1DD61C5A"/>
    <w:lvl w:ilvl="0">
      <w:start w:val="1"/>
      <w:numFmt w:val="upperRoman"/>
      <w:pStyle w:val="Titre1"/>
      <w:suff w:val="space"/>
      <w:lvlText w:val="%1."/>
      <w:lvlJc w:val="left"/>
      <w:pPr>
        <w:ind w:left="432" w:hanging="432"/>
      </w:pPr>
      <w:rPr>
        <w:rFonts w:ascii="Tahoma" w:hAnsi="Tahoma" w:hint="default"/>
        <w:b/>
        <w:i w:val="0"/>
        <w:color w:val="FFFFFF"/>
        <w:sz w:val="28"/>
      </w:rPr>
    </w:lvl>
    <w:lvl w:ilvl="1">
      <w:start w:val="1"/>
      <w:numFmt w:val="decimal"/>
      <w:pStyle w:val="Titre3"/>
      <w:suff w:val="space"/>
      <w:lvlText w:val="%1.%2"/>
      <w:lvlJc w:val="left"/>
      <w:pPr>
        <w:ind w:left="0" w:firstLine="0"/>
      </w:pPr>
      <w:rPr>
        <w:color w:val="auto"/>
      </w:rPr>
    </w:lvl>
    <w:lvl w:ilvl="2">
      <w:start w:val="1"/>
      <w:numFmt w:val="decimal"/>
      <w:suff w:val="space"/>
      <w:lvlText w:val="%1.%2.%3"/>
      <w:lvlJc w:val="left"/>
      <w:pPr>
        <w:ind w:left="1588" w:hanging="1588"/>
      </w:pPr>
      <w:rPr>
        <w:rFonts w:ascii="Calibri" w:hAnsi="Calibri" w:cs="Calibri" w:hint="default"/>
        <w:b/>
        <w:i w:val="0"/>
        <w:color w:val="B59AAC"/>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226659C6"/>
    <w:multiLevelType w:val="hybridMultilevel"/>
    <w:tmpl w:val="9A36907C"/>
    <w:lvl w:ilvl="0" w:tplc="4F3AD1EA">
      <w:start w:val="1"/>
      <w:numFmt w:val="bullet"/>
      <w:lvlText w:val=""/>
      <w:lvlJc w:val="left"/>
      <w:pPr>
        <w:ind w:left="1640" w:hanging="360"/>
      </w:pPr>
      <w:rPr>
        <w:rFonts w:ascii="Symbol" w:hAnsi="Symbol"/>
      </w:rPr>
    </w:lvl>
    <w:lvl w:ilvl="1" w:tplc="B0B22F7C">
      <w:start w:val="1"/>
      <w:numFmt w:val="bullet"/>
      <w:lvlText w:val=""/>
      <w:lvlJc w:val="left"/>
      <w:pPr>
        <w:ind w:left="1640" w:hanging="360"/>
      </w:pPr>
      <w:rPr>
        <w:rFonts w:ascii="Symbol" w:hAnsi="Symbol"/>
      </w:rPr>
    </w:lvl>
    <w:lvl w:ilvl="2" w:tplc="0AA0022A">
      <w:start w:val="1"/>
      <w:numFmt w:val="bullet"/>
      <w:lvlText w:val=""/>
      <w:lvlJc w:val="left"/>
      <w:pPr>
        <w:ind w:left="1640" w:hanging="360"/>
      </w:pPr>
      <w:rPr>
        <w:rFonts w:ascii="Symbol" w:hAnsi="Symbol"/>
      </w:rPr>
    </w:lvl>
    <w:lvl w:ilvl="3" w:tplc="70887458">
      <w:start w:val="1"/>
      <w:numFmt w:val="bullet"/>
      <w:lvlText w:val=""/>
      <w:lvlJc w:val="left"/>
      <w:pPr>
        <w:ind w:left="1640" w:hanging="360"/>
      </w:pPr>
      <w:rPr>
        <w:rFonts w:ascii="Symbol" w:hAnsi="Symbol"/>
      </w:rPr>
    </w:lvl>
    <w:lvl w:ilvl="4" w:tplc="AEE62DD8">
      <w:start w:val="1"/>
      <w:numFmt w:val="bullet"/>
      <w:lvlText w:val=""/>
      <w:lvlJc w:val="left"/>
      <w:pPr>
        <w:ind w:left="1640" w:hanging="360"/>
      </w:pPr>
      <w:rPr>
        <w:rFonts w:ascii="Symbol" w:hAnsi="Symbol"/>
      </w:rPr>
    </w:lvl>
    <w:lvl w:ilvl="5" w:tplc="FEFA8630">
      <w:start w:val="1"/>
      <w:numFmt w:val="bullet"/>
      <w:lvlText w:val=""/>
      <w:lvlJc w:val="left"/>
      <w:pPr>
        <w:ind w:left="1640" w:hanging="360"/>
      </w:pPr>
      <w:rPr>
        <w:rFonts w:ascii="Symbol" w:hAnsi="Symbol"/>
      </w:rPr>
    </w:lvl>
    <w:lvl w:ilvl="6" w:tplc="6E541750">
      <w:start w:val="1"/>
      <w:numFmt w:val="bullet"/>
      <w:lvlText w:val=""/>
      <w:lvlJc w:val="left"/>
      <w:pPr>
        <w:ind w:left="1640" w:hanging="360"/>
      </w:pPr>
      <w:rPr>
        <w:rFonts w:ascii="Symbol" w:hAnsi="Symbol"/>
      </w:rPr>
    </w:lvl>
    <w:lvl w:ilvl="7" w:tplc="C94ABCCE">
      <w:start w:val="1"/>
      <w:numFmt w:val="bullet"/>
      <w:lvlText w:val=""/>
      <w:lvlJc w:val="left"/>
      <w:pPr>
        <w:ind w:left="1640" w:hanging="360"/>
      </w:pPr>
      <w:rPr>
        <w:rFonts w:ascii="Symbol" w:hAnsi="Symbol"/>
      </w:rPr>
    </w:lvl>
    <w:lvl w:ilvl="8" w:tplc="DDC45C8E">
      <w:start w:val="1"/>
      <w:numFmt w:val="bullet"/>
      <w:lvlText w:val=""/>
      <w:lvlJc w:val="left"/>
      <w:pPr>
        <w:ind w:left="1640" w:hanging="360"/>
      </w:pPr>
      <w:rPr>
        <w:rFonts w:ascii="Symbol" w:hAnsi="Symbol"/>
      </w:rPr>
    </w:lvl>
  </w:abstractNum>
  <w:abstractNum w:abstractNumId="23" w15:restartNumberingAfterBreak="0">
    <w:nsid w:val="2AA23461"/>
    <w:multiLevelType w:val="hybridMultilevel"/>
    <w:tmpl w:val="84145946"/>
    <w:lvl w:ilvl="0" w:tplc="AF7C9A9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C156EC7"/>
    <w:multiLevelType w:val="hybridMultilevel"/>
    <w:tmpl w:val="4580B85A"/>
    <w:lvl w:ilvl="0" w:tplc="F4B8F906">
      <w:start w:val="1"/>
      <w:numFmt w:val="bullet"/>
      <w:lvlText w:val=""/>
      <w:lvlJc w:val="left"/>
      <w:pPr>
        <w:ind w:left="720" w:hanging="360"/>
      </w:pPr>
      <w:rPr>
        <w:rFonts w:ascii="Symbol" w:hAnsi="Symbol"/>
      </w:rPr>
    </w:lvl>
    <w:lvl w:ilvl="1" w:tplc="0798906C">
      <w:start w:val="1"/>
      <w:numFmt w:val="bullet"/>
      <w:lvlText w:val=""/>
      <w:lvlJc w:val="left"/>
      <w:pPr>
        <w:ind w:left="720" w:hanging="360"/>
      </w:pPr>
      <w:rPr>
        <w:rFonts w:ascii="Symbol" w:hAnsi="Symbol"/>
      </w:rPr>
    </w:lvl>
    <w:lvl w:ilvl="2" w:tplc="EBA0181E">
      <w:start w:val="1"/>
      <w:numFmt w:val="bullet"/>
      <w:lvlText w:val=""/>
      <w:lvlJc w:val="left"/>
      <w:pPr>
        <w:ind w:left="720" w:hanging="360"/>
      </w:pPr>
      <w:rPr>
        <w:rFonts w:ascii="Symbol" w:hAnsi="Symbol"/>
      </w:rPr>
    </w:lvl>
    <w:lvl w:ilvl="3" w:tplc="90D244C4">
      <w:start w:val="1"/>
      <w:numFmt w:val="bullet"/>
      <w:lvlText w:val=""/>
      <w:lvlJc w:val="left"/>
      <w:pPr>
        <w:ind w:left="720" w:hanging="360"/>
      </w:pPr>
      <w:rPr>
        <w:rFonts w:ascii="Symbol" w:hAnsi="Symbol"/>
      </w:rPr>
    </w:lvl>
    <w:lvl w:ilvl="4" w:tplc="89D434C4">
      <w:start w:val="1"/>
      <w:numFmt w:val="bullet"/>
      <w:lvlText w:val=""/>
      <w:lvlJc w:val="left"/>
      <w:pPr>
        <w:ind w:left="720" w:hanging="360"/>
      </w:pPr>
      <w:rPr>
        <w:rFonts w:ascii="Symbol" w:hAnsi="Symbol"/>
      </w:rPr>
    </w:lvl>
    <w:lvl w:ilvl="5" w:tplc="8BFA8A68">
      <w:start w:val="1"/>
      <w:numFmt w:val="bullet"/>
      <w:lvlText w:val=""/>
      <w:lvlJc w:val="left"/>
      <w:pPr>
        <w:ind w:left="720" w:hanging="360"/>
      </w:pPr>
      <w:rPr>
        <w:rFonts w:ascii="Symbol" w:hAnsi="Symbol"/>
      </w:rPr>
    </w:lvl>
    <w:lvl w:ilvl="6" w:tplc="561A8FB4">
      <w:start w:val="1"/>
      <w:numFmt w:val="bullet"/>
      <w:lvlText w:val=""/>
      <w:lvlJc w:val="left"/>
      <w:pPr>
        <w:ind w:left="720" w:hanging="360"/>
      </w:pPr>
      <w:rPr>
        <w:rFonts w:ascii="Symbol" w:hAnsi="Symbol"/>
      </w:rPr>
    </w:lvl>
    <w:lvl w:ilvl="7" w:tplc="8B5CCD7A">
      <w:start w:val="1"/>
      <w:numFmt w:val="bullet"/>
      <w:lvlText w:val=""/>
      <w:lvlJc w:val="left"/>
      <w:pPr>
        <w:ind w:left="720" w:hanging="360"/>
      </w:pPr>
      <w:rPr>
        <w:rFonts w:ascii="Symbol" w:hAnsi="Symbol"/>
      </w:rPr>
    </w:lvl>
    <w:lvl w:ilvl="8" w:tplc="5B46EF3E">
      <w:start w:val="1"/>
      <w:numFmt w:val="bullet"/>
      <w:lvlText w:val=""/>
      <w:lvlJc w:val="left"/>
      <w:pPr>
        <w:ind w:left="720" w:hanging="360"/>
      </w:pPr>
      <w:rPr>
        <w:rFonts w:ascii="Symbol" w:hAnsi="Symbol"/>
      </w:rPr>
    </w:lvl>
  </w:abstractNum>
  <w:abstractNum w:abstractNumId="25" w15:restartNumberingAfterBreak="0">
    <w:nsid w:val="304873FA"/>
    <w:multiLevelType w:val="hybridMultilevel"/>
    <w:tmpl w:val="FC388AFE"/>
    <w:lvl w:ilvl="0" w:tplc="53BE30CA">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31E55B1A"/>
    <w:multiLevelType w:val="hybridMultilevel"/>
    <w:tmpl w:val="62F25952"/>
    <w:lvl w:ilvl="0" w:tplc="FFFFFFFF">
      <w:start w:val="1"/>
      <w:numFmt w:val="lowerLetter"/>
      <w:lvlText w:val="%1)"/>
      <w:lvlJc w:val="left"/>
      <w:pPr>
        <w:ind w:left="1080" w:hanging="360"/>
      </w:pPr>
      <w:rPr>
        <w:rFonts w:hint="default"/>
      </w:rPr>
    </w:lvl>
    <w:lvl w:ilvl="1" w:tplc="B5C86828">
      <w:start w:val="1"/>
      <w:numFmt w:val="bullet"/>
      <w:lvlText w:val="-"/>
      <w:lvlJc w:val="left"/>
      <w:pPr>
        <w:ind w:left="1800" w:hanging="360"/>
      </w:pPr>
      <w:rPr>
        <w:rFonts w:ascii="Calibri" w:eastAsia="Calibri" w:hAnsi="Calibri" w:cs="Calibri"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7BC7193"/>
    <w:multiLevelType w:val="hybridMultilevel"/>
    <w:tmpl w:val="6A56FB4A"/>
    <w:lvl w:ilvl="0" w:tplc="C7EE86A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8" w15:restartNumberingAfterBreak="0">
    <w:nsid w:val="390E080E"/>
    <w:multiLevelType w:val="hybridMultilevel"/>
    <w:tmpl w:val="9A344334"/>
    <w:lvl w:ilvl="0" w:tplc="040C0005">
      <w:start w:val="1"/>
      <w:numFmt w:val="bullet"/>
      <w:lvlText w:val=""/>
      <w:lvlJc w:val="left"/>
      <w:pPr>
        <w:ind w:left="1490" w:hanging="360"/>
      </w:pPr>
      <w:rPr>
        <w:rFonts w:ascii="Wingdings" w:hAnsi="Wingdings" w:hint="default"/>
      </w:rPr>
    </w:lvl>
    <w:lvl w:ilvl="1" w:tplc="040C0005">
      <w:start w:val="1"/>
      <w:numFmt w:val="bullet"/>
      <w:lvlText w:val=""/>
      <w:lvlJc w:val="left"/>
      <w:pPr>
        <w:ind w:left="2210" w:hanging="360"/>
      </w:pPr>
      <w:rPr>
        <w:rFonts w:ascii="Wingdings" w:hAnsi="Wingdings" w:hint="default"/>
      </w:rPr>
    </w:lvl>
    <w:lvl w:ilvl="2" w:tplc="080C0005" w:tentative="1">
      <w:start w:val="1"/>
      <w:numFmt w:val="bullet"/>
      <w:lvlText w:val=""/>
      <w:lvlJc w:val="left"/>
      <w:pPr>
        <w:ind w:left="2930" w:hanging="360"/>
      </w:pPr>
      <w:rPr>
        <w:rFonts w:ascii="Wingdings" w:hAnsi="Wingdings" w:hint="default"/>
      </w:rPr>
    </w:lvl>
    <w:lvl w:ilvl="3" w:tplc="080C0001" w:tentative="1">
      <w:start w:val="1"/>
      <w:numFmt w:val="bullet"/>
      <w:lvlText w:val=""/>
      <w:lvlJc w:val="left"/>
      <w:pPr>
        <w:ind w:left="3650" w:hanging="360"/>
      </w:pPr>
      <w:rPr>
        <w:rFonts w:ascii="Symbol" w:hAnsi="Symbol" w:hint="default"/>
      </w:rPr>
    </w:lvl>
    <w:lvl w:ilvl="4" w:tplc="080C0003" w:tentative="1">
      <w:start w:val="1"/>
      <w:numFmt w:val="bullet"/>
      <w:lvlText w:val="o"/>
      <w:lvlJc w:val="left"/>
      <w:pPr>
        <w:ind w:left="4370" w:hanging="360"/>
      </w:pPr>
      <w:rPr>
        <w:rFonts w:ascii="Courier New" w:hAnsi="Courier New" w:cs="Courier New" w:hint="default"/>
      </w:rPr>
    </w:lvl>
    <w:lvl w:ilvl="5" w:tplc="080C0005" w:tentative="1">
      <w:start w:val="1"/>
      <w:numFmt w:val="bullet"/>
      <w:lvlText w:val=""/>
      <w:lvlJc w:val="left"/>
      <w:pPr>
        <w:ind w:left="5090" w:hanging="360"/>
      </w:pPr>
      <w:rPr>
        <w:rFonts w:ascii="Wingdings" w:hAnsi="Wingdings" w:hint="default"/>
      </w:rPr>
    </w:lvl>
    <w:lvl w:ilvl="6" w:tplc="080C0001" w:tentative="1">
      <w:start w:val="1"/>
      <w:numFmt w:val="bullet"/>
      <w:lvlText w:val=""/>
      <w:lvlJc w:val="left"/>
      <w:pPr>
        <w:ind w:left="5810" w:hanging="360"/>
      </w:pPr>
      <w:rPr>
        <w:rFonts w:ascii="Symbol" w:hAnsi="Symbol" w:hint="default"/>
      </w:rPr>
    </w:lvl>
    <w:lvl w:ilvl="7" w:tplc="080C0003" w:tentative="1">
      <w:start w:val="1"/>
      <w:numFmt w:val="bullet"/>
      <w:lvlText w:val="o"/>
      <w:lvlJc w:val="left"/>
      <w:pPr>
        <w:ind w:left="6530" w:hanging="360"/>
      </w:pPr>
      <w:rPr>
        <w:rFonts w:ascii="Courier New" w:hAnsi="Courier New" w:cs="Courier New" w:hint="default"/>
      </w:rPr>
    </w:lvl>
    <w:lvl w:ilvl="8" w:tplc="080C0005" w:tentative="1">
      <w:start w:val="1"/>
      <w:numFmt w:val="bullet"/>
      <w:lvlText w:val=""/>
      <w:lvlJc w:val="left"/>
      <w:pPr>
        <w:ind w:left="7250" w:hanging="360"/>
      </w:pPr>
      <w:rPr>
        <w:rFonts w:ascii="Wingdings" w:hAnsi="Wingdings" w:hint="default"/>
      </w:rPr>
    </w:lvl>
  </w:abstractNum>
  <w:abstractNum w:abstractNumId="29" w15:restartNumberingAfterBreak="0">
    <w:nsid w:val="3C8331A4"/>
    <w:multiLevelType w:val="hybridMultilevel"/>
    <w:tmpl w:val="44B2B934"/>
    <w:lvl w:ilvl="0" w:tplc="AACA9778">
      <w:start w:val="1"/>
      <w:numFmt w:val="upperLetter"/>
      <w:lvlText w:val="%1."/>
      <w:lvlJc w:val="left"/>
      <w:pPr>
        <w:ind w:left="720" w:hanging="360"/>
      </w:pPr>
    </w:lvl>
    <w:lvl w:ilvl="1" w:tplc="7C96192A">
      <w:start w:val="1"/>
      <w:numFmt w:val="upperLetter"/>
      <w:lvlText w:val="%2."/>
      <w:lvlJc w:val="left"/>
      <w:pPr>
        <w:ind w:left="720" w:hanging="360"/>
      </w:pPr>
    </w:lvl>
    <w:lvl w:ilvl="2" w:tplc="E8DCDAC6">
      <w:start w:val="1"/>
      <w:numFmt w:val="upperLetter"/>
      <w:lvlText w:val="%3."/>
      <w:lvlJc w:val="left"/>
      <w:pPr>
        <w:ind w:left="720" w:hanging="360"/>
      </w:pPr>
    </w:lvl>
    <w:lvl w:ilvl="3" w:tplc="A0DECB6E">
      <w:start w:val="1"/>
      <w:numFmt w:val="upperLetter"/>
      <w:lvlText w:val="%4."/>
      <w:lvlJc w:val="left"/>
      <w:pPr>
        <w:ind w:left="720" w:hanging="360"/>
      </w:pPr>
    </w:lvl>
    <w:lvl w:ilvl="4" w:tplc="E42ABCAC">
      <w:start w:val="1"/>
      <w:numFmt w:val="upperLetter"/>
      <w:lvlText w:val="%5."/>
      <w:lvlJc w:val="left"/>
      <w:pPr>
        <w:ind w:left="720" w:hanging="360"/>
      </w:pPr>
    </w:lvl>
    <w:lvl w:ilvl="5" w:tplc="87DA5600">
      <w:start w:val="1"/>
      <w:numFmt w:val="upperLetter"/>
      <w:lvlText w:val="%6."/>
      <w:lvlJc w:val="left"/>
      <w:pPr>
        <w:ind w:left="720" w:hanging="360"/>
      </w:pPr>
    </w:lvl>
    <w:lvl w:ilvl="6" w:tplc="90DCD444">
      <w:start w:val="1"/>
      <w:numFmt w:val="upperLetter"/>
      <w:lvlText w:val="%7."/>
      <w:lvlJc w:val="left"/>
      <w:pPr>
        <w:ind w:left="720" w:hanging="360"/>
      </w:pPr>
    </w:lvl>
    <w:lvl w:ilvl="7" w:tplc="CD4C99B8">
      <w:start w:val="1"/>
      <w:numFmt w:val="upperLetter"/>
      <w:lvlText w:val="%8."/>
      <w:lvlJc w:val="left"/>
      <w:pPr>
        <w:ind w:left="720" w:hanging="360"/>
      </w:pPr>
    </w:lvl>
    <w:lvl w:ilvl="8" w:tplc="93DCD638">
      <w:start w:val="1"/>
      <w:numFmt w:val="upperLetter"/>
      <w:lvlText w:val="%9."/>
      <w:lvlJc w:val="left"/>
      <w:pPr>
        <w:ind w:left="720" w:hanging="360"/>
      </w:pPr>
    </w:lvl>
  </w:abstractNum>
  <w:abstractNum w:abstractNumId="30" w15:restartNumberingAfterBreak="0">
    <w:nsid w:val="3EAD4131"/>
    <w:multiLevelType w:val="hybridMultilevel"/>
    <w:tmpl w:val="042A0CBC"/>
    <w:lvl w:ilvl="0" w:tplc="080C0011">
      <w:start w:val="1"/>
      <w:numFmt w:val="decimal"/>
      <w:lvlText w:val="%1)"/>
      <w:lvlJc w:val="left"/>
      <w:pPr>
        <w:ind w:left="720" w:hanging="360"/>
      </w:pPr>
      <w:rPr>
        <w:rFonts w:eastAsia="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F06799A"/>
    <w:multiLevelType w:val="hybridMultilevel"/>
    <w:tmpl w:val="9A5C451C"/>
    <w:lvl w:ilvl="0" w:tplc="9AF08D1C">
      <w:start w:val="1"/>
      <w:numFmt w:val="lowerLetter"/>
      <w:lvlText w:val="%1)"/>
      <w:lvlJc w:val="left"/>
      <w:pPr>
        <w:ind w:left="720" w:hanging="360"/>
      </w:pPr>
    </w:lvl>
    <w:lvl w:ilvl="1" w:tplc="10C8280C">
      <w:start w:val="1"/>
      <w:numFmt w:val="lowerLetter"/>
      <w:lvlText w:val="%2)"/>
      <w:lvlJc w:val="left"/>
      <w:pPr>
        <w:ind w:left="720" w:hanging="360"/>
      </w:pPr>
    </w:lvl>
    <w:lvl w:ilvl="2" w:tplc="D1A2E6BA">
      <w:start w:val="1"/>
      <w:numFmt w:val="lowerLetter"/>
      <w:lvlText w:val="%3)"/>
      <w:lvlJc w:val="left"/>
      <w:pPr>
        <w:ind w:left="720" w:hanging="360"/>
      </w:pPr>
    </w:lvl>
    <w:lvl w:ilvl="3" w:tplc="F91AE29C">
      <w:start w:val="1"/>
      <w:numFmt w:val="lowerLetter"/>
      <w:lvlText w:val="%4)"/>
      <w:lvlJc w:val="left"/>
      <w:pPr>
        <w:ind w:left="720" w:hanging="360"/>
      </w:pPr>
    </w:lvl>
    <w:lvl w:ilvl="4" w:tplc="413AAB32">
      <w:start w:val="1"/>
      <w:numFmt w:val="lowerLetter"/>
      <w:lvlText w:val="%5)"/>
      <w:lvlJc w:val="left"/>
      <w:pPr>
        <w:ind w:left="720" w:hanging="360"/>
      </w:pPr>
    </w:lvl>
    <w:lvl w:ilvl="5" w:tplc="4C9EA8A4">
      <w:start w:val="1"/>
      <w:numFmt w:val="lowerLetter"/>
      <w:lvlText w:val="%6)"/>
      <w:lvlJc w:val="left"/>
      <w:pPr>
        <w:ind w:left="720" w:hanging="360"/>
      </w:pPr>
    </w:lvl>
    <w:lvl w:ilvl="6" w:tplc="3F2855AC">
      <w:start w:val="1"/>
      <w:numFmt w:val="lowerLetter"/>
      <w:lvlText w:val="%7)"/>
      <w:lvlJc w:val="left"/>
      <w:pPr>
        <w:ind w:left="720" w:hanging="360"/>
      </w:pPr>
    </w:lvl>
    <w:lvl w:ilvl="7" w:tplc="3B2A33CA">
      <w:start w:val="1"/>
      <w:numFmt w:val="lowerLetter"/>
      <w:lvlText w:val="%8)"/>
      <w:lvlJc w:val="left"/>
      <w:pPr>
        <w:ind w:left="720" w:hanging="360"/>
      </w:pPr>
    </w:lvl>
    <w:lvl w:ilvl="8" w:tplc="1598BA80">
      <w:start w:val="1"/>
      <w:numFmt w:val="lowerLetter"/>
      <w:lvlText w:val="%9)"/>
      <w:lvlJc w:val="left"/>
      <w:pPr>
        <w:ind w:left="720" w:hanging="360"/>
      </w:pPr>
    </w:lvl>
  </w:abstractNum>
  <w:abstractNum w:abstractNumId="32" w15:restartNumberingAfterBreak="0">
    <w:nsid w:val="3FCD525A"/>
    <w:multiLevelType w:val="hybridMultilevel"/>
    <w:tmpl w:val="2FD2D98A"/>
    <w:lvl w:ilvl="0" w:tplc="2DB6151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3" w15:restartNumberingAfterBreak="0">
    <w:nsid w:val="41E10926"/>
    <w:multiLevelType w:val="hybridMultilevel"/>
    <w:tmpl w:val="F6025E16"/>
    <w:lvl w:ilvl="0" w:tplc="52E6AA4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1F46553"/>
    <w:multiLevelType w:val="hybridMultilevel"/>
    <w:tmpl w:val="1D0A8508"/>
    <w:lvl w:ilvl="0" w:tplc="2C144B2A">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5" w15:restartNumberingAfterBreak="0">
    <w:nsid w:val="4A712153"/>
    <w:multiLevelType w:val="hybridMultilevel"/>
    <w:tmpl w:val="2B026698"/>
    <w:lvl w:ilvl="0" w:tplc="8558F80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4AB672E9"/>
    <w:multiLevelType w:val="hybridMultilevel"/>
    <w:tmpl w:val="658C2390"/>
    <w:lvl w:ilvl="0" w:tplc="C24C5E2A">
      <w:start w:val="1"/>
      <w:numFmt w:val="lowerLetter"/>
      <w:lvlText w:val="%1)"/>
      <w:lvlJc w:val="left"/>
      <w:pPr>
        <w:ind w:left="720" w:hanging="360"/>
      </w:pPr>
    </w:lvl>
    <w:lvl w:ilvl="1" w:tplc="0142A580">
      <w:start w:val="1"/>
      <w:numFmt w:val="lowerLetter"/>
      <w:lvlText w:val="%2)"/>
      <w:lvlJc w:val="left"/>
      <w:pPr>
        <w:ind w:left="720" w:hanging="360"/>
      </w:pPr>
    </w:lvl>
    <w:lvl w:ilvl="2" w:tplc="9BD47D6E">
      <w:start w:val="1"/>
      <w:numFmt w:val="lowerLetter"/>
      <w:lvlText w:val="%3)"/>
      <w:lvlJc w:val="left"/>
      <w:pPr>
        <w:ind w:left="720" w:hanging="360"/>
      </w:pPr>
    </w:lvl>
    <w:lvl w:ilvl="3" w:tplc="4D6A72E0">
      <w:start w:val="1"/>
      <w:numFmt w:val="lowerLetter"/>
      <w:lvlText w:val="%4)"/>
      <w:lvlJc w:val="left"/>
      <w:pPr>
        <w:ind w:left="720" w:hanging="360"/>
      </w:pPr>
    </w:lvl>
    <w:lvl w:ilvl="4" w:tplc="62303B1A">
      <w:start w:val="1"/>
      <w:numFmt w:val="lowerLetter"/>
      <w:lvlText w:val="%5)"/>
      <w:lvlJc w:val="left"/>
      <w:pPr>
        <w:ind w:left="720" w:hanging="360"/>
      </w:pPr>
    </w:lvl>
    <w:lvl w:ilvl="5" w:tplc="C318E5AA">
      <w:start w:val="1"/>
      <w:numFmt w:val="lowerLetter"/>
      <w:lvlText w:val="%6)"/>
      <w:lvlJc w:val="left"/>
      <w:pPr>
        <w:ind w:left="720" w:hanging="360"/>
      </w:pPr>
    </w:lvl>
    <w:lvl w:ilvl="6" w:tplc="3ACE7DAE">
      <w:start w:val="1"/>
      <w:numFmt w:val="lowerLetter"/>
      <w:lvlText w:val="%7)"/>
      <w:lvlJc w:val="left"/>
      <w:pPr>
        <w:ind w:left="720" w:hanging="360"/>
      </w:pPr>
    </w:lvl>
    <w:lvl w:ilvl="7" w:tplc="EDF8EFB2">
      <w:start w:val="1"/>
      <w:numFmt w:val="lowerLetter"/>
      <w:lvlText w:val="%8)"/>
      <w:lvlJc w:val="left"/>
      <w:pPr>
        <w:ind w:left="720" w:hanging="360"/>
      </w:pPr>
    </w:lvl>
    <w:lvl w:ilvl="8" w:tplc="455C6F56">
      <w:start w:val="1"/>
      <w:numFmt w:val="lowerLetter"/>
      <w:lvlText w:val="%9)"/>
      <w:lvlJc w:val="left"/>
      <w:pPr>
        <w:ind w:left="720" w:hanging="360"/>
      </w:pPr>
    </w:lvl>
  </w:abstractNum>
  <w:abstractNum w:abstractNumId="37" w15:restartNumberingAfterBreak="0">
    <w:nsid w:val="4B0077CF"/>
    <w:multiLevelType w:val="hybridMultilevel"/>
    <w:tmpl w:val="6EDA31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BC1601E"/>
    <w:multiLevelType w:val="hybridMultilevel"/>
    <w:tmpl w:val="FCB68D18"/>
    <w:lvl w:ilvl="0" w:tplc="D598ACC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9" w15:restartNumberingAfterBreak="0">
    <w:nsid w:val="4C162125"/>
    <w:multiLevelType w:val="multilevel"/>
    <w:tmpl w:val="8A3EE37A"/>
    <w:lvl w:ilvl="0">
      <w:start w:val="6"/>
      <w:numFmt w:val="decimal"/>
      <w:lvlText w:val="%1"/>
      <w:lvlJc w:val="left"/>
      <w:pPr>
        <w:ind w:left="360" w:hanging="360"/>
      </w:pPr>
      <w:rPr>
        <w:rFonts w:hint="default"/>
      </w:rPr>
    </w:lvl>
    <w:lvl w:ilvl="1">
      <w:start w:val="1"/>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368" w:hanging="1440"/>
      </w:pPr>
      <w:rPr>
        <w:rFonts w:hint="default"/>
      </w:rPr>
    </w:lvl>
  </w:abstractNum>
  <w:abstractNum w:abstractNumId="40" w15:restartNumberingAfterBreak="0">
    <w:nsid w:val="4CC67CDA"/>
    <w:multiLevelType w:val="hybridMultilevel"/>
    <w:tmpl w:val="F7A04BBE"/>
    <w:lvl w:ilvl="0" w:tplc="C52E170E">
      <w:start w:val="1"/>
      <w:numFmt w:val="upperLetter"/>
      <w:lvlText w:val="%1."/>
      <w:lvlJc w:val="left"/>
      <w:pPr>
        <w:ind w:left="1069" w:hanging="360"/>
      </w:pPr>
      <w:rPr>
        <w:rFonts w:cs="Calibri" w:hint="default"/>
        <w:i/>
        <w:u w:val="none"/>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41" w15:restartNumberingAfterBreak="0">
    <w:nsid w:val="4E525281"/>
    <w:multiLevelType w:val="multilevel"/>
    <w:tmpl w:val="84402F76"/>
    <w:lvl w:ilvl="0">
      <w:start w:val="1"/>
      <w:numFmt w:val="decimal"/>
      <w:lvlText w:val="%1."/>
      <w:lvlJc w:val="left"/>
      <w:pPr>
        <w:ind w:left="360" w:hanging="360"/>
      </w:pPr>
      <w:rPr>
        <w:rFonts w:hint="default"/>
        <w:b/>
        <w:bCs w:val="0"/>
      </w:rPr>
    </w:lvl>
    <w:lvl w:ilvl="1">
      <w:start w:val="1"/>
      <w:numFmt w:val="decimal"/>
      <w:pStyle w:val="CSI2"/>
      <w:isLgl/>
      <w:lvlText w:val="%2)"/>
      <w:lvlJc w:val="left"/>
      <w:pPr>
        <w:tabs>
          <w:tab w:val="num" w:pos="861"/>
        </w:tabs>
        <w:ind w:left="861" w:hanging="720"/>
      </w:pPr>
      <w:rPr>
        <w:rFonts w:ascii="Calibri" w:eastAsia="Calibri" w:hAnsi="Calibri" w:cs="Times New Roman"/>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509B1CAC"/>
    <w:multiLevelType w:val="hybridMultilevel"/>
    <w:tmpl w:val="FC70FBFC"/>
    <w:lvl w:ilvl="0" w:tplc="080C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85B651F"/>
    <w:multiLevelType w:val="hybridMultilevel"/>
    <w:tmpl w:val="55565E5A"/>
    <w:lvl w:ilvl="0" w:tplc="3E5A97B6">
      <w:start w:val="1"/>
      <w:numFmt w:val="bullet"/>
      <w:lvlText w:val=""/>
      <w:lvlJc w:val="left"/>
      <w:pPr>
        <w:ind w:left="720" w:hanging="360"/>
      </w:pPr>
      <w:rPr>
        <w:rFonts w:ascii="Symbol" w:hAnsi="Symbol"/>
      </w:rPr>
    </w:lvl>
    <w:lvl w:ilvl="1" w:tplc="91DE8B96">
      <w:start w:val="1"/>
      <w:numFmt w:val="bullet"/>
      <w:lvlText w:val=""/>
      <w:lvlJc w:val="left"/>
      <w:pPr>
        <w:ind w:left="720" w:hanging="360"/>
      </w:pPr>
      <w:rPr>
        <w:rFonts w:ascii="Symbol" w:hAnsi="Symbol"/>
      </w:rPr>
    </w:lvl>
    <w:lvl w:ilvl="2" w:tplc="5B542916">
      <w:start w:val="1"/>
      <w:numFmt w:val="bullet"/>
      <w:lvlText w:val=""/>
      <w:lvlJc w:val="left"/>
      <w:pPr>
        <w:ind w:left="720" w:hanging="360"/>
      </w:pPr>
      <w:rPr>
        <w:rFonts w:ascii="Symbol" w:hAnsi="Symbol"/>
      </w:rPr>
    </w:lvl>
    <w:lvl w:ilvl="3" w:tplc="A080CF8A">
      <w:start w:val="1"/>
      <w:numFmt w:val="bullet"/>
      <w:lvlText w:val=""/>
      <w:lvlJc w:val="left"/>
      <w:pPr>
        <w:ind w:left="720" w:hanging="360"/>
      </w:pPr>
      <w:rPr>
        <w:rFonts w:ascii="Symbol" w:hAnsi="Symbol"/>
      </w:rPr>
    </w:lvl>
    <w:lvl w:ilvl="4" w:tplc="68D0957E">
      <w:start w:val="1"/>
      <w:numFmt w:val="bullet"/>
      <w:lvlText w:val=""/>
      <w:lvlJc w:val="left"/>
      <w:pPr>
        <w:ind w:left="720" w:hanging="360"/>
      </w:pPr>
      <w:rPr>
        <w:rFonts w:ascii="Symbol" w:hAnsi="Symbol"/>
      </w:rPr>
    </w:lvl>
    <w:lvl w:ilvl="5" w:tplc="79A07924">
      <w:start w:val="1"/>
      <w:numFmt w:val="bullet"/>
      <w:lvlText w:val=""/>
      <w:lvlJc w:val="left"/>
      <w:pPr>
        <w:ind w:left="720" w:hanging="360"/>
      </w:pPr>
      <w:rPr>
        <w:rFonts w:ascii="Symbol" w:hAnsi="Symbol"/>
      </w:rPr>
    </w:lvl>
    <w:lvl w:ilvl="6" w:tplc="D736B374">
      <w:start w:val="1"/>
      <w:numFmt w:val="bullet"/>
      <w:lvlText w:val=""/>
      <w:lvlJc w:val="left"/>
      <w:pPr>
        <w:ind w:left="720" w:hanging="360"/>
      </w:pPr>
      <w:rPr>
        <w:rFonts w:ascii="Symbol" w:hAnsi="Symbol"/>
      </w:rPr>
    </w:lvl>
    <w:lvl w:ilvl="7" w:tplc="F9EEBB5E">
      <w:start w:val="1"/>
      <w:numFmt w:val="bullet"/>
      <w:lvlText w:val=""/>
      <w:lvlJc w:val="left"/>
      <w:pPr>
        <w:ind w:left="720" w:hanging="360"/>
      </w:pPr>
      <w:rPr>
        <w:rFonts w:ascii="Symbol" w:hAnsi="Symbol"/>
      </w:rPr>
    </w:lvl>
    <w:lvl w:ilvl="8" w:tplc="ABF2D32E">
      <w:start w:val="1"/>
      <w:numFmt w:val="bullet"/>
      <w:lvlText w:val=""/>
      <w:lvlJc w:val="left"/>
      <w:pPr>
        <w:ind w:left="720" w:hanging="360"/>
      </w:pPr>
      <w:rPr>
        <w:rFonts w:ascii="Symbol" w:hAnsi="Symbol"/>
      </w:rPr>
    </w:lvl>
  </w:abstractNum>
  <w:abstractNum w:abstractNumId="44" w15:restartNumberingAfterBreak="0">
    <w:nsid w:val="5B3269D0"/>
    <w:multiLevelType w:val="hybridMultilevel"/>
    <w:tmpl w:val="CBC020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C237CBA"/>
    <w:multiLevelType w:val="hybridMultilevel"/>
    <w:tmpl w:val="8D429496"/>
    <w:lvl w:ilvl="0" w:tplc="04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608B0480"/>
    <w:multiLevelType w:val="hybridMultilevel"/>
    <w:tmpl w:val="3F82D684"/>
    <w:lvl w:ilvl="0" w:tplc="2932D4A4">
      <w:numFmt w:val="bullet"/>
      <w:lvlText w:val="-"/>
      <w:lvlJc w:val="left"/>
      <w:pPr>
        <w:ind w:left="928" w:hanging="360"/>
      </w:pPr>
      <w:rPr>
        <w:rFonts w:ascii="Calibri" w:eastAsia="Calibri" w:hAnsi="Calibri" w:cs="Calibri" w:hint="default"/>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47" w15:restartNumberingAfterBreak="0">
    <w:nsid w:val="63EB7487"/>
    <w:multiLevelType w:val="hybridMultilevel"/>
    <w:tmpl w:val="5792004E"/>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4945337"/>
    <w:multiLevelType w:val="hybridMultilevel"/>
    <w:tmpl w:val="79D8EADC"/>
    <w:lvl w:ilvl="0" w:tplc="F1560E8C">
      <w:numFmt w:val="bullet"/>
      <w:lvlText w:val="-"/>
      <w:lvlJc w:val="left"/>
      <w:pPr>
        <w:ind w:left="1080" w:hanging="360"/>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9" w15:restartNumberingAfterBreak="0">
    <w:nsid w:val="64AE2B98"/>
    <w:multiLevelType w:val="hybridMultilevel"/>
    <w:tmpl w:val="5D503AA4"/>
    <w:lvl w:ilvl="0" w:tplc="017C5FFC">
      <w:start w:val="1"/>
      <w:numFmt w:val="lowerLetter"/>
      <w:lvlText w:val="%1)"/>
      <w:lvlJc w:val="left"/>
      <w:pPr>
        <w:ind w:left="720" w:hanging="360"/>
      </w:pPr>
    </w:lvl>
    <w:lvl w:ilvl="1" w:tplc="ADC6203C">
      <w:start w:val="1"/>
      <w:numFmt w:val="lowerLetter"/>
      <w:lvlText w:val="%2)"/>
      <w:lvlJc w:val="left"/>
      <w:pPr>
        <w:ind w:left="720" w:hanging="360"/>
      </w:pPr>
    </w:lvl>
    <w:lvl w:ilvl="2" w:tplc="F63AD3D8">
      <w:start w:val="1"/>
      <w:numFmt w:val="lowerLetter"/>
      <w:lvlText w:val="%3)"/>
      <w:lvlJc w:val="left"/>
      <w:pPr>
        <w:ind w:left="720" w:hanging="360"/>
      </w:pPr>
    </w:lvl>
    <w:lvl w:ilvl="3" w:tplc="C23277C6">
      <w:start w:val="1"/>
      <w:numFmt w:val="lowerLetter"/>
      <w:lvlText w:val="%4)"/>
      <w:lvlJc w:val="left"/>
      <w:pPr>
        <w:ind w:left="720" w:hanging="360"/>
      </w:pPr>
    </w:lvl>
    <w:lvl w:ilvl="4" w:tplc="4BAC5280">
      <w:start w:val="1"/>
      <w:numFmt w:val="lowerLetter"/>
      <w:lvlText w:val="%5)"/>
      <w:lvlJc w:val="left"/>
      <w:pPr>
        <w:ind w:left="720" w:hanging="360"/>
      </w:pPr>
    </w:lvl>
    <w:lvl w:ilvl="5" w:tplc="60E0CECC">
      <w:start w:val="1"/>
      <w:numFmt w:val="lowerLetter"/>
      <w:lvlText w:val="%6)"/>
      <w:lvlJc w:val="left"/>
      <w:pPr>
        <w:ind w:left="720" w:hanging="360"/>
      </w:pPr>
    </w:lvl>
    <w:lvl w:ilvl="6" w:tplc="0D549CEA">
      <w:start w:val="1"/>
      <w:numFmt w:val="lowerLetter"/>
      <w:lvlText w:val="%7)"/>
      <w:lvlJc w:val="left"/>
      <w:pPr>
        <w:ind w:left="720" w:hanging="360"/>
      </w:pPr>
    </w:lvl>
    <w:lvl w:ilvl="7" w:tplc="66BE076E">
      <w:start w:val="1"/>
      <w:numFmt w:val="lowerLetter"/>
      <w:lvlText w:val="%8)"/>
      <w:lvlJc w:val="left"/>
      <w:pPr>
        <w:ind w:left="720" w:hanging="360"/>
      </w:pPr>
    </w:lvl>
    <w:lvl w:ilvl="8" w:tplc="623E3DEA">
      <w:start w:val="1"/>
      <w:numFmt w:val="lowerLetter"/>
      <w:lvlText w:val="%9)"/>
      <w:lvlJc w:val="left"/>
      <w:pPr>
        <w:ind w:left="720" w:hanging="360"/>
      </w:pPr>
    </w:lvl>
  </w:abstractNum>
  <w:abstractNum w:abstractNumId="50" w15:restartNumberingAfterBreak="0">
    <w:nsid w:val="660C190D"/>
    <w:multiLevelType w:val="hybridMultilevel"/>
    <w:tmpl w:val="B8DED45E"/>
    <w:lvl w:ilvl="0" w:tplc="040C0005">
      <w:start w:val="1"/>
      <w:numFmt w:val="bullet"/>
      <w:lvlText w:val=""/>
      <w:lvlJc w:val="left"/>
      <w:pPr>
        <w:ind w:left="1830" w:hanging="360"/>
      </w:pPr>
      <w:rPr>
        <w:rFonts w:ascii="Wingdings" w:hAnsi="Wingdings" w:hint="default"/>
      </w:rPr>
    </w:lvl>
    <w:lvl w:ilvl="1" w:tplc="080C0003" w:tentative="1">
      <w:start w:val="1"/>
      <w:numFmt w:val="bullet"/>
      <w:lvlText w:val="o"/>
      <w:lvlJc w:val="left"/>
      <w:pPr>
        <w:ind w:left="2550" w:hanging="360"/>
      </w:pPr>
      <w:rPr>
        <w:rFonts w:ascii="Courier New" w:hAnsi="Courier New" w:cs="Courier New" w:hint="default"/>
      </w:rPr>
    </w:lvl>
    <w:lvl w:ilvl="2" w:tplc="080C0005" w:tentative="1">
      <w:start w:val="1"/>
      <w:numFmt w:val="bullet"/>
      <w:lvlText w:val=""/>
      <w:lvlJc w:val="left"/>
      <w:pPr>
        <w:ind w:left="3270" w:hanging="360"/>
      </w:pPr>
      <w:rPr>
        <w:rFonts w:ascii="Wingdings" w:hAnsi="Wingdings" w:hint="default"/>
      </w:rPr>
    </w:lvl>
    <w:lvl w:ilvl="3" w:tplc="080C0001" w:tentative="1">
      <w:start w:val="1"/>
      <w:numFmt w:val="bullet"/>
      <w:lvlText w:val=""/>
      <w:lvlJc w:val="left"/>
      <w:pPr>
        <w:ind w:left="3990" w:hanging="360"/>
      </w:pPr>
      <w:rPr>
        <w:rFonts w:ascii="Symbol" w:hAnsi="Symbol" w:hint="default"/>
      </w:rPr>
    </w:lvl>
    <w:lvl w:ilvl="4" w:tplc="080C0003" w:tentative="1">
      <w:start w:val="1"/>
      <w:numFmt w:val="bullet"/>
      <w:lvlText w:val="o"/>
      <w:lvlJc w:val="left"/>
      <w:pPr>
        <w:ind w:left="4710" w:hanging="360"/>
      </w:pPr>
      <w:rPr>
        <w:rFonts w:ascii="Courier New" w:hAnsi="Courier New" w:cs="Courier New" w:hint="default"/>
      </w:rPr>
    </w:lvl>
    <w:lvl w:ilvl="5" w:tplc="080C0005" w:tentative="1">
      <w:start w:val="1"/>
      <w:numFmt w:val="bullet"/>
      <w:lvlText w:val=""/>
      <w:lvlJc w:val="left"/>
      <w:pPr>
        <w:ind w:left="5430" w:hanging="360"/>
      </w:pPr>
      <w:rPr>
        <w:rFonts w:ascii="Wingdings" w:hAnsi="Wingdings" w:hint="default"/>
      </w:rPr>
    </w:lvl>
    <w:lvl w:ilvl="6" w:tplc="080C0001" w:tentative="1">
      <w:start w:val="1"/>
      <w:numFmt w:val="bullet"/>
      <w:lvlText w:val=""/>
      <w:lvlJc w:val="left"/>
      <w:pPr>
        <w:ind w:left="6150" w:hanging="360"/>
      </w:pPr>
      <w:rPr>
        <w:rFonts w:ascii="Symbol" w:hAnsi="Symbol" w:hint="default"/>
      </w:rPr>
    </w:lvl>
    <w:lvl w:ilvl="7" w:tplc="080C0003" w:tentative="1">
      <w:start w:val="1"/>
      <w:numFmt w:val="bullet"/>
      <w:lvlText w:val="o"/>
      <w:lvlJc w:val="left"/>
      <w:pPr>
        <w:ind w:left="6870" w:hanging="360"/>
      </w:pPr>
      <w:rPr>
        <w:rFonts w:ascii="Courier New" w:hAnsi="Courier New" w:cs="Courier New" w:hint="default"/>
      </w:rPr>
    </w:lvl>
    <w:lvl w:ilvl="8" w:tplc="080C0005" w:tentative="1">
      <w:start w:val="1"/>
      <w:numFmt w:val="bullet"/>
      <w:lvlText w:val=""/>
      <w:lvlJc w:val="left"/>
      <w:pPr>
        <w:ind w:left="7590" w:hanging="360"/>
      </w:pPr>
      <w:rPr>
        <w:rFonts w:ascii="Wingdings" w:hAnsi="Wingdings" w:hint="default"/>
      </w:rPr>
    </w:lvl>
  </w:abstractNum>
  <w:abstractNum w:abstractNumId="51" w15:restartNumberingAfterBreak="0">
    <w:nsid w:val="68135C6A"/>
    <w:multiLevelType w:val="hybridMultilevel"/>
    <w:tmpl w:val="203AA290"/>
    <w:lvl w:ilvl="0" w:tplc="1B284500">
      <w:start w:val="1"/>
      <w:numFmt w:val="upperLetter"/>
      <w:lvlText w:val="%1."/>
      <w:lvlJc w:val="left"/>
      <w:pPr>
        <w:ind w:left="720" w:hanging="360"/>
      </w:pPr>
    </w:lvl>
    <w:lvl w:ilvl="1" w:tplc="763EB6CE">
      <w:start w:val="1"/>
      <w:numFmt w:val="upperLetter"/>
      <w:lvlText w:val="%2."/>
      <w:lvlJc w:val="left"/>
      <w:pPr>
        <w:ind w:left="720" w:hanging="360"/>
      </w:pPr>
    </w:lvl>
    <w:lvl w:ilvl="2" w:tplc="AD8EBA0E">
      <w:start w:val="1"/>
      <w:numFmt w:val="upperLetter"/>
      <w:lvlText w:val="%3."/>
      <w:lvlJc w:val="left"/>
      <w:pPr>
        <w:ind w:left="720" w:hanging="360"/>
      </w:pPr>
    </w:lvl>
    <w:lvl w:ilvl="3" w:tplc="418ACEC8">
      <w:start w:val="1"/>
      <w:numFmt w:val="upperLetter"/>
      <w:lvlText w:val="%4."/>
      <w:lvlJc w:val="left"/>
      <w:pPr>
        <w:ind w:left="720" w:hanging="360"/>
      </w:pPr>
    </w:lvl>
    <w:lvl w:ilvl="4" w:tplc="67F49D48">
      <w:start w:val="1"/>
      <w:numFmt w:val="upperLetter"/>
      <w:lvlText w:val="%5."/>
      <w:lvlJc w:val="left"/>
      <w:pPr>
        <w:ind w:left="720" w:hanging="360"/>
      </w:pPr>
    </w:lvl>
    <w:lvl w:ilvl="5" w:tplc="5E1EF804">
      <w:start w:val="1"/>
      <w:numFmt w:val="upperLetter"/>
      <w:lvlText w:val="%6."/>
      <w:lvlJc w:val="left"/>
      <w:pPr>
        <w:ind w:left="720" w:hanging="360"/>
      </w:pPr>
    </w:lvl>
    <w:lvl w:ilvl="6" w:tplc="737A880E">
      <w:start w:val="1"/>
      <w:numFmt w:val="upperLetter"/>
      <w:lvlText w:val="%7."/>
      <w:lvlJc w:val="left"/>
      <w:pPr>
        <w:ind w:left="720" w:hanging="360"/>
      </w:pPr>
    </w:lvl>
    <w:lvl w:ilvl="7" w:tplc="FD345EE2">
      <w:start w:val="1"/>
      <w:numFmt w:val="upperLetter"/>
      <w:lvlText w:val="%8."/>
      <w:lvlJc w:val="left"/>
      <w:pPr>
        <w:ind w:left="720" w:hanging="360"/>
      </w:pPr>
    </w:lvl>
    <w:lvl w:ilvl="8" w:tplc="72D61186">
      <w:start w:val="1"/>
      <w:numFmt w:val="upperLetter"/>
      <w:lvlText w:val="%9."/>
      <w:lvlJc w:val="left"/>
      <w:pPr>
        <w:ind w:left="720" w:hanging="360"/>
      </w:pPr>
    </w:lvl>
  </w:abstractNum>
  <w:abstractNum w:abstractNumId="52" w15:restartNumberingAfterBreak="0">
    <w:nsid w:val="69257B80"/>
    <w:multiLevelType w:val="hybridMultilevel"/>
    <w:tmpl w:val="E7CAE53A"/>
    <w:lvl w:ilvl="0" w:tplc="080C0015">
      <w:start w:val="1"/>
      <w:numFmt w:val="upperLetter"/>
      <w:lvlText w:val="%1."/>
      <w:lvlJc w:val="left"/>
      <w:pPr>
        <w:ind w:left="501" w:hanging="360"/>
      </w:pPr>
      <w:rPr>
        <w:rFonts w:hint="default"/>
        <w:b w:val="0"/>
      </w:rPr>
    </w:lvl>
    <w:lvl w:ilvl="1" w:tplc="080C0019">
      <w:start w:val="1"/>
      <w:numFmt w:val="lowerLetter"/>
      <w:lvlText w:val="%2."/>
      <w:lvlJc w:val="left"/>
      <w:pPr>
        <w:ind w:left="1221" w:hanging="360"/>
      </w:pPr>
    </w:lvl>
    <w:lvl w:ilvl="2" w:tplc="080C001B" w:tentative="1">
      <w:start w:val="1"/>
      <w:numFmt w:val="lowerRoman"/>
      <w:lvlText w:val="%3."/>
      <w:lvlJc w:val="right"/>
      <w:pPr>
        <w:ind w:left="1941" w:hanging="180"/>
      </w:pPr>
    </w:lvl>
    <w:lvl w:ilvl="3" w:tplc="080C000F" w:tentative="1">
      <w:start w:val="1"/>
      <w:numFmt w:val="decimal"/>
      <w:lvlText w:val="%4."/>
      <w:lvlJc w:val="left"/>
      <w:pPr>
        <w:ind w:left="2661" w:hanging="360"/>
      </w:pPr>
    </w:lvl>
    <w:lvl w:ilvl="4" w:tplc="080C0019" w:tentative="1">
      <w:start w:val="1"/>
      <w:numFmt w:val="lowerLetter"/>
      <w:lvlText w:val="%5."/>
      <w:lvlJc w:val="left"/>
      <w:pPr>
        <w:ind w:left="3381" w:hanging="360"/>
      </w:pPr>
    </w:lvl>
    <w:lvl w:ilvl="5" w:tplc="080C001B" w:tentative="1">
      <w:start w:val="1"/>
      <w:numFmt w:val="lowerRoman"/>
      <w:lvlText w:val="%6."/>
      <w:lvlJc w:val="right"/>
      <w:pPr>
        <w:ind w:left="4101" w:hanging="180"/>
      </w:pPr>
    </w:lvl>
    <w:lvl w:ilvl="6" w:tplc="080C000F" w:tentative="1">
      <w:start w:val="1"/>
      <w:numFmt w:val="decimal"/>
      <w:lvlText w:val="%7."/>
      <w:lvlJc w:val="left"/>
      <w:pPr>
        <w:ind w:left="4821" w:hanging="360"/>
      </w:pPr>
    </w:lvl>
    <w:lvl w:ilvl="7" w:tplc="080C0019" w:tentative="1">
      <w:start w:val="1"/>
      <w:numFmt w:val="lowerLetter"/>
      <w:lvlText w:val="%8."/>
      <w:lvlJc w:val="left"/>
      <w:pPr>
        <w:ind w:left="5541" w:hanging="360"/>
      </w:pPr>
    </w:lvl>
    <w:lvl w:ilvl="8" w:tplc="080C001B" w:tentative="1">
      <w:start w:val="1"/>
      <w:numFmt w:val="lowerRoman"/>
      <w:lvlText w:val="%9."/>
      <w:lvlJc w:val="right"/>
      <w:pPr>
        <w:ind w:left="6261" w:hanging="180"/>
      </w:pPr>
    </w:lvl>
  </w:abstractNum>
  <w:abstractNum w:abstractNumId="53" w15:restartNumberingAfterBreak="0">
    <w:nsid w:val="6C473A43"/>
    <w:multiLevelType w:val="hybridMultilevel"/>
    <w:tmpl w:val="01BE4A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CD62FBB"/>
    <w:multiLevelType w:val="hybridMultilevel"/>
    <w:tmpl w:val="4EC442C6"/>
    <w:lvl w:ilvl="0" w:tplc="FFFFFFFF">
      <w:start w:val="1"/>
      <w:numFmt w:val="lowerLetter"/>
      <w:lvlText w:val="%1)"/>
      <w:lvlJc w:val="left"/>
      <w:pPr>
        <w:ind w:left="881" w:hanging="390"/>
      </w:pPr>
      <w:rPr>
        <w:rFonts w:hint="default"/>
      </w:rPr>
    </w:lvl>
    <w:lvl w:ilvl="1" w:tplc="FFFFFFFF">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5" w15:restartNumberingAfterBreak="0">
    <w:nsid w:val="706473FE"/>
    <w:multiLevelType w:val="hybridMultilevel"/>
    <w:tmpl w:val="0F50BA5A"/>
    <w:lvl w:ilvl="0" w:tplc="2356169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6" w15:restartNumberingAfterBreak="0">
    <w:nsid w:val="73985845"/>
    <w:multiLevelType w:val="hybridMultilevel"/>
    <w:tmpl w:val="B5F062DA"/>
    <w:lvl w:ilvl="0" w:tplc="21F8A0F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7A3514F6"/>
    <w:multiLevelType w:val="hybridMultilevel"/>
    <w:tmpl w:val="EFC26572"/>
    <w:lvl w:ilvl="0" w:tplc="98F4576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33247115">
    <w:abstractNumId w:val="21"/>
  </w:num>
  <w:num w:numId="2" w16cid:durableId="1474786466">
    <w:abstractNumId w:val="12"/>
  </w:num>
  <w:num w:numId="3" w16cid:durableId="1741757186">
    <w:abstractNumId w:val="41"/>
  </w:num>
  <w:num w:numId="4" w16cid:durableId="1527712678">
    <w:abstractNumId w:val="1"/>
  </w:num>
  <w:num w:numId="5" w16cid:durableId="1420636272">
    <w:abstractNumId w:val="55"/>
  </w:num>
  <w:num w:numId="6" w16cid:durableId="338389680">
    <w:abstractNumId w:val="14"/>
  </w:num>
  <w:num w:numId="7" w16cid:durableId="752774309">
    <w:abstractNumId w:val="54"/>
  </w:num>
  <w:num w:numId="8" w16cid:durableId="1414274559">
    <w:abstractNumId w:val="4"/>
  </w:num>
  <w:num w:numId="9" w16cid:durableId="180239964">
    <w:abstractNumId w:val="25"/>
  </w:num>
  <w:num w:numId="10" w16cid:durableId="348913936">
    <w:abstractNumId w:val="57"/>
  </w:num>
  <w:num w:numId="11" w16cid:durableId="432628738">
    <w:abstractNumId w:val="27"/>
  </w:num>
  <w:num w:numId="12" w16cid:durableId="1063332175">
    <w:abstractNumId w:val="2"/>
  </w:num>
  <w:num w:numId="13" w16cid:durableId="1609585139">
    <w:abstractNumId w:val="35"/>
  </w:num>
  <w:num w:numId="14" w16cid:durableId="794375802">
    <w:abstractNumId w:val="38"/>
  </w:num>
  <w:num w:numId="15" w16cid:durableId="754474370">
    <w:abstractNumId w:val="39"/>
  </w:num>
  <w:num w:numId="16" w16cid:durableId="323509340">
    <w:abstractNumId w:val="17"/>
  </w:num>
  <w:num w:numId="17" w16cid:durableId="1017392335">
    <w:abstractNumId w:val="28"/>
  </w:num>
  <w:num w:numId="18" w16cid:durableId="609320130">
    <w:abstractNumId w:val="31"/>
  </w:num>
  <w:num w:numId="19" w16cid:durableId="1035350136">
    <w:abstractNumId w:val="9"/>
  </w:num>
  <w:num w:numId="20" w16cid:durableId="1360396910">
    <w:abstractNumId w:val="44"/>
  </w:num>
  <w:num w:numId="21" w16cid:durableId="1299065616">
    <w:abstractNumId w:val="49"/>
  </w:num>
  <w:num w:numId="22" w16cid:durableId="758914033">
    <w:abstractNumId w:val="26"/>
  </w:num>
  <w:num w:numId="23" w16cid:durableId="1183127405">
    <w:abstractNumId w:val="13"/>
  </w:num>
  <w:num w:numId="24" w16cid:durableId="1801335830">
    <w:abstractNumId w:val="50"/>
  </w:num>
  <w:num w:numId="25" w16cid:durableId="403988997">
    <w:abstractNumId w:val="32"/>
  </w:num>
  <w:num w:numId="26" w16cid:durableId="1511408128">
    <w:abstractNumId w:val="36"/>
  </w:num>
  <w:num w:numId="27" w16cid:durableId="1655599759">
    <w:abstractNumId w:val="20"/>
  </w:num>
  <w:num w:numId="28" w16cid:durableId="1670712574">
    <w:abstractNumId w:val="34"/>
  </w:num>
  <w:num w:numId="29" w16cid:durableId="295726090">
    <w:abstractNumId w:val="7"/>
  </w:num>
  <w:num w:numId="30" w16cid:durableId="711226858">
    <w:abstractNumId w:val="47"/>
  </w:num>
  <w:num w:numId="31" w16cid:durableId="1580477801">
    <w:abstractNumId w:val="45"/>
  </w:num>
  <w:num w:numId="32" w16cid:durableId="1325468789">
    <w:abstractNumId w:val="16"/>
  </w:num>
  <w:num w:numId="33" w16cid:durableId="736587289">
    <w:abstractNumId w:val="15"/>
  </w:num>
  <w:num w:numId="34" w16cid:durableId="1776554555">
    <w:abstractNumId w:val="42"/>
  </w:num>
  <w:num w:numId="35" w16cid:durableId="1798839337">
    <w:abstractNumId w:val="56"/>
  </w:num>
  <w:num w:numId="36" w16cid:durableId="1097139720">
    <w:abstractNumId w:val="5"/>
  </w:num>
  <w:num w:numId="37" w16cid:durableId="979916117">
    <w:abstractNumId w:val="23"/>
  </w:num>
  <w:num w:numId="38" w16cid:durableId="690254474">
    <w:abstractNumId w:val="10"/>
  </w:num>
  <w:num w:numId="39" w16cid:durableId="1659965564">
    <w:abstractNumId w:val="33"/>
  </w:num>
  <w:num w:numId="40" w16cid:durableId="479008527">
    <w:abstractNumId w:val="0"/>
  </w:num>
  <w:num w:numId="41" w16cid:durableId="1580675993">
    <w:abstractNumId w:val="41"/>
    <w:lvlOverride w:ilvl="0">
      <w:startOverride w:val="1"/>
    </w:lvlOverride>
    <w:lvlOverride w:ilvl="1">
      <w:startOverride w:val="1"/>
    </w:lvlOverride>
  </w:num>
  <w:num w:numId="42" w16cid:durableId="1179076458">
    <w:abstractNumId w:val="30"/>
  </w:num>
  <w:num w:numId="43" w16cid:durableId="806167544">
    <w:abstractNumId w:val="3"/>
  </w:num>
  <w:num w:numId="44" w16cid:durableId="1933737187">
    <w:abstractNumId w:val="6"/>
  </w:num>
  <w:num w:numId="45" w16cid:durableId="1740982798">
    <w:abstractNumId w:val="29"/>
  </w:num>
  <w:num w:numId="46" w16cid:durableId="650794761">
    <w:abstractNumId w:val="43"/>
  </w:num>
  <w:num w:numId="47" w16cid:durableId="1307510742">
    <w:abstractNumId w:val="51"/>
  </w:num>
  <w:num w:numId="48" w16cid:durableId="1931157621">
    <w:abstractNumId w:val="24"/>
  </w:num>
  <w:num w:numId="49" w16cid:durableId="677511880">
    <w:abstractNumId w:val="18"/>
  </w:num>
  <w:num w:numId="50" w16cid:durableId="1680622382">
    <w:abstractNumId w:val="52"/>
  </w:num>
  <w:num w:numId="51" w16cid:durableId="428622276">
    <w:abstractNumId w:val="8"/>
  </w:num>
  <w:num w:numId="52" w16cid:durableId="1744595595">
    <w:abstractNumId w:val="11"/>
  </w:num>
  <w:num w:numId="53" w16cid:durableId="285814180">
    <w:abstractNumId w:val="37"/>
  </w:num>
  <w:num w:numId="54" w16cid:durableId="1067917693">
    <w:abstractNumId w:val="48"/>
  </w:num>
  <w:num w:numId="55" w16cid:durableId="1051541224">
    <w:abstractNumId w:val="46"/>
  </w:num>
  <w:num w:numId="56" w16cid:durableId="662045535">
    <w:abstractNumId w:val="22"/>
  </w:num>
  <w:num w:numId="57" w16cid:durableId="1898466568">
    <w:abstractNumId w:val="40"/>
  </w:num>
  <w:num w:numId="58" w16cid:durableId="1406878834">
    <w:abstractNumId w:val="53"/>
  </w:num>
  <w:num w:numId="59" w16cid:durableId="557396565">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1C"/>
    <w:rsid w:val="00000F2D"/>
    <w:rsid w:val="000012D2"/>
    <w:rsid w:val="00001B7D"/>
    <w:rsid w:val="0000327D"/>
    <w:rsid w:val="00003CCA"/>
    <w:rsid w:val="000044A6"/>
    <w:rsid w:val="0000659A"/>
    <w:rsid w:val="00006C2B"/>
    <w:rsid w:val="00006DF5"/>
    <w:rsid w:val="00006FFA"/>
    <w:rsid w:val="00010629"/>
    <w:rsid w:val="00011F86"/>
    <w:rsid w:val="000134F7"/>
    <w:rsid w:val="00013772"/>
    <w:rsid w:val="00015BDA"/>
    <w:rsid w:val="00015CE8"/>
    <w:rsid w:val="00017F6C"/>
    <w:rsid w:val="0002009F"/>
    <w:rsid w:val="00021A31"/>
    <w:rsid w:val="000224FF"/>
    <w:rsid w:val="00022835"/>
    <w:rsid w:val="00024C6A"/>
    <w:rsid w:val="00024F10"/>
    <w:rsid w:val="00027638"/>
    <w:rsid w:val="0002764A"/>
    <w:rsid w:val="00027793"/>
    <w:rsid w:val="0002796A"/>
    <w:rsid w:val="00027C05"/>
    <w:rsid w:val="00027E48"/>
    <w:rsid w:val="00030336"/>
    <w:rsid w:val="00030928"/>
    <w:rsid w:val="00031662"/>
    <w:rsid w:val="00031BDC"/>
    <w:rsid w:val="000331CF"/>
    <w:rsid w:val="00033DF9"/>
    <w:rsid w:val="00034127"/>
    <w:rsid w:val="00034D66"/>
    <w:rsid w:val="00035815"/>
    <w:rsid w:val="00035848"/>
    <w:rsid w:val="00037672"/>
    <w:rsid w:val="0004002F"/>
    <w:rsid w:val="000415E0"/>
    <w:rsid w:val="000416DA"/>
    <w:rsid w:val="000427CC"/>
    <w:rsid w:val="000431F6"/>
    <w:rsid w:val="0004485E"/>
    <w:rsid w:val="00046702"/>
    <w:rsid w:val="000468D5"/>
    <w:rsid w:val="00047B2A"/>
    <w:rsid w:val="00050F7C"/>
    <w:rsid w:val="00051A9D"/>
    <w:rsid w:val="0005225A"/>
    <w:rsid w:val="00052875"/>
    <w:rsid w:val="000530CB"/>
    <w:rsid w:val="00053790"/>
    <w:rsid w:val="00053A66"/>
    <w:rsid w:val="00053B14"/>
    <w:rsid w:val="00053C0B"/>
    <w:rsid w:val="000556F7"/>
    <w:rsid w:val="000557EA"/>
    <w:rsid w:val="00055AE9"/>
    <w:rsid w:val="00056A95"/>
    <w:rsid w:val="00056D78"/>
    <w:rsid w:val="00056F0C"/>
    <w:rsid w:val="00057201"/>
    <w:rsid w:val="0006140D"/>
    <w:rsid w:val="0006197A"/>
    <w:rsid w:val="000635B8"/>
    <w:rsid w:val="0006380C"/>
    <w:rsid w:val="00064090"/>
    <w:rsid w:val="000643FD"/>
    <w:rsid w:val="000646D9"/>
    <w:rsid w:val="00065959"/>
    <w:rsid w:val="00065A21"/>
    <w:rsid w:val="0006610F"/>
    <w:rsid w:val="000665D2"/>
    <w:rsid w:val="000670CE"/>
    <w:rsid w:val="00067CFD"/>
    <w:rsid w:val="00070BC1"/>
    <w:rsid w:val="00071CB3"/>
    <w:rsid w:val="00071D72"/>
    <w:rsid w:val="00072550"/>
    <w:rsid w:val="00073D85"/>
    <w:rsid w:val="0007429F"/>
    <w:rsid w:val="0007468A"/>
    <w:rsid w:val="00074EF5"/>
    <w:rsid w:val="00075081"/>
    <w:rsid w:val="0007508B"/>
    <w:rsid w:val="000758C4"/>
    <w:rsid w:val="00077459"/>
    <w:rsid w:val="00077EA5"/>
    <w:rsid w:val="000806CE"/>
    <w:rsid w:val="00080F94"/>
    <w:rsid w:val="0008129F"/>
    <w:rsid w:val="000818DC"/>
    <w:rsid w:val="0008431A"/>
    <w:rsid w:val="00084CD2"/>
    <w:rsid w:val="00084D2D"/>
    <w:rsid w:val="00084FC0"/>
    <w:rsid w:val="000869CD"/>
    <w:rsid w:val="0009022A"/>
    <w:rsid w:val="0009026D"/>
    <w:rsid w:val="000915A6"/>
    <w:rsid w:val="0009195F"/>
    <w:rsid w:val="00092443"/>
    <w:rsid w:val="000924D6"/>
    <w:rsid w:val="000935A9"/>
    <w:rsid w:val="0009385B"/>
    <w:rsid w:val="00093CD3"/>
    <w:rsid w:val="000946D1"/>
    <w:rsid w:val="00094A27"/>
    <w:rsid w:val="000950F0"/>
    <w:rsid w:val="000966B5"/>
    <w:rsid w:val="00096F60"/>
    <w:rsid w:val="000A04F7"/>
    <w:rsid w:val="000A165E"/>
    <w:rsid w:val="000A1B0A"/>
    <w:rsid w:val="000A26CC"/>
    <w:rsid w:val="000A2888"/>
    <w:rsid w:val="000A2BAC"/>
    <w:rsid w:val="000A30A6"/>
    <w:rsid w:val="000A438C"/>
    <w:rsid w:val="000A52B4"/>
    <w:rsid w:val="000A595F"/>
    <w:rsid w:val="000A5F9A"/>
    <w:rsid w:val="000A7A41"/>
    <w:rsid w:val="000B059A"/>
    <w:rsid w:val="000B124F"/>
    <w:rsid w:val="000B255B"/>
    <w:rsid w:val="000B310B"/>
    <w:rsid w:val="000B36DC"/>
    <w:rsid w:val="000B37F0"/>
    <w:rsid w:val="000B3B34"/>
    <w:rsid w:val="000B3ECE"/>
    <w:rsid w:val="000B4149"/>
    <w:rsid w:val="000B420A"/>
    <w:rsid w:val="000B478E"/>
    <w:rsid w:val="000B4ED7"/>
    <w:rsid w:val="000B4F11"/>
    <w:rsid w:val="000B5BB6"/>
    <w:rsid w:val="000B5DF0"/>
    <w:rsid w:val="000B65D4"/>
    <w:rsid w:val="000B70E9"/>
    <w:rsid w:val="000B7380"/>
    <w:rsid w:val="000C07F6"/>
    <w:rsid w:val="000C0C42"/>
    <w:rsid w:val="000C0D2B"/>
    <w:rsid w:val="000C0D42"/>
    <w:rsid w:val="000C1401"/>
    <w:rsid w:val="000C2340"/>
    <w:rsid w:val="000C27AB"/>
    <w:rsid w:val="000C27DC"/>
    <w:rsid w:val="000C379F"/>
    <w:rsid w:val="000C394E"/>
    <w:rsid w:val="000C47A0"/>
    <w:rsid w:val="000C4EE4"/>
    <w:rsid w:val="000C51DF"/>
    <w:rsid w:val="000C6156"/>
    <w:rsid w:val="000C69ED"/>
    <w:rsid w:val="000D0B3A"/>
    <w:rsid w:val="000D0B86"/>
    <w:rsid w:val="000D2A16"/>
    <w:rsid w:val="000D2E1E"/>
    <w:rsid w:val="000D2F0A"/>
    <w:rsid w:val="000D301E"/>
    <w:rsid w:val="000D39C3"/>
    <w:rsid w:val="000D437B"/>
    <w:rsid w:val="000D4695"/>
    <w:rsid w:val="000D4CEA"/>
    <w:rsid w:val="000D5A4B"/>
    <w:rsid w:val="000D6D1C"/>
    <w:rsid w:val="000E0715"/>
    <w:rsid w:val="000E0E34"/>
    <w:rsid w:val="000E28AC"/>
    <w:rsid w:val="000E2E44"/>
    <w:rsid w:val="000E33E9"/>
    <w:rsid w:val="000E449D"/>
    <w:rsid w:val="000E4990"/>
    <w:rsid w:val="000E5396"/>
    <w:rsid w:val="000E54BB"/>
    <w:rsid w:val="000E6832"/>
    <w:rsid w:val="000E718E"/>
    <w:rsid w:val="000F14B9"/>
    <w:rsid w:val="000F18BF"/>
    <w:rsid w:val="000F1C9A"/>
    <w:rsid w:val="000F1E2B"/>
    <w:rsid w:val="000F235C"/>
    <w:rsid w:val="000F26FE"/>
    <w:rsid w:val="000F2E0D"/>
    <w:rsid w:val="000F373D"/>
    <w:rsid w:val="000F3F16"/>
    <w:rsid w:val="000F553E"/>
    <w:rsid w:val="000F65C6"/>
    <w:rsid w:val="000F671E"/>
    <w:rsid w:val="000F6C8D"/>
    <w:rsid w:val="000F6D88"/>
    <w:rsid w:val="000F7576"/>
    <w:rsid w:val="00100B5B"/>
    <w:rsid w:val="00100BCE"/>
    <w:rsid w:val="00101D76"/>
    <w:rsid w:val="00102AE1"/>
    <w:rsid w:val="0010335F"/>
    <w:rsid w:val="0010363E"/>
    <w:rsid w:val="00104FC5"/>
    <w:rsid w:val="00105031"/>
    <w:rsid w:val="00105CAA"/>
    <w:rsid w:val="00105DE0"/>
    <w:rsid w:val="00105FB3"/>
    <w:rsid w:val="00105FE1"/>
    <w:rsid w:val="001071A5"/>
    <w:rsid w:val="00107F14"/>
    <w:rsid w:val="00110E94"/>
    <w:rsid w:val="00110F90"/>
    <w:rsid w:val="00111D51"/>
    <w:rsid w:val="00111F7A"/>
    <w:rsid w:val="001126B2"/>
    <w:rsid w:val="00112D44"/>
    <w:rsid w:val="00112E04"/>
    <w:rsid w:val="00112F94"/>
    <w:rsid w:val="00113AEA"/>
    <w:rsid w:val="00114625"/>
    <w:rsid w:val="00115691"/>
    <w:rsid w:val="00115D75"/>
    <w:rsid w:val="001160A3"/>
    <w:rsid w:val="001165BF"/>
    <w:rsid w:val="001166AE"/>
    <w:rsid w:val="001174FF"/>
    <w:rsid w:val="00117EF1"/>
    <w:rsid w:val="00120668"/>
    <w:rsid w:val="00120989"/>
    <w:rsid w:val="001212EC"/>
    <w:rsid w:val="00121D56"/>
    <w:rsid w:val="00122C19"/>
    <w:rsid w:val="00125183"/>
    <w:rsid w:val="001310AD"/>
    <w:rsid w:val="00131488"/>
    <w:rsid w:val="00131AEE"/>
    <w:rsid w:val="00131E56"/>
    <w:rsid w:val="00132784"/>
    <w:rsid w:val="0013300B"/>
    <w:rsid w:val="00133CA1"/>
    <w:rsid w:val="001343FB"/>
    <w:rsid w:val="00134878"/>
    <w:rsid w:val="00135CC7"/>
    <w:rsid w:val="00135D64"/>
    <w:rsid w:val="00136626"/>
    <w:rsid w:val="00136F20"/>
    <w:rsid w:val="00137A39"/>
    <w:rsid w:val="001405A4"/>
    <w:rsid w:val="00140F1D"/>
    <w:rsid w:val="00140FEB"/>
    <w:rsid w:val="00142BAD"/>
    <w:rsid w:val="00142EB8"/>
    <w:rsid w:val="00142FF4"/>
    <w:rsid w:val="0014308F"/>
    <w:rsid w:val="00143DA3"/>
    <w:rsid w:val="00143F3F"/>
    <w:rsid w:val="0014425D"/>
    <w:rsid w:val="001445EB"/>
    <w:rsid w:val="00144B98"/>
    <w:rsid w:val="00144D16"/>
    <w:rsid w:val="00145E0E"/>
    <w:rsid w:val="0014610F"/>
    <w:rsid w:val="00146E97"/>
    <w:rsid w:val="00147BF5"/>
    <w:rsid w:val="00147CD6"/>
    <w:rsid w:val="001502FD"/>
    <w:rsid w:val="001514C8"/>
    <w:rsid w:val="001525CC"/>
    <w:rsid w:val="00153B84"/>
    <w:rsid w:val="00153FD0"/>
    <w:rsid w:val="00154D1F"/>
    <w:rsid w:val="00154D8B"/>
    <w:rsid w:val="00155168"/>
    <w:rsid w:val="00155769"/>
    <w:rsid w:val="00155A39"/>
    <w:rsid w:val="001603A0"/>
    <w:rsid w:val="00160F0D"/>
    <w:rsid w:val="001617D9"/>
    <w:rsid w:val="00161DEE"/>
    <w:rsid w:val="00161F0C"/>
    <w:rsid w:val="001623B0"/>
    <w:rsid w:val="001629D1"/>
    <w:rsid w:val="00163175"/>
    <w:rsid w:val="0016417B"/>
    <w:rsid w:val="001646DB"/>
    <w:rsid w:val="0016636D"/>
    <w:rsid w:val="00166559"/>
    <w:rsid w:val="00171075"/>
    <w:rsid w:val="00171836"/>
    <w:rsid w:val="00173249"/>
    <w:rsid w:val="00175940"/>
    <w:rsid w:val="001759FD"/>
    <w:rsid w:val="00175A8D"/>
    <w:rsid w:val="00176017"/>
    <w:rsid w:val="0017692C"/>
    <w:rsid w:val="00180A76"/>
    <w:rsid w:val="00182B96"/>
    <w:rsid w:val="001841A5"/>
    <w:rsid w:val="00184836"/>
    <w:rsid w:val="00184B3C"/>
    <w:rsid w:val="00185572"/>
    <w:rsid w:val="00185E0B"/>
    <w:rsid w:val="00185FE0"/>
    <w:rsid w:val="00186356"/>
    <w:rsid w:val="00187F4F"/>
    <w:rsid w:val="00190686"/>
    <w:rsid w:val="00191A38"/>
    <w:rsid w:val="0019267D"/>
    <w:rsid w:val="00194A26"/>
    <w:rsid w:val="00194D33"/>
    <w:rsid w:val="0019504E"/>
    <w:rsid w:val="00196D77"/>
    <w:rsid w:val="0019798D"/>
    <w:rsid w:val="001A0CAD"/>
    <w:rsid w:val="001A0EF5"/>
    <w:rsid w:val="001A1508"/>
    <w:rsid w:val="001A1B3B"/>
    <w:rsid w:val="001A2D12"/>
    <w:rsid w:val="001A3A1E"/>
    <w:rsid w:val="001A43DB"/>
    <w:rsid w:val="001A457F"/>
    <w:rsid w:val="001A4A36"/>
    <w:rsid w:val="001A5A31"/>
    <w:rsid w:val="001A664F"/>
    <w:rsid w:val="001A72DC"/>
    <w:rsid w:val="001A7379"/>
    <w:rsid w:val="001B17DE"/>
    <w:rsid w:val="001B2739"/>
    <w:rsid w:val="001B2F36"/>
    <w:rsid w:val="001B365E"/>
    <w:rsid w:val="001B376A"/>
    <w:rsid w:val="001B3796"/>
    <w:rsid w:val="001B424C"/>
    <w:rsid w:val="001B4890"/>
    <w:rsid w:val="001B4EB5"/>
    <w:rsid w:val="001B54E1"/>
    <w:rsid w:val="001B5639"/>
    <w:rsid w:val="001B5919"/>
    <w:rsid w:val="001B7130"/>
    <w:rsid w:val="001B744B"/>
    <w:rsid w:val="001B76F7"/>
    <w:rsid w:val="001C0817"/>
    <w:rsid w:val="001C0C3D"/>
    <w:rsid w:val="001C0DD4"/>
    <w:rsid w:val="001C10A1"/>
    <w:rsid w:val="001C1298"/>
    <w:rsid w:val="001C3847"/>
    <w:rsid w:val="001C4BC5"/>
    <w:rsid w:val="001C55DF"/>
    <w:rsid w:val="001C6F1C"/>
    <w:rsid w:val="001C7FCE"/>
    <w:rsid w:val="001D05F2"/>
    <w:rsid w:val="001D0690"/>
    <w:rsid w:val="001D076F"/>
    <w:rsid w:val="001D0867"/>
    <w:rsid w:val="001D0D75"/>
    <w:rsid w:val="001D19F7"/>
    <w:rsid w:val="001D2268"/>
    <w:rsid w:val="001D2B70"/>
    <w:rsid w:val="001D5112"/>
    <w:rsid w:val="001D5321"/>
    <w:rsid w:val="001D670A"/>
    <w:rsid w:val="001D6BA7"/>
    <w:rsid w:val="001E01B7"/>
    <w:rsid w:val="001E033B"/>
    <w:rsid w:val="001E0CE6"/>
    <w:rsid w:val="001E0E4D"/>
    <w:rsid w:val="001E161E"/>
    <w:rsid w:val="001E1B55"/>
    <w:rsid w:val="001E274F"/>
    <w:rsid w:val="001E3186"/>
    <w:rsid w:val="001E330A"/>
    <w:rsid w:val="001E6171"/>
    <w:rsid w:val="001E640A"/>
    <w:rsid w:val="001E7850"/>
    <w:rsid w:val="001F1BDD"/>
    <w:rsid w:val="001F263C"/>
    <w:rsid w:val="001F3F98"/>
    <w:rsid w:val="001F4A80"/>
    <w:rsid w:val="001F5909"/>
    <w:rsid w:val="001F597C"/>
    <w:rsid w:val="001F6707"/>
    <w:rsid w:val="001F6D9D"/>
    <w:rsid w:val="001F6FF6"/>
    <w:rsid w:val="001F7AC3"/>
    <w:rsid w:val="0020046D"/>
    <w:rsid w:val="00200EB7"/>
    <w:rsid w:val="002021A8"/>
    <w:rsid w:val="00203035"/>
    <w:rsid w:val="002033CD"/>
    <w:rsid w:val="00203647"/>
    <w:rsid w:val="002036A4"/>
    <w:rsid w:val="00203F2E"/>
    <w:rsid w:val="00204369"/>
    <w:rsid w:val="002046E1"/>
    <w:rsid w:val="00205E70"/>
    <w:rsid w:val="00206B83"/>
    <w:rsid w:val="0020708F"/>
    <w:rsid w:val="002076F6"/>
    <w:rsid w:val="00207A02"/>
    <w:rsid w:val="00210038"/>
    <w:rsid w:val="00210F95"/>
    <w:rsid w:val="00211707"/>
    <w:rsid w:val="00211F94"/>
    <w:rsid w:val="002127DE"/>
    <w:rsid w:val="00212D2F"/>
    <w:rsid w:val="002132EA"/>
    <w:rsid w:val="00213CD2"/>
    <w:rsid w:val="00213D9E"/>
    <w:rsid w:val="0021601A"/>
    <w:rsid w:val="0021653B"/>
    <w:rsid w:val="0021655F"/>
    <w:rsid w:val="0021698B"/>
    <w:rsid w:val="00217297"/>
    <w:rsid w:val="002205EB"/>
    <w:rsid w:val="00220E02"/>
    <w:rsid w:val="0022127B"/>
    <w:rsid w:val="0022156C"/>
    <w:rsid w:val="00221C68"/>
    <w:rsid w:val="00222015"/>
    <w:rsid w:val="00222C50"/>
    <w:rsid w:val="00222DB0"/>
    <w:rsid w:val="002241E6"/>
    <w:rsid w:val="00224B78"/>
    <w:rsid w:val="00225739"/>
    <w:rsid w:val="002258E4"/>
    <w:rsid w:val="0022591E"/>
    <w:rsid w:val="00226953"/>
    <w:rsid w:val="00230677"/>
    <w:rsid w:val="00232384"/>
    <w:rsid w:val="0023264B"/>
    <w:rsid w:val="00232789"/>
    <w:rsid w:val="002330F9"/>
    <w:rsid w:val="002335F3"/>
    <w:rsid w:val="00234148"/>
    <w:rsid w:val="0023495B"/>
    <w:rsid w:val="0023527F"/>
    <w:rsid w:val="00235544"/>
    <w:rsid w:val="00235C7C"/>
    <w:rsid w:val="002368AB"/>
    <w:rsid w:val="0023711E"/>
    <w:rsid w:val="0023734F"/>
    <w:rsid w:val="0023746E"/>
    <w:rsid w:val="0023775B"/>
    <w:rsid w:val="0024027A"/>
    <w:rsid w:val="002403C6"/>
    <w:rsid w:val="0024047C"/>
    <w:rsid w:val="00240829"/>
    <w:rsid w:val="0024130D"/>
    <w:rsid w:val="00241663"/>
    <w:rsid w:val="00241774"/>
    <w:rsid w:val="002418D9"/>
    <w:rsid w:val="002418DC"/>
    <w:rsid w:val="0024208A"/>
    <w:rsid w:val="00242BD9"/>
    <w:rsid w:val="002438A8"/>
    <w:rsid w:val="002438D0"/>
    <w:rsid w:val="00243EEE"/>
    <w:rsid w:val="002442C9"/>
    <w:rsid w:val="00245BCF"/>
    <w:rsid w:val="00246143"/>
    <w:rsid w:val="002462C0"/>
    <w:rsid w:val="002466A5"/>
    <w:rsid w:val="0024737E"/>
    <w:rsid w:val="0024759A"/>
    <w:rsid w:val="00250AD3"/>
    <w:rsid w:val="00250C5F"/>
    <w:rsid w:val="00250D20"/>
    <w:rsid w:val="00250F13"/>
    <w:rsid w:val="00251327"/>
    <w:rsid w:val="002519D9"/>
    <w:rsid w:val="00252704"/>
    <w:rsid w:val="002537FE"/>
    <w:rsid w:val="00254638"/>
    <w:rsid w:val="00254C50"/>
    <w:rsid w:val="00255321"/>
    <w:rsid w:val="00255443"/>
    <w:rsid w:val="002554F9"/>
    <w:rsid w:val="00255E5D"/>
    <w:rsid w:val="002573F3"/>
    <w:rsid w:val="00257673"/>
    <w:rsid w:val="00261229"/>
    <w:rsid w:val="00261396"/>
    <w:rsid w:val="00261CEE"/>
    <w:rsid w:val="00262277"/>
    <w:rsid w:val="0026234C"/>
    <w:rsid w:val="00262363"/>
    <w:rsid w:val="0026300F"/>
    <w:rsid w:val="00266527"/>
    <w:rsid w:val="00266A60"/>
    <w:rsid w:val="00267058"/>
    <w:rsid w:val="00267585"/>
    <w:rsid w:val="00270275"/>
    <w:rsid w:val="00270B43"/>
    <w:rsid w:val="00270EFB"/>
    <w:rsid w:val="00271066"/>
    <w:rsid w:val="00272A47"/>
    <w:rsid w:val="00273C54"/>
    <w:rsid w:val="00273D3A"/>
    <w:rsid w:val="00274545"/>
    <w:rsid w:val="002759CE"/>
    <w:rsid w:val="00276368"/>
    <w:rsid w:val="00276C30"/>
    <w:rsid w:val="002774DC"/>
    <w:rsid w:val="00277BBE"/>
    <w:rsid w:val="00281421"/>
    <w:rsid w:val="0028148A"/>
    <w:rsid w:val="002815F4"/>
    <w:rsid w:val="002829E5"/>
    <w:rsid w:val="00282FDF"/>
    <w:rsid w:val="00283858"/>
    <w:rsid w:val="002845D4"/>
    <w:rsid w:val="0028510B"/>
    <w:rsid w:val="002852E3"/>
    <w:rsid w:val="0028532D"/>
    <w:rsid w:val="00285755"/>
    <w:rsid w:val="0028696A"/>
    <w:rsid w:val="00286BA2"/>
    <w:rsid w:val="00286D5B"/>
    <w:rsid w:val="00287E6D"/>
    <w:rsid w:val="002903FA"/>
    <w:rsid w:val="0029054D"/>
    <w:rsid w:val="0029075E"/>
    <w:rsid w:val="00290C38"/>
    <w:rsid w:val="00291467"/>
    <w:rsid w:val="002916B8"/>
    <w:rsid w:val="002930FF"/>
    <w:rsid w:val="00294075"/>
    <w:rsid w:val="0029529C"/>
    <w:rsid w:val="002959E2"/>
    <w:rsid w:val="00295C0E"/>
    <w:rsid w:val="00295DAF"/>
    <w:rsid w:val="00296607"/>
    <w:rsid w:val="00297397"/>
    <w:rsid w:val="00297F4D"/>
    <w:rsid w:val="002A0BC9"/>
    <w:rsid w:val="002A14F9"/>
    <w:rsid w:val="002A256E"/>
    <w:rsid w:val="002A275F"/>
    <w:rsid w:val="002A3859"/>
    <w:rsid w:val="002A41BD"/>
    <w:rsid w:val="002A4E07"/>
    <w:rsid w:val="002A4FA5"/>
    <w:rsid w:val="002A515E"/>
    <w:rsid w:val="002A5339"/>
    <w:rsid w:val="002A6418"/>
    <w:rsid w:val="002B04F5"/>
    <w:rsid w:val="002B0FD3"/>
    <w:rsid w:val="002B1FCE"/>
    <w:rsid w:val="002B20D2"/>
    <w:rsid w:val="002B3341"/>
    <w:rsid w:val="002B3B8B"/>
    <w:rsid w:val="002B4549"/>
    <w:rsid w:val="002B4613"/>
    <w:rsid w:val="002B51CC"/>
    <w:rsid w:val="002B662B"/>
    <w:rsid w:val="002B7A3D"/>
    <w:rsid w:val="002C13B6"/>
    <w:rsid w:val="002C1467"/>
    <w:rsid w:val="002C273A"/>
    <w:rsid w:val="002C2E18"/>
    <w:rsid w:val="002C3BB8"/>
    <w:rsid w:val="002C3BDF"/>
    <w:rsid w:val="002C4140"/>
    <w:rsid w:val="002C4D28"/>
    <w:rsid w:val="002C5344"/>
    <w:rsid w:val="002C5F4D"/>
    <w:rsid w:val="002C66E4"/>
    <w:rsid w:val="002D0754"/>
    <w:rsid w:val="002D0CC6"/>
    <w:rsid w:val="002D21BF"/>
    <w:rsid w:val="002D30E9"/>
    <w:rsid w:val="002D4FD3"/>
    <w:rsid w:val="002D52BC"/>
    <w:rsid w:val="002D52F9"/>
    <w:rsid w:val="002D5594"/>
    <w:rsid w:val="002D693B"/>
    <w:rsid w:val="002D7CC6"/>
    <w:rsid w:val="002E2349"/>
    <w:rsid w:val="002E2AEA"/>
    <w:rsid w:val="002E2B26"/>
    <w:rsid w:val="002E2C49"/>
    <w:rsid w:val="002E3105"/>
    <w:rsid w:val="002E4B09"/>
    <w:rsid w:val="002E552D"/>
    <w:rsid w:val="002E6959"/>
    <w:rsid w:val="002E7550"/>
    <w:rsid w:val="002E7E0F"/>
    <w:rsid w:val="002F0651"/>
    <w:rsid w:val="002F104E"/>
    <w:rsid w:val="002F14FE"/>
    <w:rsid w:val="002F243C"/>
    <w:rsid w:val="002F3181"/>
    <w:rsid w:val="002F3AA6"/>
    <w:rsid w:val="002F4893"/>
    <w:rsid w:val="002F4A24"/>
    <w:rsid w:val="002F5BB3"/>
    <w:rsid w:val="002F5C1C"/>
    <w:rsid w:val="002F6568"/>
    <w:rsid w:val="00301170"/>
    <w:rsid w:val="00301F2B"/>
    <w:rsid w:val="00302519"/>
    <w:rsid w:val="00303A73"/>
    <w:rsid w:val="00303E2C"/>
    <w:rsid w:val="00304195"/>
    <w:rsid w:val="00305168"/>
    <w:rsid w:val="00305872"/>
    <w:rsid w:val="00305A75"/>
    <w:rsid w:val="00305BFC"/>
    <w:rsid w:val="003064A3"/>
    <w:rsid w:val="003074A8"/>
    <w:rsid w:val="00307901"/>
    <w:rsid w:val="00307A3D"/>
    <w:rsid w:val="00310844"/>
    <w:rsid w:val="003112B8"/>
    <w:rsid w:val="00311599"/>
    <w:rsid w:val="00312164"/>
    <w:rsid w:val="003122E8"/>
    <w:rsid w:val="003130A0"/>
    <w:rsid w:val="00313DD9"/>
    <w:rsid w:val="00314580"/>
    <w:rsid w:val="003155DC"/>
    <w:rsid w:val="0031568F"/>
    <w:rsid w:val="003169E6"/>
    <w:rsid w:val="0032069D"/>
    <w:rsid w:val="0032247A"/>
    <w:rsid w:val="00322A4F"/>
    <w:rsid w:val="003233E3"/>
    <w:rsid w:val="003233F7"/>
    <w:rsid w:val="00323B45"/>
    <w:rsid w:val="00324A13"/>
    <w:rsid w:val="003252C9"/>
    <w:rsid w:val="00325843"/>
    <w:rsid w:val="00325CDD"/>
    <w:rsid w:val="0032607B"/>
    <w:rsid w:val="00326288"/>
    <w:rsid w:val="003265C4"/>
    <w:rsid w:val="003266F8"/>
    <w:rsid w:val="003274E2"/>
    <w:rsid w:val="00327A36"/>
    <w:rsid w:val="00330525"/>
    <w:rsid w:val="0033077C"/>
    <w:rsid w:val="003310B5"/>
    <w:rsid w:val="003314FF"/>
    <w:rsid w:val="00332253"/>
    <w:rsid w:val="00332ACD"/>
    <w:rsid w:val="00332B45"/>
    <w:rsid w:val="00333814"/>
    <w:rsid w:val="00333908"/>
    <w:rsid w:val="00333ABD"/>
    <w:rsid w:val="00333D80"/>
    <w:rsid w:val="003344ED"/>
    <w:rsid w:val="003346C8"/>
    <w:rsid w:val="00334CB3"/>
    <w:rsid w:val="00335316"/>
    <w:rsid w:val="0033573D"/>
    <w:rsid w:val="00336070"/>
    <w:rsid w:val="0033665B"/>
    <w:rsid w:val="00336E6D"/>
    <w:rsid w:val="003376BB"/>
    <w:rsid w:val="003403F9"/>
    <w:rsid w:val="00340493"/>
    <w:rsid w:val="00341266"/>
    <w:rsid w:val="0034222C"/>
    <w:rsid w:val="003422EE"/>
    <w:rsid w:val="00342372"/>
    <w:rsid w:val="003423C3"/>
    <w:rsid w:val="00342CE8"/>
    <w:rsid w:val="003437DF"/>
    <w:rsid w:val="003447A8"/>
    <w:rsid w:val="00345A85"/>
    <w:rsid w:val="00345B42"/>
    <w:rsid w:val="00345BB2"/>
    <w:rsid w:val="00350DF6"/>
    <w:rsid w:val="0035116F"/>
    <w:rsid w:val="00351572"/>
    <w:rsid w:val="003517CC"/>
    <w:rsid w:val="0035207C"/>
    <w:rsid w:val="00352396"/>
    <w:rsid w:val="00352650"/>
    <w:rsid w:val="00352DFE"/>
    <w:rsid w:val="0035454B"/>
    <w:rsid w:val="00354663"/>
    <w:rsid w:val="003567C0"/>
    <w:rsid w:val="00356C68"/>
    <w:rsid w:val="00357299"/>
    <w:rsid w:val="003575FC"/>
    <w:rsid w:val="0036027A"/>
    <w:rsid w:val="0036051E"/>
    <w:rsid w:val="00360778"/>
    <w:rsid w:val="0036094D"/>
    <w:rsid w:val="00360A8D"/>
    <w:rsid w:val="00360BE3"/>
    <w:rsid w:val="00360F89"/>
    <w:rsid w:val="00361DA8"/>
    <w:rsid w:val="003623D4"/>
    <w:rsid w:val="003628A6"/>
    <w:rsid w:val="00362F3B"/>
    <w:rsid w:val="003633F2"/>
    <w:rsid w:val="0036374A"/>
    <w:rsid w:val="003637D5"/>
    <w:rsid w:val="00364437"/>
    <w:rsid w:val="00370CB4"/>
    <w:rsid w:val="00371E92"/>
    <w:rsid w:val="00372E28"/>
    <w:rsid w:val="00373089"/>
    <w:rsid w:val="003731A7"/>
    <w:rsid w:val="00373BF3"/>
    <w:rsid w:val="00373E38"/>
    <w:rsid w:val="003741D5"/>
    <w:rsid w:val="0037430C"/>
    <w:rsid w:val="00374D74"/>
    <w:rsid w:val="003750D3"/>
    <w:rsid w:val="00375188"/>
    <w:rsid w:val="00375780"/>
    <w:rsid w:val="00377511"/>
    <w:rsid w:val="00377CCB"/>
    <w:rsid w:val="00377E63"/>
    <w:rsid w:val="003807CB"/>
    <w:rsid w:val="00380FF4"/>
    <w:rsid w:val="00381A88"/>
    <w:rsid w:val="00381BDB"/>
    <w:rsid w:val="00382C1A"/>
    <w:rsid w:val="00382EB9"/>
    <w:rsid w:val="00383558"/>
    <w:rsid w:val="00383ACE"/>
    <w:rsid w:val="00383FA7"/>
    <w:rsid w:val="00385E76"/>
    <w:rsid w:val="003863F5"/>
    <w:rsid w:val="00386454"/>
    <w:rsid w:val="0038676D"/>
    <w:rsid w:val="00386C94"/>
    <w:rsid w:val="00386FC0"/>
    <w:rsid w:val="0039008F"/>
    <w:rsid w:val="003904CC"/>
    <w:rsid w:val="003905D2"/>
    <w:rsid w:val="00390A77"/>
    <w:rsid w:val="003913FA"/>
    <w:rsid w:val="003917EE"/>
    <w:rsid w:val="00391D30"/>
    <w:rsid w:val="00392601"/>
    <w:rsid w:val="00392696"/>
    <w:rsid w:val="00392C90"/>
    <w:rsid w:val="00392D5B"/>
    <w:rsid w:val="0039341A"/>
    <w:rsid w:val="003934B1"/>
    <w:rsid w:val="00393A2A"/>
    <w:rsid w:val="0039521B"/>
    <w:rsid w:val="0039585B"/>
    <w:rsid w:val="00395DC8"/>
    <w:rsid w:val="00396B48"/>
    <w:rsid w:val="0039729E"/>
    <w:rsid w:val="00397BD9"/>
    <w:rsid w:val="00397E43"/>
    <w:rsid w:val="00397F21"/>
    <w:rsid w:val="003A06F6"/>
    <w:rsid w:val="003A078E"/>
    <w:rsid w:val="003A100C"/>
    <w:rsid w:val="003A11C0"/>
    <w:rsid w:val="003A2077"/>
    <w:rsid w:val="003A25C7"/>
    <w:rsid w:val="003A4AAF"/>
    <w:rsid w:val="003A664F"/>
    <w:rsid w:val="003A6909"/>
    <w:rsid w:val="003A6D92"/>
    <w:rsid w:val="003A75CC"/>
    <w:rsid w:val="003A7E24"/>
    <w:rsid w:val="003B0376"/>
    <w:rsid w:val="003B0C05"/>
    <w:rsid w:val="003B0C20"/>
    <w:rsid w:val="003B1063"/>
    <w:rsid w:val="003B15C5"/>
    <w:rsid w:val="003B1943"/>
    <w:rsid w:val="003B1B64"/>
    <w:rsid w:val="003B2839"/>
    <w:rsid w:val="003B3951"/>
    <w:rsid w:val="003B3DD9"/>
    <w:rsid w:val="003B44AB"/>
    <w:rsid w:val="003B45FF"/>
    <w:rsid w:val="003B4966"/>
    <w:rsid w:val="003B5AEA"/>
    <w:rsid w:val="003B6720"/>
    <w:rsid w:val="003B70BB"/>
    <w:rsid w:val="003B73EE"/>
    <w:rsid w:val="003C07D6"/>
    <w:rsid w:val="003C0B17"/>
    <w:rsid w:val="003C1143"/>
    <w:rsid w:val="003C1477"/>
    <w:rsid w:val="003C1A5E"/>
    <w:rsid w:val="003C226B"/>
    <w:rsid w:val="003C3F16"/>
    <w:rsid w:val="003C43FF"/>
    <w:rsid w:val="003C6D3F"/>
    <w:rsid w:val="003C7D26"/>
    <w:rsid w:val="003D0600"/>
    <w:rsid w:val="003D06AC"/>
    <w:rsid w:val="003D08E8"/>
    <w:rsid w:val="003D0AA3"/>
    <w:rsid w:val="003D1623"/>
    <w:rsid w:val="003D2F6A"/>
    <w:rsid w:val="003D3B84"/>
    <w:rsid w:val="003D5DF7"/>
    <w:rsid w:val="003D716E"/>
    <w:rsid w:val="003D791A"/>
    <w:rsid w:val="003D7938"/>
    <w:rsid w:val="003D793A"/>
    <w:rsid w:val="003D7CA2"/>
    <w:rsid w:val="003E044B"/>
    <w:rsid w:val="003E0A0A"/>
    <w:rsid w:val="003E0FAB"/>
    <w:rsid w:val="003E1CE5"/>
    <w:rsid w:val="003E1F04"/>
    <w:rsid w:val="003E56CB"/>
    <w:rsid w:val="003E63E4"/>
    <w:rsid w:val="003E6578"/>
    <w:rsid w:val="003E6A2E"/>
    <w:rsid w:val="003E6AFD"/>
    <w:rsid w:val="003E6B27"/>
    <w:rsid w:val="003E76B0"/>
    <w:rsid w:val="003F09AF"/>
    <w:rsid w:val="003F0E32"/>
    <w:rsid w:val="003F121C"/>
    <w:rsid w:val="003F1671"/>
    <w:rsid w:val="003F1C2F"/>
    <w:rsid w:val="003F274E"/>
    <w:rsid w:val="003F2830"/>
    <w:rsid w:val="003F36D2"/>
    <w:rsid w:val="003F3A31"/>
    <w:rsid w:val="003F3DEC"/>
    <w:rsid w:val="003F43E2"/>
    <w:rsid w:val="003F4BEB"/>
    <w:rsid w:val="003F4E97"/>
    <w:rsid w:val="003F5C38"/>
    <w:rsid w:val="003F6A25"/>
    <w:rsid w:val="003F6CC2"/>
    <w:rsid w:val="003F6D03"/>
    <w:rsid w:val="003F6F52"/>
    <w:rsid w:val="003F732B"/>
    <w:rsid w:val="003F7D07"/>
    <w:rsid w:val="004007B9"/>
    <w:rsid w:val="00401DA1"/>
    <w:rsid w:val="00402464"/>
    <w:rsid w:val="00403FD6"/>
    <w:rsid w:val="0040423A"/>
    <w:rsid w:val="00404DF7"/>
    <w:rsid w:val="00404ECB"/>
    <w:rsid w:val="0040515F"/>
    <w:rsid w:val="00406157"/>
    <w:rsid w:val="004075C0"/>
    <w:rsid w:val="00407AD5"/>
    <w:rsid w:val="004105DF"/>
    <w:rsid w:val="004109B2"/>
    <w:rsid w:val="00410B0F"/>
    <w:rsid w:val="00411627"/>
    <w:rsid w:val="00411BB0"/>
    <w:rsid w:val="00412287"/>
    <w:rsid w:val="00412C7E"/>
    <w:rsid w:val="00412DF5"/>
    <w:rsid w:val="00413CE8"/>
    <w:rsid w:val="00414857"/>
    <w:rsid w:val="00414A5E"/>
    <w:rsid w:val="004154D3"/>
    <w:rsid w:val="00415736"/>
    <w:rsid w:val="00416255"/>
    <w:rsid w:val="004164BB"/>
    <w:rsid w:val="00416CAF"/>
    <w:rsid w:val="004200E6"/>
    <w:rsid w:val="00421077"/>
    <w:rsid w:val="00421208"/>
    <w:rsid w:val="00422565"/>
    <w:rsid w:val="00422DB1"/>
    <w:rsid w:val="00422DCA"/>
    <w:rsid w:val="00422ECF"/>
    <w:rsid w:val="00424000"/>
    <w:rsid w:val="004240FE"/>
    <w:rsid w:val="004241C1"/>
    <w:rsid w:val="00424841"/>
    <w:rsid w:val="00424A3B"/>
    <w:rsid w:val="0042776D"/>
    <w:rsid w:val="00427CB0"/>
    <w:rsid w:val="00427E61"/>
    <w:rsid w:val="0043091E"/>
    <w:rsid w:val="004309AD"/>
    <w:rsid w:val="00431C45"/>
    <w:rsid w:val="0043278D"/>
    <w:rsid w:val="004327A6"/>
    <w:rsid w:val="00432897"/>
    <w:rsid w:val="00432E9C"/>
    <w:rsid w:val="00432ED9"/>
    <w:rsid w:val="004333D3"/>
    <w:rsid w:val="00433404"/>
    <w:rsid w:val="00434998"/>
    <w:rsid w:val="004352B5"/>
    <w:rsid w:val="0043571F"/>
    <w:rsid w:val="00435B33"/>
    <w:rsid w:val="00437A17"/>
    <w:rsid w:val="00440151"/>
    <w:rsid w:val="00441063"/>
    <w:rsid w:val="004419C1"/>
    <w:rsid w:val="00441FE8"/>
    <w:rsid w:val="0044303A"/>
    <w:rsid w:val="00443810"/>
    <w:rsid w:val="0044477F"/>
    <w:rsid w:val="00444BEB"/>
    <w:rsid w:val="00445030"/>
    <w:rsid w:val="00445522"/>
    <w:rsid w:val="00445EFD"/>
    <w:rsid w:val="00447315"/>
    <w:rsid w:val="00447FB7"/>
    <w:rsid w:val="00450C09"/>
    <w:rsid w:val="00451797"/>
    <w:rsid w:val="00451EA7"/>
    <w:rsid w:val="0045225C"/>
    <w:rsid w:val="00452E56"/>
    <w:rsid w:val="0045308B"/>
    <w:rsid w:val="0045321E"/>
    <w:rsid w:val="00453BC5"/>
    <w:rsid w:val="00456149"/>
    <w:rsid w:val="00456662"/>
    <w:rsid w:val="00456E4F"/>
    <w:rsid w:val="00456EFF"/>
    <w:rsid w:val="00460393"/>
    <w:rsid w:val="0046117B"/>
    <w:rsid w:val="004613DA"/>
    <w:rsid w:val="00461D6C"/>
    <w:rsid w:val="00462481"/>
    <w:rsid w:val="00462A58"/>
    <w:rsid w:val="00462B04"/>
    <w:rsid w:val="00462B44"/>
    <w:rsid w:val="00464504"/>
    <w:rsid w:val="00464935"/>
    <w:rsid w:val="00465554"/>
    <w:rsid w:val="00466E3A"/>
    <w:rsid w:val="00470E10"/>
    <w:rsid w:val="004714B5"/>
    <w:rsid w:val="00472084"/>
    <w:rsid w:val="0047243A"/>
    <w:rsid w:val="00472C9A"/>
    <w:rsid w:val="004733C5"/>
    <w:rsid w:val="004736AA"/>
    <w:rsid w:val="00474273"/>
    <w:rsid w:val="00474FD9"/>
    <w:rsid w:val="004750B3"/>
    <w:rsid w:val="00475617"/>
    <w:rsid w:val="0047639C"/>
    <w:rsid w:val="00476947"/>
    <w:rsid w:val="00480D58"/>
    <w:rsid w:val="004810F0"/>
    <w:rsid w:val="00481681"/>
    <w:rsid w:val="00482133"/>
    <w:rsid w:val="0048440F"/>
    <w:rsid w:val="00484426"/>
    <w:rsid w:val="004866BB"/>
    <w:rsid w:val="004866BF"/>
    <w:rsid w:val="004901CD"/>
    <w:rsid w:val="004903E8"/>
    <w:rsid w:val="00491D76"/>
    <w:rsid w:val="004920B1"/>
    <w:rsid w:val="00492505"/>
    <w:rsid w:val="00492570"/>
    <w:rsid w:val="00492725"/>
    <w:rsid w:val="0049289F"/>
    <w:rsid w:val="00492922"/>
    <w:rsid w:val="00492F84"/>
    <w:rsid w:val="00493077"/>
    <w:rsid w:val="0049393E"/>
    <w:rsid w:val="00494047"/>
    <w:rsid w:val="00494387"/>
    <w:rsid w:val="00494C03"/>
    <w:rsid w:val="00495179"/>
    <w:rsid w:val="00495492"/>
    <w:rsid w:val="0049603B"/>
    <w:rsid w:val="00497048"/>
    <w:rsid w:val="00497FC5"/>
    <w:rsid w:val="004A08D6"/>
    <w:rsid w:val="004A150B"/>
    <w:rsid w:val="004A15E2"/>
    <w:rsid w:val="004A1BB5"/>
    <w:rsid w:val="004A1F97"/>
    <w:rsid w:val="004A2233"/>
    <w:rsid w:val="004A36DA"/>
    <w:rsid w:val="004A3855"/>
    <w:rsid w:val="004A3DAD"/>
    <w:rsid w:val="004A45DD"/>
    <w:rsid w:val="004A53AA"/>
    <w:rsid w:val="004A6B85"/>
    <w:rsid w:val="004A6B97"/>
    <w:rsid w:val="004A6B9B"/>
    <w:rsid w:val="004A7217"/>
    <w:rsid w:val="004A78A7"/>
    <w:rsid w:val="004B0D98"/>
    <w:rsid w:val="004B1FB1"/>
    <w:rsid w:val="004B2FEE"/>
    <w:rsid w:val="004B4214"/>
    <w:rsid w:val="004B6630"/>
    <w:rsid w:val="004B794D"/>
    <w:rsid w:val="004C035A"/>
    <w:rsid w:val="004C094D"/>
    <w:rsid w:val="004C1CE9"/>
    <w:rsid w:val="004C2C2D"/>
    <w:rsid w:val="004C3147"/>
    <w:rsid w:val="004C365F"/>
    <w:rsid w:val="004C51F5"/>
    <w:rsid w:val="004C53BA"/>
    <w:rsid w:val="004C5683"/>
    <w:rsid w:val="004C5E27"/>
    <w:rsid w:val="004C6558"/>
    <w:rsid w:val="004C7C0F"/>
    <w:rsid w:val="004D0367"/>
    <w:rsid w:val="004D1907"/>
    <w:rsid w:val="004D1C07"/>
    <w:rsid w:val="004D3F08"/>
    <w:rsid w:val="004D536C"/>
    <w:rsid w:val="004D58AE"/>
    <w:rsid w:val="004D5C54"/>
    <w:rsid w:val="004D6E7F"/>
    <w:rsid w:val="004E174F"/>
    <w:rsid w:val="004E2171"/>
    <w:rsid w:val="004E2409"/>
    <w:rsid w:val="004E282C"/>
    <w:rsid w:val="004E3506"/>
    <w:rsid w:val="004E4A40"/>
    <w:rsid w:val="004E4C4D"/>
    <w:rsid w:val="004E4D1C"/>
    <w:rsid w:val="004E5555"/>
    <w:rsid w:val="004E5F1A"/>
    <w:rsid w:val="004E708A"/>
    <w:rsid w:val="004F04FC"/>
    <w:rsid w:val="004F188B"/>
    <w:rsid w:val="004F1A57"/>
    <w:rsid w:val="004F1D88"/>
    <w:rsid w:val="004F2325"/>
    <w:rsid w:val="004F2F15"/>
    <w:rsid w:val="004F4D61"/>
    <w:rsid w:val="004F4DAE"/>
    <w:rsid w:val="004F663E"/>
    <w:rsid w:val="004F6DB8"/>
    <w:rsid w:val="004F7A97"/>
    <w:rsid w:val="00500002"/>
    <w:rsid w:val="0050000B"/>
    <w:rsid w:val="00500022"/>
    <w:rsid w:val="005008F3"/>
    <w:rsid w:val="00500EFD"/>
    <w:rsid w:val="005011DD"/>
    <w:rsid w:val="005018E9"/>
    <w:rsid w:val="00503A09"/>
    <w:rsid w:val="005042F4"/>
    <w:rsid w:val="00504EFF"/>
    <w:rsid w:val="00505708"/>
    <w:rsid w:val="00506E11"/>
    <w:rsid w:val="00507718"/>
    <w:rsid w:val="00510025"/>
    <w:rsid w:val="005102C7"/>
    <w:rsid w:val="00511804"/>
    <w:rsid w:val="00511B61"/>
    <w:rsid w:val="005126CB"/>
    <w:rsid w:val="005134FA"/>
    <w:rsid w:val="00513540"/>
    <w:rsid w:val="00513F80"/>
    <w:rsid w:val="0051586D"/>
    <w:rsid w:val="0051684E"/>
    <w:rsid w:val="00520250"/>
    <w:rsid w:val="005213C0"/>
    <w:rsid w:val="005217E8"/>
    <w:rsid w:val="00522C27"/>
    <w:rsid w:val="00522C6D"/>
    <w:rsid w:val="00522D61"/>
    <w:rsid w:val="00523FDE"/>
    <w:rsid w:val="00524BF2"/>
    <w:rsid w:val="005252FB"/>
    <w:rsid w:val="0052657F"/>
    <w:rsid w:val="00526CF7"/>
    <w:rsid w:val="00527094"/>
    <w:rsid w:val="0052717B"/>
    <w:rsid w:val="00527D4A"/>
    <w:rsid w:val="00531DFD"/>
    <w:rsid w:val="00531F1D"/>
    <w:rsid w:val="00532D41"/>
    <w:rsid w:val="00532EA1"/>
    <w:rsid w:val="0053301A"/>
    <w:rsid w:val="0053441D"/>
    <w:rsid w:val="00534598"/>
    <w:rsid w:val="005349D8"/>
    <w:rsid w:val="00536C14"/>
    <w:rsid w:val="00536EC0"/>
    <w:rsid w:val="005372D7"/>
    <w:rsid w:val="00537312"/>
    <w:rsid w:val="00537F80"/>
    <w:rsid w:val="00541836"/>
    <w:rsid w:val="00542B06"/>
    <w:rsid w:val="005436BB"/>
    <w:rsid w:val="005436EA"/>
    <w:rsid w:val="0054474D"/>
    <w:rsid w:val="00544D10"/>
    <w:rsid w:val="00544DC2"/>
    <w:rsid w:val="00544E22"/>
    <w:rsid w:val="00546803"/>
    <w:rsid w:val="00546BC3"/>
    <w:rsid w:val="00546DEC"/>
    <w:rsid w:val="00547211"/>
    <w:rsid w:val="0055056B"/>
    <w:rsid w:val="00551048"/>
    <w:rsid w:val="00552EF8"/>
    <w:rsid w:val="00553102"/>
    <w:rsid w:val="00553275"/>
    <w:rsid w:val="00553BD9"/>
    <w:rsid w:val="00554677"/>
    <w:rsid w:val="00555CFE"/>
    <w:rsid w:val="005569CE"/>
    <w:rsid w:val="005572FE"/>
    <w:rsid w:val="00557ED4"/>
    <w:rsid w:val="005628DF"/>
    <w:rsid w:val="0056563F"/>
    <w:rsid w:val="00565AA8"/>
    <w:rsid w:val="00567732"/>
    <w:rsid w:val="00570413"/>
    <w:rsid w:val="005711F7"/>
    <w:rsid w:val="00571BFE"/>
    <w:rsid w:val="005731F9"/>
    <w:rsid w:val="005735D7"/>
    <w:rsid w:val="005744A1"/>
    <w:rsid w:val="00575D2D"/>
    <w:rsid w:val="00576515"/>
    <w:rsid w:val="00577293"/>
    <w:rsid w:val="00577704"/>
    <w:rsid w:val="005810F7"/>
    <w:rsid w:val="00581AC1"/>
    <w:rsid w:val="005828F1"/>
    <w:rsid w:val="00583CD0"/>
    <w:rsid w:val="00584409"/>
    <w:rsid w:val="00584920"/>
    <w:rsid w:val="00587321"/>
    <w:rsid w:val="005905E9"/>
    <w:rsid w:val="00590C11"/>
    <w:rsid w:val="00591782"/>
    <w:rsid w:val="00591BD3"/>
    <w:rsid w:val="0059280B"/>
    <w:rsid w:val="0059294B"/>
    <w:rsid w:val="0059341D"/>
    <w:rsid w:val="00593E8B"/>
    <w:rsid w:val="00593FAF"/>
    <w:rsid w:val="0059413E"/>
    <w:rsid w:val="005942D7"/>
    <w:rsid w:val="005949C5"/>
    <w:rsid w:val="0059638C"/>
    <w:rsid w:val="005A08C6"/>
    <w:rsid w:val="005A113E"/>
    <w:rsid w:val="005A144D"/>
    <w:rsid w:val="005A15D1"/>
    <w:rsid w:val="005A1A00"/>
    <w:rsid w:val="005A1CF7"/>
    <w:rsid w:val="005A269C"/>
    <w:rsid w:val="005A293D"/>
    <w:rsid w:val="005A2B18"/>
    <w:rsid w:val="005A2EFB"/>
    <w:rsid w:val="005A3BF7"/>
    <w:rsid w:val="005A4A89"/>
    <w:rsid w:val="005A4AF3"/>
    <w:rsid w:val="005A4B00"/>
    <w:rsid w:val="005A4F7B"/>
    <w:rsid w:val="005A5FCE"/>
    <w:rsid w:val="005A6AE2"/>
    <w:rsid w:val="005A6B7F"/>
    <w:rsid w:val="005A7A75"/>
    <w:rsid w:val="005B153A"/>
    <w:rsid w:val="005B2CD6"/>
    <w:rsid w:val="005B43BB"/>
    <w:rsid w:val="005B561C"/>
    <w:rsid w:val="005B67BD"/>
    <w:rsid w:val="005B7465"/>
    <w:rsid w:val="005C0216"/>
    <w:rsid w:val="005C0D92"/>
    <w:rsid w:val="005C1646"/>
    <w:rsid w:val="005C1C47"/>
    <w:rsid w:val="005C293D"/>
    <w:rsid w:val="005C2C87"/>
    <w:rsid w:val="005C2CF9"/>
    <w:rsid w:val="005C35C6"/>
    <w:rsid w:val="005C3B98"/>
    <w:rsid w:val="005C4590"/>
    <w:rsid w:val="005C540D"/>
    <w:rsid w:val="005C6B7D"/>
    <w:rsid w:val="005C6BC1"/>
    <w:rsid w:val="005C6E87"/>
    <w:rsid w:val="005C7205"/>
    <w:rsid w:val="005C7600"/>
    <w:rsid w:val="005D1937"/>
    <w:rsid w:val="005D1DD5"/>
    <w:rsid w:val="005D2E73"/>
    <w:rsid w:val="005D2EE5"/>
    <w:rsid w:val="005D30D4"/>
    <w:rsid w:val="005D3902"/>
    <w:rsid w:val="005D3EFE"/>
    <w:rsid w:val="005D40D3"/>
    <w:rsid w:val="005D4A93"/>
    <w:rsid w:val="005D5585"/>
    <w:rsid w:val="005D5646"/>
    <w:rsid w:val="005D579D"/>
    <w:rsid w:val="005D6155"/>
    <w:rsid w:val="005D6662"/>
    <w:rsid w:val="005D6DC2"/>
    <w:rsid w:val="005D7A98"/>
    <w:rsid w:val="005E026A"/>
    <w:rsid w:val="005E36FA"/>
    <w:rsid w:val="005E3D83"/>
    <w:rsid w:val="005E41EB"/>
    <w:rsid w:val="005E44A9"/>
    <w:rsid w:val="005E4B3A"/>
    <w:rsid w:val="005E5A1F"/>
    <w:rsid w:val="005E5A76"/>
    <w:rsid w:val="005E5AEF"/>
    <w:rsid w:val="005E5EC7"/>
    <w:rsid w:val="005E647C"/>
    <w:rsid w:val="005E764E"/>
    <w:rsid w:val="005E7B76"/>
    <w:rsid w:val="005F02CD"/>
    <w:rsid w:val="005F0AB3"/>
    <w:rsid w:val="005F0BE6"/>
    <w:rsid w:val="005F1115"/>
    <w:rsid w:val="005F1857"/>
    <w:rsid w:val="005F1A99"/>
    <w:rsid w:val="005F23C5"/>
    <w:rsid w:val="005F379F"/>
    <w:rsid w:val="005F37EB"/>
    <w:rsid w:val="005F4962"/>
    <w:rsid w:val="005F5507"/>
    <w:rsid w:val="005F7667"/>
    <w:rsid w:val="00600C2F"/>
    <w:rsid w:val="00601595"/>
    <w:rsid w:val="006021CB"/>
    <w:rsid w:val="00602619"/>
    <w:rsid w:val="00602E24"/>
    <w:rsid w:val="00602FB6"/>
    <w:rsid w:val="00603A95"/>
    <w:rsid w:val="006042D5"/>
    <w:rsid w:val="00605473"/>
    <w:rsid w:val="00606782"/>
    <w:rsid w:val="00606B70"/>
    <w:rsid w:val="00607B9A"/>
    <w:rsid w:val="00607BA3"/>
    <w:rsid w:val="00607C04"/>
    <w:rsid w:val="00611611"/>
    <w:rsid w:val="0061185B"/>
    <w:rsid w:val="0061313C"/>
    <w:rsid w:val="00613705"/>
    <w:rsid w:val="006140A5"/>
    <w:rsid w:val="006144BE"/>
    <w:rsid w:val="006160A8"/>
    <w:rsid w:val="00616639"/>
    <w:rsid w:val="00617C86"/>
    <w:rsid w:val="00617D2E"/>
    <w:rsid w:val="00620789"/>
    <w:rsid w:val="00620C15"/>
    <w:rsid w:val="00620C3E"/>
    <w:rsid w:val="00621543"/>
    <w:rsid w:val="00621D89"/>
    <w:rsid w:val="00621E7C"/>
    <w:rsid w:val="00622692"/>
    <w:rsid w:val="00623DC5"/>
    <w:rsid w:val="006242ED"/>
    <w:rsid w:val="00626818"/>
    <w:rsid w:val="00626F59"/>
    <w:rsid w:val="0062759E"/>
    <w:rsid w:val="00627906"/>
    <w:rsid w:val="00627FA5"/>
    <w:rsid w:val="006301D3"/>
    <w:rsid w:val="0063131E"/>
    <w:rsid w:val="0063135B"/>
    <w:rsid w:val="00631609"/>
    <w:rsid w:val="0063177E"/>
    <w:rsid w:val="00631D00"/>
    <w:rsid w:val="0063225F"/>
    <w:rsid w:val="0063292E"/>
    <w:rsid w:val="006338C4"/>
    <w:rsid w:val="00633E5A"/>
    <w:rsid w:val="006340DD"/>
    <w:rsid w:val="006353B3"/>
    <w:rsid w:val="0063682B"/>
    <w:rsid w:val="006376A9"/>
    <w:rsid w:val="00640876"/>
    <w:rsid w:val="00640969"/>
    <w:rsid w:val="00640BC6"/>
    <w:rsid w:val="00640C8D"/>
    <w:rsid w:val="0064154A"/>
    <w:rsid w:val="00641A32"/>
    <w:rsid w:val="00642051"/>
    <w:rsid w:val="0064318F"/>
    <w:rsid w:val="006432D6"/>
    <w:rsid w:val="00646A79"/>
    <w:rsid w:val="00647EEF"/>
    <w:rsid w:val="0065030B"/>
    <w:rsid w:val="0065047D"/>
    <w:rsid w:val="00650AAC"/>
    <w:rsid w:val="00651262"/>
    <w:rsid w:val="00651555"/>
    <w:rsid w:val="006517FB"/>
    <w:rsid w:val="00652914"/>
    <w:rsid w:val="00652B79"/>
    <w:rsid w:val="006530BA"/>
    <w:rsid w:val="006549CC"/>
    <w:rsid w:val="00654A7C"/>
    <w:rsid w:val="00655AD8"/>
    <w:rsid w:val="00655C07"/>
    <w:rsid w:val="00655C2D"/>
    <w:rsid w:val="00657635"/>
    <w:rsid w:val="00657FD9"/>
    <w:rsid w:val="00660D7E"/>
    <w:rsid w:val="00660FE6"/>
    <w:rsid w:val="00661014"/>
    <w:rsid w:val="0066151F"/>
    <w:rsid w:val="00661C96"/>
    <w:rsid w:val="006622CB"/>
    <w:rsid w:val="00662402"/>
    <w:rsid w:val="00662520"/>
    <w:rsid w:val="00663066"/>
    <w:rsid w:val="00663CA9"/>
    <w:rsid w:val="00663EF2"/>
    <w:rsid w:val="00663F01"/>
    <w:rsid w:val="00664189"/>
    <w:rsid w:val="0066479D"/>
    <w:rsid w:val="00664CED"/>
    <w:rsid w:val="00665F84"/>
    <w:rsid w:val="006669BF"/>
    <w:rsid w:val="00667A9F"/>
    <w:rsid w:val="006718BC"/>
    <w:rsid w:val="006722CD"/>
    <w:rsid w:val="00672550"/>
    <w:rsid w:val="00672945"/>
    <w:rsid w:val="00676450"/>
    <w:rsid w:val="00676D76"/>
    <w:rsid w:val="0067788A"/>
    <w:rsid w:val="00680CF1"/>
    <w:rsid w:val="00682DB7"/>
    <w:rsid w:val="00683247"/>
    <w:rsid w:val="00685254"/>
    <w:rsid w:val="0068530B"/>
    <w:rsid w:val="00687238"/>
    <w:rsid w:val="006872CA"/>
    <w:rsid w:val="00687847"/>
    <w:rsid w:val="006879EB"/>
    <w:rsid w:val="00690907"/>
    <w:rsid w:val="006921A2"/>
    <w:rsid w:val="00693472"/>
    <w:rsid w:val="00693A6E"/>
    <w:rsid w:val="00694229"/>
    <w:rsid w:val="00694420"/>
    <w:rsid w:val="00694580"/>
    <w:rsid w:val="006954D2"/>
    <w:rsid w:val="0069610D"/>
    <w:rsid w:val="00696A94"/>
    <w:rsid w:val="00697F08"/>
    <w:rsid w:val="00697F8B"/>
    <w:rsid w:val="006A0601"/>
    <w:rsid w:val="006A0BCE"/>
    <w:rsid w:val="006A1953"/>
    <w:rsid w:val="006A1B3B"/>
    <w:rsid w:val="006A3EE5"/>
    <w:rsid w:val="006A4E4E"/>
    <w:rsid w:val="006A4F44"/>
    <w:rsid w:val="006A5ED3"/>
    <w:rsid w:val="006A6899"/>
    <w:rsid w:val="006A7B4B"/>
    <w:rsid w:val="006B06C5"/>
    <w:rsid w:val="006B0E4F"/>
    <w:rsid w:val="006B1081"/>
    <w:rsid w:val="006B2C86"/>
    <w:rsid w:val="006B3106"/>
    <w:rsid w:val="006B42C4"/>
    <w:rsid w:val="006B4C8F"/>
    <w:rsid w:val="006B4F10"/>
    <w:rsid w:val="006B57B0"/>
    <w:rsid w:val="006B5E89"/>
    <w:rsid w:val="006B5EAA"/>
    <w:rsid w:val="006B6FB6"/>
    <w:rsid w:val="006B7F7B"/>
    <w:rsid w:val="006C0023"/>
    <w:rsid w:val="006C05E9"/>
    <w:rsid w:val="006C0667"/>
    <w:rsid w:val="006C0D20"/>
    <w:rsid w:val="006C1215"/>
    <w:rsid w:val="006C170D"/>
    <w:rsid w:val="006C1FA3"/>
    <w:rsid w:val="006C2561"/>
    <w:rsid w:val="006C36E1"/>
    <w:rsid w:val="006C3DCF"/>
    <w:rsid w:val="006C4E04"/>
    <w:rsid w:val="006C57CB"/>
    <w:rsid w:val="006C5F74"/>
    <w:rsid w:val="006C658D"/>
    <w:rsid w:val="006C7043"/>
    <w:rsid w:val="006D022F"/>
    <w:rsid w:val="006D0FE1"/>
    <w:rsid w:val="006D1A4A"/>
    <w:rsid w:val="006D1C3C"/>
    <w:rsid w:val="006D2046"/>
    <w:rsid w:val="006D2461"/>
    <w:rsid w:val="006D2560"/>
    <w:rsid w:val="006D335E"/>
    <w:rsid w:val="006D43D6"/>
    <w:rsid w:val="006D4A5E"/>
    <w:rsid w:val="006D6E74"/>
    <w:rsid w:val="006D719E"/>
    <w:rsid w:val="006E0124"/>
    <w:rsid w:val="006E02C4"/>
    <w:rsid w:val="006E115D"/>
    <w:rsid w:val="006E2653"/>
    <w:rsid w:val="006E2896"/>
    <w:rsid w:val="006E2D57"/>
    <w:rsid w:val="006E2EA3"/>
    <w:rsid w:val="006E4B25"/>
    <w:rsid w:val="006E5073"/>
    <w:rsid w:val="006E59F5"/>
    <w:rsid w:val="006E72C1"/>
    <w:rsid w:val="006E7CBC"/>
    <w:rsid w:val="006F05DD"/>
    <w:rsid w:val="006F0778"/>
    <w:rsid w:val="006F0DBE"/>
    <w:rsid w:val="006F1579"/>
    <w:rsid w:val="006F1910"/>
    <w:rsid w:val="006F3556"/>
    <w:rsid w:val="006F35B1"/>
    <w:rsid w:val="006F35C5"/>
    <w:rsid w:val="006F4074"/>
    <w:rsid w:val="006F50D9"/>
    <w:rsid w:val="006F5131"/>
    <w:rsid w:val="006F681C"/>
    <w:rsid w:val="006F6A41"/>
    <w:rsid w:val="006F6F42"/>
    <w:rsid w:val="006F71B3"/>
    <w:rsid w:val="00700A22"/>
    <w:rsid w:val="00700AED"/>
    <w:rsid w:val="007011A4"/>
    <w:rsid w:val="007014A9"/>
    <w:rsid w:val="0070160E"/>
    <w:rsid w:val="00701CCE"/>
    <w:rsid w:val="007021B4"/>
    <w:rsid w:val="00702630"/>
    <w:rsid w:val="007035A8"/>
    <w:rsid w:val="0070380C"/>
    <w:rsid w:val="00703B6B"/>
    <w:rsid w:val="00703EEB"/>
    <w:rsid w:val="00706559"/>
    <w:rsid w:val="00707E1E"/>
    <w:rsid w:val="007105BE"/>
    <w:rsid w:val="00710CF6"/>
    <w:rsid w:val="00711D09"/>
    <w:rsid w:val="00713E40"/>
    <w:rsid w:val="00714321"/>
    <w:rsid w:val="0071529A"/>
    <w:rsid w:val="00715F03"/>
    <w:rsid w:val="007160B7"/>
    <w:rsid w:val="00717B96"/>
    <w:rsid w:val="007225B6"/>
    <w:rsid w:val="00722973"/>
    <w:rsid w:val="00722A8A"/>
    <w:rsid w:val="007248D0"/>
    <w:rsid w:val="00724A9D"/>
    <w:rsid w:val="00724F70"/>
    <w:rsid w:val="00727177"/>
    <w:rsid w:val="00727274"/>
    <w:rsid w:val="007277E5"/>
    <w:rsid w:val="00727801"/>
    <w:rsid w:val="007311E6"/>
    <w:rsid w:val="007327B6"/>
    <w:rsid w:val="00732B62"/>
    <w:rsid w:val="00732E6E"/>
    <w:rsid w:val="007337F4"/>
    <w:rsid w:val="00734F12"/>
    <w:rsid w:val="00735B9F"/>
    <w:rsid w:val="007360DC"/>
    <w:rsid w:val="007364E8"/>
    <w:rsid w:val="00736DAE"/>
    <w:rsid w:val="00737A9B"/>
    <w:rsid w:val="0074179B"/>
    <w:rsid w:val="00743A23"/>
    <w:rsid w:val="00747499"/>
    <w:rsid w:val="007500D1"/>
    <w:rsid w:val="007506AF"/>
    <w:rsid w:val="0075072D"/>
    <w:rsid w:val="00750A4C"/>
    <w:rsid w:val="00750D65"/>
    <w:rsid w:val="00750EFE"/>
    <w:rsid w:val="00751E26"/>
    <w:rsid w:val="007527BD"/>
    <w:rsid w:val="00753263"/>
    <w:rsid w:val="007533EF"/>
    <w:rsid w:val="007542DF"/>
    <w:rsid w:val="007547A2"/>
    <w:rsid w:val="00754B11"/>
    <w:rsid w:val="00755AC5"/>
    <w:rsid w:val="00756C23"/>
    <w:rsid w:val="00756C32"/>
    <w:rsid w:val="00756CCF"/>
    <w:rsid w:val="00756F2D"/>
    <w:rsid w:val="007609FE"/>
    <w:rsid w:val="007617D8"/>
    <w:rsid w:val="0076196B"/>
    <w:rsid w:val="00762CC2"/>
    <w:rsid w:val="00762F95"/>
    <w:rsid w:val="0076394B"/>
    <w:rsid w:val="007640CB"/>
    <w:rsid w:val="00766883"/>
    <w:rsid w:val="0076705D"/>
    <w:rsid w:val="00767066"/>
    <w:rsid w:val="007679AD"/>
    <w:rsid w:val="007700BC"/>
    <w:rsid w:val="00770B83"/>
    <w:rsid w:val="00770CB6"/>
    <w:rsid w:val="0077184A"/>
    <w:rsid w:val="00771CB5"/>
    <w:rsid w:val="00771E5A"/>
    <w:rsid w:val="00771EFD"/>
    <w:rsid w:val="00773CF3"/>
    <w:rsid w:val="00774DD1"/>
    <w:rsid w:val="00776A20"/>
    <w:rsid w:val="00776C75"/>
    <w:rsid w:val="00776F8B"/>
    <w:rsid w:val="007773D4"/>
    <w:rsid w:val="00777547"/>
    <w:rsid w:val="0078099D"/>
    <w:rsid w:val="00781B86"/>
    <w:rsid w:val="00782FE8"/>
    <w:rsid w:val="007831C9"/>
    <w:rsid w:val="00783277"/>
    <w:rsid w:val="00783C3C"/>
    <w:rsid w:val="00784221"/>
    <w:rsid w:val="0078494D"/>
    <w:rsid w:val="007849B2"/>
    <w:rsid w:val="00785E3D"/>
    <w:rsid w:val="0078712B"/>
    <w:rsid w:val="007873B6"/>
    <w:rsid w:val="0079061D"/>
    <w:rsid w:val="00791770"/>
    <w:rsid w:val="00791C04"/>
    <w:rsid w:val="00791F23"/>
    <w:rsid w:val="00795C5C"/>
    <w:rsid w:val="00795E7C"/>
    <w:rsid w:val="00795F56"/>
    <w:rsid w:val="00796515"/>
    <w:rsid w:val="007965F9"/>
    <w:rsid w:val="00797042"/>
    <w:rsid w:val="00797A17"/>
    <w:rsid w:val="00797CAB"/>
    <w:rsid w:val="00797F9A"/>
    <w:rsid w:val="007A0392"/>
    <w:rsid w:val="007A08F6"/>
    <w:rsid w:val="007A0983"/>
    <w:rsid w:val="007A0A70"/>
    <w:rsid w:val="007A17D0"/>
    <w:rsid w:val="007A1964"/>
    <w:rsid w:val="007A3A2D"/>
    <w:rsid w:val="007A3C73"/>
    <w:rsid w:val="007A4609"/>
    <w:rsid w:val="007A473B"/>
    <w:rsid w:val="007A4CB1"/>
    <w:rsid w:val="007A4CE6"/>
    <w:rsid w:val="007A5078"/>
    <w:rsid w:val="007A520E"/>
    <w:rsid w:val="007A5A9A"/>
    <w:rsid w:val="007A6C9F"/>
    <w:rsid w:val="007A76EC"/>
    <w:rsid w:val="007B0BD1"/>
    <w:rsid w:val="007B1445"/>
    <w:rsid w:val="007B1A41"/>
    <w:rsid w:val="007B1E60"/>
    <w:rsid w:val="007B2292"/>
    <w:rsid w:val="007B33AB"/>
    <w:rsid w:val="007B41E4"/>
    <w:rsid w:val="007B4884"/>
    <w:rsid w:val="007B4894"/>
    <w:rsid w:val="007B5A64"/>
    <w:rsid w:val="007B7589"/>
    <w:rsid w:val="007B7704"/>
    <w:rsid w:val="007B7954"/>
    <w:rsid w:val="007C23D5"/>
    <w:rsid w:val="007C41A3"/>
    <w:rsid w:val="007C63B2"/>
    <w:rsid w:val="007C6FDD"/>
    <w:rsid w:val="007D058A"/>
    <w:rsid w:val="007D10A4"/>
    <w:rsid w:val="007D1D5A"/>
    <w:rsid w:val="007D1DCA"/>
    <w:rsid w:val="007D1FB2"/>
    <w:rsid w:val="007D271A"/>
    <w:rsid w:val="007D2D34"/>
    <w:rsid w:val="007D37DE"/>
    <w:rsid w:val="007D53D1"/>
    <w:rsid w:val="007D55B9"/>
    <w:rsid w:val="007D7082"/>
    <w:rsid w:val="007D7386"/>
    <w:rsid w:val="007D7863"/>
    <w:rsid w:val="007D7E22"/>
    <w:rsid w:val="007E0C9C"/>
    <w:rsid w:val="007E0E17"/>
    <w:rsid w:val="007E1D29"/>
    <w:rsid w:val="007E29D9"/>
    <w:rsid w:val="007E3073"/>
    <w:rsid w:val="007E386E"/>
    <w:rsid w:val="007E3F44"/>
    <w:rsid w:val="007E4197"/>
    <w:rsid w:val="007E43D5"/>
    <w:rsid w:val="007E4619"/>
    <w:rsid w:val="007E5751"/>
    <w:rsid w:val="007E6CB6"/>
    <w:rsid w:val="007E6FE3"/>
    <w:rsid w:val="007E73F1"/>
    <w:rsid w:val="007F092A"/>
    <w:rsid w:val="007F25C4"/>
    <w:rsid w:val="007F3164"/>
    <w:rsid w:val="007F34E4"/>
    <w:rsid w:val="007F3692"/>
    <w:rsid w:val="007F37E0"/>
    <w:rsid w:val="007F49AA"/>
    <w:rsid w:val="007F5017"/>
    <w:rsid w:val="007F5BBE"/>
    <w:rsid w:val="007F6672"/>
    <w:rsid w:val="007F7AC4"/>
    <w:rsid w:val="007F7C9F"/>
    <w:rsid w:val="0080211D"/>
    <w:rsid w:val="00802C5E"/>
    <w:rsid w:val="00802E3A"/>
    <w:rsid w:val="008054E2"/>
    <w:rsid w:val="00807C76"/>
    <w:rsid w:val="00807CB4"/>
    <w:rsid w:val="00810BCF"/>
    <w:rsid w:val="00811702"/>
    <w:rsid w:val="00812382"/>
    <w:rsid w:val="0081259E"/>
    <w:rsid w:val="0081292C"/>
    <w:rsid w:val="00812F56"/>
    <w:rsid w:val="0081356B"/>
    <w:rsid w:val="008141AD"/>
    <w:rsid w:val="00814E1D"/>
    <w:rsid w:val="00815172"/>
    <w:rsid w:val="00815573"/>
    <w:rsid w:val="008155D4"/>
    <w:rsid w:val="0081587E"/>
    <w:rsid w:val="00815D73"/>
    <w:rsid w:val="00816D0A"/>
    <w:rsid w:val="00817F79"/>
    <w:rsid w:val="0082122D"/>
    <w:rsid w:val="0082147F"/>
    <w:rsid w:val="00821758"/>
    <w:rsid w:val="00821DE0"/>
    <w:rsid w:val="00821F16"/>
    <w:rsid w:val="00821FA4"/>
    <w:rsid w:val="0082318F"/>
    <w:rsid w:val="00823E6E"/>
    <w:rsid w:val="008241B9"/>
    <w:rsid w:val="0082440A"/>
    <w:rsid w:val="00826151"/>
    <w:rsid w:val="00827337"/>
    <w:rsid w:val="00830238"/>
    <w:rsid w:val="00830C1D"/>
    <w:rsid w:val="00830E80"/>
    <w:rsid w:val="00831D89"/>
    <w:rsid w:val="0083257C"/>
    <w:rsid w:val="008328C4"/>
    <w:rsid w:val="00832B63"/>
    <w:rsid w:val="0083313C"/>
    <w:rsid w:val="008345C1"/>
    <w:rsid w:val="008348B6"/>
    <w:rsid w:val="008353F3"/>
    <w:rsid w:val="00835809"/>
    <w:rsid w:val="00835B52"/>
    <w:rsid w:val="00835DFD"/>
    <w:rsid w:val="00836D68"/>
    <w:rsid w:val="00837A1A"/>
    <w:rsid w:val="008404C3"/>
    <w:rsid w:val="00842918"/>
    <w:rsid w:val="0084291F"/>
    <w:rsid w:val="00843038"/>
    <w:rsid w:val="0084305A"/>
    <w:rsid w:val="008435E0"/>
    <w:rsid w:val="00844602"/>
    <w:rsid w:val="00844C58"/>
    <w:rsid w:val="00844C66"/>
    <w:rsid w:val="00846AF9"/>
    <w:rsid w:val="00846C63"/>
    <w:rsid w:val="00846CB1"/>
    <w:rsid w:val="00847FF0"/>
    <w:rsid w:val="008506AD"/>
    <w:rsid w:val="008516A0"/>
    <w:rsid w:val="008522F0"/>
    <w:rsid w:val="008530D3"/>
    <w:rsid w:val="00853B53"/>
    <w:rsid w:val="00854B81"/>
    <w:rsid w:val="00854C3C"/>
    <w:rsid w:val="00855198"/>
    <w:rsid w:val="0085602F"/>
    <w:rsid w:val="008568CA"/>
    <w:rsid w:val="00856CB2"/>
    <w:rsid w:val="00857488"/>
    <w:rsid w:val="008579C2"/>
    <w:rsid w:val="00857D4D"/>
    <w:rsid w:val="00860CA6"/>
    <w:rsid w:val="008611C3"/>
    <w:rsid w:val="00861828"/>
    <w:rsid w:val="00861C68"/>
    <w:rsid w:val="00861C73"/>
    <w:rsid w:val="00861FB0"/>
    <w:rsid w:val="0086207F"/>
    <w:rsid w:val="008626F6"/>
    <w:rsid w:val="00862774"/>
    <w:rsid w:val="008635A9"/>
    <w:rsid w:val="008636B5"/>
    <w:rsid w:val="008639BF"/>
    <w:rsid w:val="00863B7F"/>
    <w:rsid w:val="0086497A"/>
    <w:rsid w:val="00864D81"/>
    <w:rsid w:val="00865EDA"/>
    <w:rsid w:val="008663D4"/>
    <w:rsid w:val="0086643F"/>
    <w:rsid w:val="008664B7"/>
    <w:rsid w:val="008707D2"/>
    <w:rsid w:val="008707F8"/>
    <w:rsid w:val="00871DDA"/>
    <w:rsid w:val="00871EE9"/>
    <w:rsid w:val="0087253F"/>
    <w:rsid w:val="00872958"/>
    <w:rsid w:val="00872F37"/>
    <w:rsid w:val="00872F82"/>
    <w:rsid w:val="008732A9"/>
    <w:rsid w:val="00873D9C"/>
    <w:rsid w:val="00874A7C"/>
    <w:rsid w:val="008750F0"/>
    <w:rsid w:val="00875B98"/>
    <w:rsid w:val="00875B9D"/>
    <w:rsid w:val="00876A5D"/>
    <w:rsid w:val="00876D4E"/>
    <w:rsid w:val="008806B4"/>
    <w:rsid w:val="008819F4"/>
    <w:rsid w:val="00882558"/>
    <w:rsid w:val="00882A09"/>
    <w:rsid w:val="008837DF"/>
    <w:rsid w:val="00883F4C"/>
    <w:rsid w:val="00883FE0"/>
    <w:rsid w:val="008842F9"/>
    <w:rsid w:val="0088451E"/>
    <w:rsid w:val="00884A96"/>
    <w:rsid w:val="0088541F"/>
    <w:rsid w:val="008861AD"/>
    <w:rsid w:val="00886397"/>
    <w:rsid w:val="008864C1"/>
    <w:rsid w:val="008868F7"/>
    <w:rsid w:val="00886F01"/>
    <w:rsid w:val="0088703D"/>
    <w:rsid w:val="00890EFD"/>
    <w:rsid w:val="008919F9"/>
    <w:rsid w:val="00892046"/>
    <w:rsid w:val="008927B1"/>
    <w:rsid w:val="00894F83"/>
    <w:rsid w:val="00895B93"/>
    <w:rsid w:val="00896830"/>
    <w:rsid w:val="00896F78"/>
    <w:rsid w:val="008970A5"/>
    <w:rsid w:val="00897820"/>
    <w:rsid w:val="00897BE3"/>
    <w:rsid w:val="008A140E"/>
    <w:rsid w:val="008A1EF5"/>
    <w:rsid w:val="008A201D"/>
    <w:rsid w:val="008A2179"/>
    <w:rsid w:val="008A2681"/>
    <w:rsid w:val="008A2C66"/>
    <w:rsid w:val="008A3636"/>
    <w:rsid w:val="008A3A04"/>
    <w:rsid w:val="008A3C24"/>
    <w:rsid w:val="008A49B6"/>
    <w:rsid w:val="008A4CA5"/>
    <w:rsid w:val="008A7E37"/>
    <w:rsid w:val="008B0204"/>
    <w:rsid w:val="008B0240"/>
    <w:rsid w:val="008B071A"/>
    <w:rsid w:val="008B074A"/>
    <w:rsid w:val="008B1346"/>
    <w:rsid w:val="008B2257"/>
    <w:rsid w:val="008B3064"/>
    <w:rsid w:val="008B3257"/>
    <w:rsid w:val="008B347B"/>
    <w:rsid w:val="008B4540"/>
    <w:rsid w:val="008B4577"/>
    <w:rsid w:val="008B5334"/>
    <w:rsid w:val="008B57BD"/>
    <w:rsid w:val="008B5EFF"/>
    <w:rsid w:val="008B7E6A"/>
    <w:rsid w:val="008C0BE6"/>
    <w:rsid w:val="008C0C1E"/>
    <w:rsid w:val="008C197A"/>
    <w:rsid w:val="008C1CE5"/>
    <w:rsid w:val="008C316B"/>
    <w:rsid w:val="008C3312"/>
    <w:rsid w:val="008C3A61"/>
    <w:rsid w:val="008C405E"/>
    <w:rsid w:val="008C482E"/>
    <w:rsid w:val="008C6601"/>
    <w:rsid w:val="008C79F3"/>
    <w:rsid w:val="008D0638"/>
    <w:rsid w:val="008D095A"/>
    <w:rsid w:val="008D1C5C"/>
    <w:rsid w:val="008D1E64"/>
    <w:rsid w:val="008D28C0"/>
    <w:rsid w:val="008D30FE"/>
    <w:rsid w:val="008D46A5"/>
    <w:rsid w:val="008D487B"/>
    <w:rsid w:val="008D5B15"/>
    <w:rsid w:val="008D62B4"/>
    <w:rsid w:val="008E2810"/>
    <w:rsid w:val="008E36A3"/>
    <w:rsid w:val="008E3C38"/>
    <w:rsid w:val="008E405C"/>
    <w:rsid w:val="008E4070"/>
    <w:rsid w:val="008E4370"/>
    <w:rsid w:val="008E4999"/>
    <w:rsid w:val="008E4E94"/>
    <w:rsid w:val="008E53E6"/>
    <w:rsid w:val="008E6324"/>
    <w:rsid w:val="008E666F"/>
    <w:rsid w:val="008E66C9"/>
    <w:rsid w:val="008E79A1"/>
    <w:rsid w:val="008F07D6"/>
    <w:rsid w:val="008F135E"/>
    <w:rsid w:val="008F1650"/>
    <w:rsid w:val="008F17FD"/>
    <w:rsid w:val="008F1861"/>
    <w:rsid w:val="008F1BED"/>
    <w:rsid w:val="008F1D68"/>
    <w:rsid w:val="008F2351"/>
    <w:rsid w:val="008F3C6B"/>
    <w:rsid w:val="008F4220"/>
    <w:rsid w:val="008F4983"/>
    <w:rsid w:val="008F49E5"/>
    <w:rsid w:val="008F4EAB"/>
    <w:rsid w:val="008F4FDA"/>
    <w:rsid w:val="008F7525"/>
    <w:rsid w:val="008F7D0A"/>
    <w:rsid w:val="009009CA"/>
    <w:rsid w:val="0090110F"/>
    <w:rsid w:val="009011F8"/>
    <w:rsid w:val="0090289E"/>
    <w:rsid w:val="00902CA3"/>
    <w:rsid w:val="009033FB"/>
    <w:rsid w:val="00903B1D"/>
    <w:rsid w:val="00903F52"/>
    <w:rsid w:val="0090425A"/>
    <w:rsid w:val="00904271"/>
    <w:rsid w:val="009048B3"/>
    <w:rsid w:val="00904B2C"/>
    <w:rsid w:val="0090542A"/>
    <w:rsid w:val="00905EC7"/>
    <w:rsid w:val="00906672"/>
    <w:rsid w:val="00906724"/>
    <w:rsid w:val="00906F20"/>
    <w:rsid w:val="00910028"/>
    <w:rsid w:val="0091003B"/>
    <w:rsid w:val="009108A2"/>
    <w:rsid w:val="00911BDF"/>
    <w:rsid w:val="00912435"/>
    <w:rsid w:val="009128B5"/>
    <w:rsid w:val="009134D8"/>
    <w:rsid w:val="0091383E"/>
    <w:rsid w:val="00913990"/>
    <w:rsid w:val="00913D2C"/>
    <w:rsid w:val="009159FA"/>
    <w:rsid w:val="009161F0"/>
    <w:rsid w:val="00916EAA"/>
    <w:rsid w:val="0091785C"/>
    <w:rsid w:val="00917B3E"/>
    <w:rsid w:val="0092039A"/>
    <w:rsid w:val="009211D3"/>
    <w:rsid w:val="00921C75"/>
    <w:rsid w:val="0092320B"/>
    <w:rsid w:val="00923830"/>
    <w:rsid w:val="009245DB"/>
    <w:rsid w:val="00924F75"/>
    <w:rsid w:val="009252D0"/>
    <w:rsid w:val="00925691"/>
    <w:rsid w:val="00925734"/>
    <w:rsid w:val="00925A73"/>
    <w:rsid w:val="00925AF9"/>
    <w:rsid w:val="0092689B"/>
    <w:rsid w:val="00927667"/>
    <w:rsid w:val="00927E8C"/>
    <w:rsid w:val="0093165F"/>
    <w:rsid w:val="0093259F"/>
    <w:rsid w:val="009327C0"/>
    <w:rsid w:val="00932CF7"/>
    <w:rsid w:val="00932E62"/>
    <w:rsid w:val="00933547"/>
    <w:rsid w:val="009349B5"/>
    <w:rsid w:val="00934F86"/>
    <w:rsid w:val="0093712A"/>
    <w:rsid w:val="00937AE2"/>
    <w:rsid w:val="00937F0D"/>
    <w:rsid w:val="00940A18"/>
    <w:rsid w:val="00940F78"/>
    <w:rsid w:val="00941826"/>
    <w:rsid w:val="009420EA"/>
    <w:rsid w:val="00942E95"/>
    <w:rsid w:val="009446EA"/>
    <w:rsid w:val="00945FAB"/>
    <w:rsid w:val="00947032"/>
    <w:rsid w:val="00947102"/>
    <w:rsid w:val="0095043F"/>
    <w:rsid w:val="00950549"/>
    <w:rsid w:val="00950623"/>
    <w:rsid w:val="00950816"/>
    <w:rsid w:val="00952097"/>
    <w:rsid w:val="009525F0"/>
    <w:rsid w:val="00953948"/>
    <w:rsid w:val="00953EE0"/>
    <w:rsid w:val="00954442"/>
    <w:rsid w:val="009557A6"/>
    <w:rsid w:val="009560A9"/>
    <w:rsid w:val="00956E29"/>
    <w:rsid w:val="0095735C"/>
    <w:rsid w:val="0095760C"/>
    <w:rsid w:val="00957749"/>
    <w:rsid w:val="00960879"/>
    <w:rsid w:val="00960A82"/>
    <w:rsid w:val="009610D6"/>
    <w:rsid w:val="00961F1F"/>
    <w:rsid w:val="009623DD"/>
    <w:rsid w:val="009625F8"/>
    <w:rsid w:val="00963429"/>
    <w:rsid w:val="0096356D"/>
    <w:rsid w:val="00963D27"/>
    <w:rsid w:val="00964EB9"/>
    <w:rsid w:val="009665C1"/>
    <w:rsid w:val="00966BEB"/>
    <w:rsid w:val="0096747E"/>
    <w:rsid w:val="009675F2"/>
    <w:rsid w:val="0097068A"/>
    <w:rsid w:val="00970933"/>
    <w:rsid w:val="009717D4"/>
    <w:rsid w:val="00971E41"/>
    <w:rsid w:val="00972005"/>
    <w:rsid w:val="0097277F"/>
    <w:rsid w:val="00973B9C"/>
    <w:rsid w:val="00973BFB"/>
    <w:rsid w:val="00973E53"/>
    <w:rsid w:val="00974A45"/>
    <w:rsid w:val="00975E2D"/>
    <w:rsid w:val="00977D4C"/>
    <w:rsid w:val="00977FCE"/>
    <w:rsid w:val="009802C0"/>
    <w:rsid w:val="0098069B"/>
    <w:rsid w:val="00980F7F"/>
    <w:rsid w:val="009810FD"/>
    <w:rsid w:val="009814AC"/>
    <w:rsid w:val="00981A9D"/>
    <w:rsid w:val="00982245"/>
    <w:rsid w:val="009823C1"/>
    <w:rsid w:val="009830EF"/>
    <w:rsid w:val="0098335F"/>
    <w:rsid w:val="00983FF8"/>
    <w:rsid w:val="00984382"/>
    <w:rsid w:val="00985B93"/>
    <w:rsid w:val="00985ED8"/>
    <w:rsid w:val="00986BC3"/>
    <w:rsid w:val="00987AC7"/>
    <w:rsid w:val="00987BC3"/>
    <w:rsid w:val="00987D13"/>
    <w:rsid w:val="009901A5"/>
    <w:rsid w:val="009906F2"/>
    <w:rsid w:val="00990717"/>
    <w:rsid w:val="009912D2"/>
    <w:rsid w:val="00991EAA"/>
    <w:rsid w:val="00993C9B"/>
    <w:rsid w:val="00996E16"/>
    <w:rsid w:val="009970A6"/>
    <w:rsid w:val="009A26BB"/>
    <w:rsid w:val="009A2736"/>
    <w:rsid w:val="009A2F21"/>
    <w:rsid w:val="009A3584"/>
    <w:rsid w:val="009A5245"/>
    <w:rsid w:val="009A53DF"/>
    <w:rsid w:val="009A5D6B"/>
    <w:rsid w:val="009A7935"/>
    <w:rsid w:val="009A7AAE"/>
    <w:rsid w:val="009B0326"/>
    <w:rsid w:val="009B09D7"/>
    <w:rsid w:val="009B0BA3"/>
    <w:rsid w:val="009B17C4"/>
    <w:rsid w:val="009B2AB8"/>
    <w:rsid w:val="009B2C8B"/>
    <w:rsid w:val="009B456C"/>
    <w:rsid w:val="009B46D3"/>
    <w:rsid w:val="009B541A"/>
    <w:rsid w:val="009B6C54"/>
    <w:rsid w:val="009B7C42"/>
    <w:rsid w:val="009C034E"/>
    <w:rsid w:val="009C0923"/>
    <w:rsid w:val="009C11F3"/>
    <w:rsid w:val="009C155D"/>
    <w:rsid w:val="009C1726"/>
    <w:rsid w:val="009C285A"/>
    <w:rsid w:val="009C3703"/>
    <w:rsid w:val="009C38E4"/>
    <w:rsid w:val="009C3E14"/>
    <w:rsid w:val="009C3E6E"/>
    <w:rsid w:val="009C45A1"/>
    <w:rsid w:val="009C4A45"/>
    <w:rsid w:val="009C4C78"/>
    <w:rsid w:val="009C4EF1"/>
    <w:rsid w:val="009C531C"/>
    <w:rsid w:val="009C57A5"/>
    <w:rsid w:val="009C58F8"/>
    <w:rsid w:val="009C6CE7"/>
    <w:rsid w:val="009D156F"/>
    <w:rsid w:val="009D26B1"/>
    <w:rsid w:val="009D28B0"/>
    <w:rsid w:val="009D4F65"/>
    <w:rsid w:val="009D4FD4"/>
    <w:rsid w:val="009D5A02"/>
    <w:rsid w:val="009D5EA5"/>
    <w:rsid w:val="009D62B4"/>
    <w:rsid w:val="009D6A53"/>
    <w:rsid w:val="009D74E9"/>
    <w:rsid w:val="009D7D1B"/>
    <w:rsid w:val="009D7EFB"/>
    <w:rsid w:val="009E02E2"/>
    <w:rsid w:val="009E1792"/>
    <w:rsid w:val="009E1DB7"/>
    <w:rsid w:val="009E2D0F"/>
    <w:rsid w:val="009E3606"/>
    <w:rsid w:val="009E4A4F"/>
    <w:rsid w:val="009E4D8E"/>
    <w:rsid w:val="009E5329"/>
    <w:rsid w:val="009E53BD"/>
    <w:rsid w:val="009E6DA3"/>
    <w:rsid w:val="009E6EC9"/>
    <w:rsid w:val="009E710C"/>
    <w:rsid w:val="009E7E3C"/>
    <w:rsid w:val="009F0495"/>
    <w:rsid w:val="009F2067"/>
    <w:rsid w:val="009F223B"/>
    <w:rsid w:val="009F461B"/>
    <w:rsid w:val="009F4729"/>
    <w:rsid w:val="009F4844"/>
    <w:rsid w:val="009F5185"/>
    <w:rsid w:val="009F521B"/>
    <w:rsid w:val="009F55A2"/>
    <w:rsid w:val="009F5E17"/>
    <w:rsid w:val="009F6412"/>
    <w:rsid w:val="009F6689"/>
    <w:rsid w:val="009F7077"/>
    <w:rsid w:val="009F7082"/>
    <w:rsid w:val="009F787F"/>
    <w:rsid w:val="00A00C79"/>
    <w:rsid w:val="00A010C1"/>
    <w:rsid w:val="00A018AC"/>
    <w:rsid w:val="00A01985"/>
    <w:rsid w:val="00A01E8A"/>
    <w:rsid w:val="00A02654"/>
    <w:rsid w:val="00A03393"/>
    <w:rsid w:val="00A0405C"/>
    <w:rsid w:val="00A045F8"/>
    <w:rsid w:val="00A05DD2"/>
    <w:rsid w:val="00A075EB"/>
    <w:rsid w:val="00A07E58"/>
    <w:rsid w:val="00A104AA"/>
    <w:rsid w:val="00A104CC"/>
    <w:rsid w:val="00A10AD4"/>
    <w:rsid w:val="00A11747"/>
    <w:rsid w:val="00A12CF7"/>
    <w:rsid w:val="00A12DCC"/>
    <w:rsid w:val="00A13872"/>
    <w:rsid w:val="00A13A2D"/>
    <w:rsid w:val="00A1456A"/>
    <w:rsid w:val="00A14E5A"/>
    <w:rsid w:val="00A15306"/>
    <w:rsid w:val="00A154A2"/>
    <w:rsid w:val="00A157A8"/>
    <w:rsid w:val="00A1637A"/>
    <w:rsid w:val="00A17363"/>
    <w:rsid w:val="00A2121D"/>
    <w:rsid w:val="00A23AD0"/>
    <w:rsid w:val="00A24155"/>
    <w:rsid w:val="00A24678"/>
    <w:rsid w:val="00A251D5"/>
    <w:rsid w:val="00A2721A"/>
    <w:rsid w:val="00A278B9"/>
    <w:rsid w:val="00A27C15"/>
    <w:rsid w:val="00A306AA"/>
    <w:rsid w:val="00A3074C"/>
    <w:rsid w:val="00A31BB0"/>
    <w:rsid w:val="00A31FD6"/>
    <w:rsid w:val="00A32FC5"/>
    <w:rsid w:val="00A34513"/>
    <w:rsid w:val="00A34543"/>
    <w:rsid w:val="00A3469D"/>
    <w:rsid w:val="00A34E68"/>
    <w:rsid w:val="00A357F2"/>
    <w:rsid w:val="00A3591A"/>
    <w:rsid w:val="00A36416"/>
    <w:rsid w:val="00A366AA"/>
    <w:rsid w:val="00A36E9A"/>
    <w:rsid w:val="00A37BF9"/>
    <w:rsid w:val="00A40A69"/>
    <w:rsid w:val="00A40C31"/>
    <w:rsid w:val="00A426A2"/>
    <w:rsid w:val="00A43067"/>
    <w:rsid w:val="00A43351"/>
    <w:rsid w:val="00A43F16"/>
    <w:rsid w:val="00A4492B"/>
    <w:rsid w:val="00A45115"/>
    <w:rsid w:val="00A45849"/>
    <w:rsid w:val="00A45A16"/>
    <w:rsid w:val="00A461EF"/>
    <w:rsid w:val="00A47488"/>
    <w:rsid w:val="00A47D83"/>
    <w:rsid w:val="00A50678"/>
    <w:rsid w:val="00A5071E"/>
    <w:rsid w:val="00A508FC"/>
    <w:rsid w:val="00A512FA"/>
    <w:rsid w:val="00A51C35"/>
    <w:rsid w:val="00A52666"/>
    <w:rsid w:val="00A52AF0"/>
    <w:rsid w:val="00A52F34"/>
    <w:rsid w:val="00A54115"/>
    <w:rsid w:val="00A541A2"/>
    <w:rsid w:val="00A542AC"/>
    <w:rsid w:val="00A542BE"/>
    <w:rsid w:val="00A545DA"/>
    <w:rsid w:val="00A558A9"/>
    <w:rsid w:val="00A55AC8"/>
    <w:rsid w:val="00A55BDE"/>
    <w:rsid w:val="00A563BF"/>
    <w:rsid w:val="00A571E4"/>
    <w:rsid w:val="00A606AD"/>
    <w:rsid w:val="00A61792"/>
    <w:rsid w:val="00A65956"/>
    <w:rsid w:val="00A710EA"/>
    <w:rsid w:val="00A72861"/>
    <w:rsid w:val="00A72FE5"/>
    <w:rsid w:val="00A74332"/>
    <w:rsid w:val="00A750A0"/>
    <w:rsid w:val="00A7510D"/>
    <w:rsid w:val="00A758F4"/>
    <w:rsid w:val="00A76949"/>
    <w:rsid w:val="00A76ED6"/>
    <w:rsid w:val="00A77017"/>
    <w:rsid w:val="00A77139"/>
    <w:rsid w:val="00A80417"/>
    <w:rsid w:val="00A8068F"/>
    <w:rsid w:val="00A8199B"/>
    <w:rsid w:val="00A81D74"/>
    <w:rsid w:val="00A82E71"/>
    <w:rsid w:val="00A848B9"/>
    <w:rsid w:val="00A84BD1"/>
    <w:rsid w:val="00A84E32"/>
    <w:rsid w:val="00A917C5"/>
    <w:rsid w:val="00A91AD4"/>
    <w:rsid w:val="00A924E4"/>
    <w:rsid w:val="00A9334C"/>
    <w:rsid w:val="00A936F9"/>
    <w:rsid w:val="00A9391A"/>
    <w:rsid w:val="00A94CCC"/>
    <w:rsid w:val="00A94EB6"/>
    <w:rsid w:val="00A94EFB"/>
    <w:rsid w:val="00A951EC"/>
    <w:rsid w:val="00A955BC"/>
    <w:rsid w:val="00A96813"/>
    <w:rsid w:val="00A97795"/>
    <w:rsid w:val="00A97A75"/>
    <w:rsid w:val="00A97C37"/>
    <w:rsid w:val="00AA092E"/>
    <w:rsid w:val="00AA1003"/>
    <w:rsid w:val="00AA1944"/>
    <w:rsid w:val="00AA1981"/>
    <w:rsid w:val="00AA1A32"/>
    <w:rsid w:val="00AA20C9"/>
    <w:rsid w:val="00AA2ACD"/>
    <w:rsid w:val="00AA2B50"/>
    <w:rsid w:val="00AA3C42"/>
    <w:rsid w:val="00AA4081"/>
    <w:rsid w:val="00AA5D19"/>
    <w:rsid w:val="00AA61AD"/>
    <w:rsid w:val="00AA6619"/>
    <w:rsid w:val="00AA6E8B"/>
    <w:rsid w:val="00AA7DD5"/>
    <w:rsid w:val="00AB0D3C"/>
    <w:rsid w:val="00AB1167"/>
    <w:rsid w:val="00AB1A0A"/>
    <w:rsid w:val="00AB1AEA"/>
    <w:rsid w:val="00AB2EFB"/>
    <w:rsid w:val="00AB379F"/>
    <w:rsid w:val="00AB4143"/>
    <w:rsid w:val="00AB501A"/>
    <w:rsid w:val="00AB5068"/>
    <w:rsid w:val="00AB5793"/>
    <w:rsid w:val="00AB5CEE"/>
    <w:rsid w:val="00AB62F4"/>
    <w:rsid w:val="00AB678C"/>
    <w:rsid w:val="00AB740A"/>
    <w:rsid w:val="00AB76F3"/>
    <w:rsid w:val="00AC039C"/>
    <w:rsid w:val="00AC1B26"/>
    <w:rsid w:val="00AC4E7B"/>
    <w:rsid w:val="00AC4EEB"/>
    <w:rsid w:val="00AC5421"/>
    <w:rsid w:val="00AC73C4"/>
    <w:rsid w:val="00AD0880"/>
    <w:rsid w:val="00AD0B1F"/>
    <w:rsid w:val="00AD0C2A"/>
    <w:rsid w:val="00AD1A9B"/>
    <w:rsid w:val="00AD2184"/>
    <w:rsid w:val="00AD2DB2"/>
    <w:rsid w:val="00AD3002"/>
    <w:rsid w:val="00AD495C"/>
    <w:rsid w:val="00AD5F7E"/>
    <w:rsid w:val="00AD618E"/>
    <w:rsid w:val="00AD731D"/>
    <w:rsid w:val="00AE1206"/>
    <w:rsid w:val="00AE16BC"/>
    <w:rsid w:val="00AE1B04"/>
    <w:rsid w:val="00AE246E"/>
    <w:rsid w:val="00AE27F2"/>
    <w:rsid w:val="00AE2F80"/>
    <w:rsid w:val="00AE3268"/>
    <w:rsid w:val="00AE34AA"/>
    <w:rsid w:val="00AE4860"/>
    <w:rsid w:val="00AE4E4C"/>
    <w:rsid w:val="00AE4F0B"/>
    <w:rsid w:val="00AE52E9"/>
    <w:rsid w:val="00AE6FA7"/>
    <w:rsid w:val="00AF07F7"/>
    <w:rsid w:val="00AF17F4"/>
    <w:rsid w:val="00AF1BCD"/>
    <w:rsid w:val="00AF1F9C"/>
    <w:rsid w:val="00AF1FED"/>
    <w:rsid w:val="00AF2444"/>
    <w:rsid w:val="00AF2546"/>
    <w:rsid w:val="00AF63BB"/>
    <w:rsid w:val="00AF6628"/>
    <w:rsid w:val="00AF6F79"/>
    <w:rsid w:val="00AF7542"/>
    <w:rsid w:val="00B01659"/>
    <w:rsid w:val="00B01986"/>
    <w:rsid w:val="00B02FF4"/>
    <w:rsid w:val="00B03B8A"/>
    <w:rsid w:val="00B05929"/>
    <w:rsid w:val="00B06757"/>
    <w:rsid w:val="00B06C14"/>
    <w:rsid w:val="00B07CB8"/>
    <w:rsid w:val="00B105FD"/>
    <w:rsid w:val="00B109B4"/>
    <w:rsid w:val="00B110AD"/>
    <w:rsid w:val="00B12DEF"/>
    <w:rsid w:val="00B12E1D"/>
    <w:rsid w:val="00B12EEA"/>
    <w:rsid w:val="00B131B4"/>
    <w:rsid w:val="00B148D7"/>
    <w:rsid w:val="00B14D84"/>
    <w:rsid w:val="00B15C6D"/>
    <w:rsid w:val="00B16978"/>
    <w:rsid w:val="00B16EC1"/>
    <w:rsid w:val="00B17262"/>
    <w:rsid w:val="00B17559"/>
    <w:rsid w:val="00B175BD"/>
    <w:rsid w:val="00B17DA5"/>
    <w:rsid w:val="00B17F15"/>
    <w:rsid w:val="00B20589"/>
    <w:rsid w:val="00B208E9"/>
    <w:rsid w:val="00B23790"/>
    <w:rsid w:val="00B23C6D"/>
    <w:rsid w:val="00B2415A"/>
    <w:rsid w:val="00B24987"/>
    <w:rsid w:val="00B24DB2"/>
    <w:rsid w:val="00B26D85"/>
    <w:rsid w:val="00B2775B"/>
    <w:rsid w:val="00B27DF3"/>
    <w:rsid w:val="00B3009F"/>
    <w:rsid w:val="00B3088A"/>
    <w:rsid w:val="00B309C1"/>
    <w:rsid w:val="00B310B8"/>
    <w:rsid w:val="00B3239C"/>
    <w:rsid w:val="00B330B2"/>
    <w:rsid w:val="00B33B31"/>
    <w:rsid w:val="00B341CC"/>
    <w:rsid w:val="00B344E0"/>
    <w:rsid w:val="00B34968"/>
    <w:rsid w:val="00B351D9"/>
    <w:rsid w:val="00B36087"/>
    <w:rsid w:val="00B36CF9"/>
    <w:rsid w:val="00B36D58"/>
    <w:rsid w:val="00B36EFB"/>
    <w:rsid w:val="00B370F1"/>
    <w:rsid w:val="00B403A0"/>
    <w:rsid w:val="00B404C4"/>
    <w:rsid w:val="00B405C4"/>
    <w:rsid w:val="00B40A38"/>
    <w:rsid w:val="00B40B36"/>
    <w:rsid w:val="00B41910"/>
    <w:rsid w:val="00B41FEE"/>
    <w:rsid w:val="00B42282"/>
    <w:rsid w:val="00B4356C"/>
    <w:rsid w:val="00B4408C"/>
    <w:rsid w:val="00B4435B"/>
    <w:rsid w:val="00B464DF"/>
    <w:rsid w:val="00B4656C"/>
    <w:rsid w:val="00B46D12"/>
    <w:rsid w:val="00B47716"/>
    <w:rsid w:val="00B5110B"/>
    <w:rsid w:val="00B511EA"/>
    <w:rsid w:val="00B519FB"/>
    <w:rsid w:val="00B52AAB"/>
    <w:rsid w:val="00B539B9"/>
    <w:rsid w:val="00B54475"/>
    <w:rsid w:val="00B55952"/>
    <w:rsid w:val="00B57F93"/>
    <w:rsid w:val="00B6084E"/>
    <w:rsid w:val="00B608C2"/>
    <w:rsid w:val="00B6098E"/>
    <w:rsid w:val="00B60ECD"/>
    <w:rsid w:val="00B61531"/>
    <w:rsid w:val="00B61B1F"/>
    <w:rsid w:val="00B62E74"/>
    <w:rsid w:val="00B63682"/>
    <w:rsid w:val="00B63D91"/>
    <w:rsid w:val="00B6543F"/>
    <w:rsid w:val="00B65DF4"/>
    <w:rsid w:val="00B67149"/>
    <w:rsid w:val="00B671E6"/>
    <w:rsid w:val="00B67474"/>
    <w:rsid w:val="00B71006"/>
    <w:rsid w:val="00B71B77"/>
    <w:rsid w:val="00B7250C"/>
    <w:rsid w:val="00B729DC"/>
    <w:rsid w:val="00B73004"/>
    <w:rsid w:val="00B73238"/>
    <w:rsid w:val="00B73A99"/>
    <w:rsid w:val="00B74FC3"/>
    <w:rsid w:val="00B7511A"/>
    <w:rsid w:val="00B767F0"/>
    <w:rsid w:val="00B768BE"/>
    <w:rsid w:val="00B8003C"/>
    <w:rsid w:val="00B80328"/>
    <w:rsid w:val="00B80699"/>
    <w:rsid w:val="00B8179E"/>
    <w:rsid w:val="00B81FCC"/>
    <w:rsid w:val="00B820C4"/>
    <w:rsid w:val="00B82CA5"/>
    <w:rsid w:val="00B8422F"/>
    <w:rsid w:val="00B847B9"/>
    <w:rsid w:val="00B8615B"/>
    <w:rsid w:val="00B861A7"/>
    <w:rsid w:val="00B865E3"/>
    <w:rsid w:val="00B8685A"/>
    <w:rsid w:val="00B877CA"/>
    <w:rsid w:val="00B878A5"/>
    <w:rsid w:val="00B87955"/>
    <w:rsid w:val="00B90B96"/>
    <w:rsid w:val="00B9204E"/>
    <w:rsid w:val="00B92887"/>
    <w:rsid w:val="00B92BC3"/>
    <w:rsid w:val="00B93252"/>
    <w:rsid w:val="00B93F45"/>
    <w:rsid w:val="00B944FD"/>
    <w:rsid w:val="00B94C4C"/>
    <w:rsid w:val="00B9505B"/>
    <w:rsid w:val="00B97EE7"/>
    <w:rsid w:val="00BA06C0"/>
    <w:rsid w:val="00BA0EB6"/>
    <w:rsid w:val="00BA1CBB"/>
    <w:rsid w:val="00BA2536"/>
    <w:rsid w:val="00BA32BB"/>
    <w:rsid w:val="00BA41BF"/>
    <w:rsid w:val="00BA4889"/>
    <w:rsid w:val="00BA4BDA"/>
    <w:rsid w:val="00BA4E3C"/>
    <w:rsid w:val="00BA505B"/>
    <w:rsid w:val="00BA69DA"/>
    <w:rsid w:val="00BA7196"/>
    <w:rsid w:val="00BA7348"/>
    <w:rsid w:val="00BA740B"/>
    <w:rsid w:val="00BA75A8"/>
    <w:rsid w:val="00BA78E8"/>
    <w:rsid w:val="00BB0F06"/>
    <w:rsid w:val="00BB1489"/>
    <w:rsid w:val="00BB1605"/>
    <w:rsid w:val="00BB165C"/>
    <w:rsid w:val="00BB182A"/>
    <w:rsid w:val="00BB1D79"/>
    <w:rsid w:val="00BB250C"/>
    <w:rsid w:val="00BB319C"/>
    <w:rsid w:val="00BB35D0"/>
    <w:rsid w:val="00BB37E1"/>
    <w:rsid w:val="00BB5210"/>
    <w:rsid w:val="00BB5E4F"/>
    <w:rsid w:val="00BB6260"/>
    <w:rsid w:val="00BB6E5B"/>
    <w:rsid w:val="00BB78FC"/>
    <w:rsid w:val="00BB79A5"/>
    <w:rsid w:val="00BC0616"/>
    <w:rsid w:val="00BC065A"/>
    <w:rsid w:val="00BC1B74"/>
    <w:rsid w:val="00BC223C"/>
    <w:rsid w:val="00BC253C"/>
    <w:rsid w:val="00BC2EBD"/>
    <w:rsid w:val="00BC3412"/>
    <w:rsid w:val="00BC423A"/>
    <w:rsid w:val="00BC641E"/>
    <w:rsid w:val="00BC67DA"/>
    <w:rsid w:val="00BC6F1D"/>
    <w:rsid w:val="00BC748D"/>
    <w:rsid w:val="00BD0D0F"/>
    <w:rsid w:val="00BD1A5C"/>
    <w:rsid w:val="00BD236A"/>
    <w:rsid w:val="00BD27B6"/>
    <w:rsid w:val="00BD2B6C"/>
    <w:rsid w:val="00BD2E13"/>
    <w:rsid w:val="00BD3695"/>
    <w:rsid w:val="00BD3F8E"/>
    <w:rsid w:val="00BD4230"/>
    <w:rsid w:val="00BD4358"/>
    <w:rsid w:val="00BD45E0"/>
    <w:rsid w:val="00BD4DE5"/>
    <w:rsid w:val="00BD581C"/>
    <w:rsid w:val="00BD5D16"/>
    <w:rsid w:val="00BD6D22"/>
    <w:rsid w:val="00BD76B7"/>
    <w:rsid w:val="00BE01E8"/>
    <w:rsid w:val="00BE129B"/>
    <w:rsid w:val="00BE12FD"/>
    <w:rsid w:val="00BE1DD3"/>
    <w:rsid w:val="00BE2A41"/>
    <w:rsid w:val="00BE34B4"/>
    <w:rsid w:val="00BE362E"/>
    <w:rsid w:val="00BE36D4"/>
    <w:rsid w:val="00BE3B63"/>
    <w:rsid w:val="00BE43B5"/>
    <w:rsid w:val="00BE4A60"/>
    <w:rsid w:val="00BE5362"/>
    <w:rsid w:val="00BE635E"/>
    <w:rsid w:val="00BE729D"/>
    <w:rsid w:val="00BE74D7"/>
    <w:rsid w:val="00BE7A63"/>
    <w:rsid w:val="00BF035D"/>
    <w:rsid w:val="00BF1186"/>
    <w:rsid w:val="00BF1753"/>
    <w:rsid w:val="00BF21FC"/>
    <w:rsid w:val="00BF2E16"/>
    <w:rsid w:val="00BF2EAA"/>
    <w:rsid w:val="00BF450C"/>
    <w:rsid w:val="00BF4FEE"/>
    <w:rsid w:val="00BF510B"/>
    <w:rsid w:val="00BF5355"/>
    <w:rsid w:val="00BF5A9E"/>
    <w:rsid w:val="00BF5CB6"/>
    <w:rsid w:val="00BF5E38"/>
    <w:rsid w:val="00BF747C"/>
    <w:rsid w:val="00C00D18"/>
    <w:rsid w:val="00C01510"/>
    <w:rsid w:val="00C01D49"/>
    <w:rsid w:val="00C036A7"/>
    <w:rsid w:val="00C0386D"/>
    <w:rsid w:val="00C04069"/>
    <w:rsid w:val="00C040F5"/>
    <w:rsid w:val="00C044D1"/>
    <w:rsid w:val="00C04554"/>
    <w:rsid w:val="00C047A8"/>
    <w:rsid w:val="00C06719"/>
    <w:rsid w:val="00C06985"/>
    <w:rsid w:val="00C06ED0"/>
    <w:rsid w:val="00C114F0"/>
    <w:rsid w:val="00C117A5"/>
    <w:rsid w:val="00C11D84"/>
    <w:rsid w:val="00C13522"/>
    <w:rsid w:val="00C1380B"/>
    <w:rsid w:val="00C140DD"/>
    <w:rsid w:val="00C15FED"/>
    <w:rsid w:val="00C16488"/>
    <w:rsid w:val="00C1696D"/>
    <w:rsid w:val="00C17658"/>
    <w:rsid w:val="00C17EEA"/>
    <w:rsid w:val="00C20030"/>
    <w:rsid w:val="00C22EA2"/>
    <w:rsid w:val="00C24871"/>
    <w:rsid w:val="00C24B58"/>
    <w:rsid w:val="00C2506F"/>
    <w:rsid w:val="00C260BB"/>
    <w:rsid w:val="00C26325"/>
    <w:rsid w:val="00C263F2"/>
    <w:rsid w:val="00C2645D"/>
    <w:rsid w:val="00C27305"/>
    <w:rsid w:val="00C27657"/>
    <w:rsid w:val="00C27C97"/>
    <w:rsid w:val="00C27D79"/>
    <w:rsid w:val="00C30309"/>
    <w:rsid w:val="00C30442"/>
    <w:rsid w:val="00C30A74"/>
    <w:rsid w:val="00C316EE"/>
    <w:rsid w:val="00C3170D"/>
    <w:rsid w:val="00C31D67"/>
    <w:rsid w:val="00C33664"/>
    <w:rsid w:val="00C336D0"/>
    <w:rsid w:val="00C33865"/>
    <w:rsid w:val="00C341FB"/>
    <w:rsid w:val="00C362C5"/>
    <w:rsid w:val="00C374EF"/>
    <w:rsid w:val="00C3758B"/>
    <w:rsid w:val="00C40C37"/>
    <w:rsid w:val="00C40CA9"/>
    <w:rsid w:val="00C40D09"/>
    <w:rsid w:val="00C416E8"/>
    <w:rsid w:val="00C42B62"/>
    <w:rsid w:val="00C43438"/>
    <w:rsid w:val="00C4354D"/>
    <w:rsid w:val="00C4366A"/>
    <w:rsid w:val="00C44557"/>
    <w:rsid w:val="00C44B8D"/>
    <w:rsid w:val="00C45412"/>
    <w:rsid w:val="00C456A8"/>
    <w:rsid w:val="00C46603"/>
    <w:rsid w:val="00C46FA3"/>
    <w:rsid w:val="00C47193"/>
    <w:rsid w:val="00C472B9"/>
    <w:rsid w:val="00C47B83"/>
    <w:rsid w:val="00C47D57"/>
    <w:rsid w:val="00C52114"/>
    <w:rsid w:val="00C521DA"/>
    <w:rsid w:val="00C528EF"/>
    <w:rsid w:val="00C52928"/>
    <w:rsid w:val="00C52CA6"/>
    <w:rsid w:val="00C533FE"/>
    <w:rsid w:val="00C54E0B"/>
    <w:rsid w:val="00C5583F"/>
    <w:rsid w:val="00C55B0E"/>
    <w:rsid w:val="00C56AA6"/>
    <w:rsid w:val="00C56BC2"/>
    <w:rsid w:val="00C6276F"/>
    <w:rsid w:val="00C63AE8"/>
    <w:rsid w:val="00C63B16"/>
    <w:rsid w:val="00C64325"/>
    <w:rsid w:val="00C649FE"/>
    <w:rsid w:val="00C64B34"/>
    <w:rsid w:val="00C65742"/>
    <w:rsid w:val="00C65AC4"/>
    <w:rsid w:val="00C6614C"/>
    <w:rsid w:val="00C66244"/>
    <w:rsid w:val="00C73037"/>
    <w:rsid w:val="00C731F2"/>
    <w:rsid w:val="00C734A7"/>
    <w:rsid w:val="00C743A5"/>
    <w:rsid w:val="00C7489B"/>
    <w:rsid w:val="00C74C79"/>
    <w:rsid w:val="00C801D1"/>
    <w:rsid w:val="00C803C2"/>
    <w:rsid w:val="00C805AF"/>
    <w:rsid w:val="00C80737"/>
    <w:rsid w:val="00C82179"/>
    <w:rsid w:val="00C823AE"/>
    <w:rsid w:val="00C82423"/>
    <w:rsid w:val="00C82EE4"/>
    <w:rsid w:val="00C85641"/>
    <w:rsid w:val="00C85939"/>
    <w:rsid w:val="00C8641A"/>
    <w:rsid w:val="00C86A24"/>
    <w:rsid w:val="00C87079"/>
    <w:rsid w:val="00C90001"/>
    <w:rsid w:val="00C90017"/>
    <w:rsid w:val="00C90AC6"/>
    <w:rsid w:val="00C916E9"/>
    <w:rsid w:val="00C91F78"/>
    <w:rsid w:val="00C926DD"/>
    <w:rsid w:val="00C92CA2"/>
    <w:rsid w:val="00C94A03"/>
    <w:rsid w:val="00C96A8E"/>
    <w:rsid w:val="00C96C8C"/>
    <w:rsid w:val="00CA0B91"/>
    <w:rsid w:val="00CA0CD7"/>
    <w:rsid w:val="00CA1017"/>
    <w:rsid w:val="00CA3544"/>
    <w:rsid w:val="00CA53E8"/>
    <w:rsid w:val="00CA5CF4"/>
    <w:rsid w:val="00CA7431"/>
    <w:rsid w:val="00CB0080"/>
    <w:rsid w:val="00CB0213"/>
    <w:rsid w:val="00CB096E"/>
    <w:rsid w:val="00CB101C"/>
    <w:rsid w:val="00CB1228"/>
    <w:rsid w:val="00CB1247"/>
    <w:rsid w:val="00CB4410"/>
    <w:rsid w:val="00CB5008"/>
    <w:rsid w:val="00CB55A3"/>
    <w:rsid w:val="00CB6FFC"/>
    <w:rsid w:val="00CB751B"/>
    <w:rsid w:val="00CC0431"/>
    <w:rsid w:val="00CC0717"/>
    <w:rsid w:val="00CC14B1"/>
    <w:rsid w:val="00CC1AAA"/>
    <w:rsid w:val="00CC1E96"/>
    <w:rsid w:val="00CC1F0C"/>
    <w:rsid w:val="00CC2074"/>
    <w:rsid w:val="00CC24DF"/>
    <w:rsid w:val="00CC2FD0"/>
    <w:rsid w:val="00CC3E94"/>
    <w:rsid w:val="00CC3EDF"/>
    <w:rsid w:val="00CC60EF"/>
    <w:rsid w:val="00CD0277"/>
    <w:rsid w:val="00CD032B"/>
    <w:rsid w:val="00CD05D5"/>
    <w:rsid w:val="00CD0717"/>
    <w:rsid w:val="00CD0C11"/>
    <w:rsid w:val="00CD134E"/>
    <w:rsid w:val="00CD23AF"/>
    <w:rsid w:val="00CD25D1"/>
    <w:rsid w:val="00CD367E"/>
    <w:rsid w:val="00CD3A9E"/>
    <w:rsid w:val="00CD57B0"/>
    <w:rsid w:val="00CD77B8"/>
    <w:rsid w:val="00CE1045"/>
    <w:rsid w:val="00CE1669"/>
    <w:rsid w:val="00CE1955"/>
    <w:rsid w:val="00CE238F"/>
    <w:rsid w:val="00CE27BE"/>
    <w:rsid w:val="00CE2D92"/>
    <w:rsid w:val="00CE3554"/>
    <w:rsid w:val="00CE41E6"/>
    <w:rsid w:val="00CE47A4"/>
    <w:rsid w:val="00CE4867"/>
    <w:rsid w:val="00CE4C68"/>
    <w:rsid w:val="00CE544E"/>
    <w:rsid w:val="00CE585E"/>
    <w:rsid w:val="00CE59F9"/>
    <w:rsid w:val="00CE5F53"/>
    <w:rsid w:val="00CE68CC"/>
    <w:rsid w:val="00CE6E3C"/>
    <w:rsid w:val="00CE7122"/>
    <w:rsid w:val="00CE7BD8"/>
    <w:rsid w:val="00CE7DAC"/>
    <w:rsid w:val="00CF104E"/>
    <w:rsid w:val="00CF1AAC"/>
    <w:rsid w:val="00CF2634"/>
    <w:rsid w:val="00CF2BAE"/>
    <w:rsid w:val="00CF3215"/>
    <w:rsid w:val="00CF3A54"/>
    <w:rsid w:val="00CF40F9"/>
    <w:rsid w:val="00CF42AB"/>
    <w:rsid w:val="00CF5167"/>
    <w:rsid w:val="00CF5225"/>
    <w:rsid w:val="00CF5497"/>
    <w:rsid w:val="00CF5C7C"/>
    <w:rsid w:val="00CF5F1B"/>
    <w:rsid w:val="00CF62D7"/>
    <w:rsid w:val="00CF74DC"/>
    <w:rsid w:val="00D000D2"/>
    <w:rsid w:val="00D00630"/>
    <w:rsid w:val="00D0078F"/>
    <w:rsid w:val="00D0164C"/>
    <w:rsid w:val="00D02748"/>
    <w:rsid w:val="00D05E79"/>
    <w:rsid w:val="00D066D5"/>
    <w:rsid w:val="00D06760"/>
    <w:rsid w:val="00D0693E"/>
    <w:rsid w:val="00D11729"/>
    <w:rsid w:val="00D12BBA"/>
    <w:rsid w:val="00D13C9C"/>
    <w:rsid w:val="00D13E6E"/>
    <w:rsid w:val="00D13EB2"/>
    <w:rsid w:val="00D1709C"/>
    <w:rsid w:val="00D17B06"/>
    <w:rsid w:val="00D201A3"/>
    <w:rsid w:val="00D20725"/>
    <w:rsid w:val="00D20E19"/>
    <w:rsid w:val="00D21D01"/>
    <w:rsid w:val="00D22E94"/>
    <w:rsid w:val="00D23A61"/>
    <w:rsid w:val="00D24642"/>
    <w:rsid w:val="00D25FD1"/>
    <w:rsid w:val="00D26779"/>
    <w:rsid w:val="00D26DED"/>
    <w:rsid w:val="00D27ECB"/>
    <w:rsid w:val="00D3202A"/>
    <w:rsid w:val="00D3245D"/>
    <w:rsid w:val="00D32D2C"/>
    <w:rsid w:val="00D34DC1"/>
    <w:rsid w:val="00D34F22"/>
    <w:rsid w:val="00D34FD4"/>
    <w:rsid w:val="00D35ADE"/>
    <w:rsid w:val="00D36530"/>
    <w:rsid w:val="00D3745C"/>
    <w:rsid w:val="00D406BF"/>
    <w:rsid w:val="00D40A58"/>
    <w:rsid w:val="00D4100D"/>
    <w:rsid w:val="00D414F7"/>
    <w:rsid w:val="00D4194B"/>
    <w:rsid w:val="00D427A3"/>
    <w:rsid w:val="00D4347F"/>
    <w:rsid w:val="00D43AD0"/>
    <w:rsid w:val="00D450E0"/>
    <w:rsid w:val="00D45963"/>
    <w:rsid w:val="00D4755F"/>
    <w:rsid w:val="00D4766E"/>
    <w:rsid w:val="00D47DE9"/>
    <w:rsid w:val="00D505A6"/>
    <w:rsid w:val="00D50893"/>
    <w:rsid w:val="00D5270D"/>
    <w:rsid w:val="00D53155"/>
    <w:rsid w:val="00D543E2"/>
    <w:rsid w:val="00D54A6E"/>
    <w:rsid w:val="00D54D9E"/>
    <w:rsid w:val="00D565DA"/>
    <w:rsid w:val="00D60E46"/>
    <w:rsid w:val="00D611F3"/>
    <w:rsid w:val="00D62957"/>
    <w:rsid w:val="00D64375"/>
    <w:rsid w:val="00D64719"/>
    <w:rsid w:val="00D652E3"/>
    <w:rsid w:val="00D654E9"/>
    <w:rsid w:val="00D66FC1"/>
    <w:rsid w:val="00D67D8F"/>
    <w:rsid w:val="00D70278"/>
    <w:rsid w:val="00D711AD"/>
    <w:rsid w:val="00D726FF"/>
    <w:rsid w:val="00D7274E"/>
    <w:rsid w:val="00D72A88"/>
    <w:rsid w:val="00D72EED"/>
    <w:rsid w:val="00D7350C"/>
    <w:rsid w:val="00D742AD"/>
    <w:rsid w:val="00D747E3"/>
    <w:rsid w:val="00D76B96"/>
    <w:rsid w:val="00D77E39"/>
    <w:rsid w:val="00D80135"/>
    <w:rsid w:val="00D806D9"/>
    <w:rsid w:val="00D80E7B"/>
    <w:rsid w:val="00D80F96"/>
    <w:rsid w:val="00D81C49"/>
    <w:rsid w:val="00D84355"/>
    <w:rsid w:val="00D847F9"/>
    <w:rsid w:val="00D8583A"/>
    <w:rsid w:val="00D85E17"/>
    <w:rsid w:val="00D862E1"/>
    <w:rsid w:val="00D90251"/>
    <w:rsid w:val="00D90AAD"/>
    <w:rsid w:val="00D90B32"/>
    <w:rsid w:val="00D90EAE"/>
    <w:rsid w:val="00D90EB1"/>
    <w:rsid w:val="00D91DF9"/>
    <w:rsid w:val="00D91E89"/>
    <w:rsid w:val="00D92A08"/>
    <w:rsid w:val="00D92AE7"/>
    <w:rsid w:val="00D93FF5"/>
    <w:rsid w:val="00D9505A"/>
    <w:rsid w:val="00D9541B"/>
    <w:rsid w:val="00D9568B"/>
    <w:rsid w:val="00D95869"/>
    <w:rsid w:val="00D96862"/>
    <w:rsid w:val="00D96D75"/>
    <w:rsid w:val="00D970BC"/>
    <w:rsid w:val="00D972A5"/>
    <w:rsid w:val="00D979E7"/>
    <w:rsid w:val="00D97A75"/>
    <w:rsid w:val="00DA0C7E"/>
    <w:rsid w:val="00DA1592"/>
    <w:rsid w:val="00DA1BE6"/>
    <w:rsid w:val="00DA210E"/>
    <w:rsid w:val="00DA2EAA"/>
    <w:rsid w:val="00DA3156"/>
    <w:rsid w:val="00DA466E"/>
    <w:rsid w:val="00DA48DC"/>
    <w:rsid w:val="00DA5AB8"/>
    <w:rsid w:val="00DA660B"/>
    <w:rsid w:val="00DA6F2E"/>
    <w:rsid w:val="00DA7286"/>
    <w:rsid w:val="00DB0142"/>
    <w:rsid w:val="00DB0B71"/>
    <w:rsid w:val="00DB1347"/>
    <w:rsid w:val="00DB13AF"/>
    <w:rsid w:val="00DB1B4C"/>
    <w:rsid w:val="00DB202C"/>
    <w:rsid w:val="00DB2B06"/>
    <w:rsid w:val="00DB31F7"/>
    <w:rsid w:val="00DB3462"/>
    <w:rsid w:val="00DB42C6"/>
    <w:rsid w:val="00DB5AF3"/>
    <w:rsid w:val="00DB61A9"/>
    <w:rsid w:val="00DB62A5"/>
    <w:rsid w:val="00DB7296"/>
    <w:rsid w:val="00DC01A8"/>
    <w:rsid w:val="00DC041A"/>
    <w:rsid w:val="00DC084D"/>
    <w:rsid w:val="00DC3FA2"/>
    <w:rsid w:val="00DC4B8D"/>
    <w:rsid w:val="00DC53A3"/>
    <w:rsid w:val="00DC5428"/>
    <w:rsid w:val="00DD0B33"/>
    <w:rsid w:val="00DD0D51"/>
    <w:rsid w:val="00DD2B2F"/>
    <w:rsid w:val="00DD3625"/>
    <w:rsid w:val="00DD3C27"/>
    <w:rsid w:val="00DD480D"/>
    <w:rsid w:val="00DD58CA"/>
    <w:rsid w:val="00DD5BDE"/>
    <w:rsid w:val="00DD6D3E"/>
    <w:rsid w:val="00DD75AC"/>
    <w:rsid w:val="00DD7CDA"/>
    <w:rsid w:val="00DE1F9D"/>
    <w:rsid w:val="00DE2FBA"/>
    <w:rsid w:val="00DE2FF4"/>
    <w:rsid w:val="00DE4B7C"/>
    <w:rsid w:val="00DE4E90"/>
    <w:rsid w:val="00DE564F"/>
    <w:rsid w:val="00DF045A"/>
    <w:rsid w:val="00DF0E9C"/>
    <w:rsid w:val="00DF15C3"/>
    <w:rsid w:val="00DF1646"/>
    <w:rsid w:val="00DF1717"/>
    <w:rsid w:val="00DF244D"/>
    <w:rsid w:val="00DF2942"/>
    <w:rsid w:val="00DF2C71"/>
    <w:rsid w:val="00DF2EF6"/>
    <w:rsid w:val="00DF37D8"/>
    <w:rsid w:val="00DF3A57"/>
    <w:rsid w:val="00DF5DAB"/>
    <w:rsid w:val="00DF6C8F"/>
    <w:rsid w:val="00DF6EA0"/>
    <w:rsid w:val="00DF77F2"/>
    <w:rsid w:val="00E0068E"/>
    <w:rsid w:val="00E008AB"/>
    <w:rsid w:val="00E00AA3"/>
    <w:rsid w:val="00E013AD"/>
    <w:rsid w:val="00E0209C"/>
    <w:rsid w:val="00E04D22"/>
    <w:rsid w:val="00E07465"/>
    <w:rsid w:val="00E07842"/>
    <w:rsid w:val="00E10348"/>
    <w:rsid w:val="00E10F68"/>
    <w:rsid w:val="00E11186"/>
    <w:rsid w:val="00E11E7B"/>
    <w:rsid w:val="00E11E99"/>
    <w:rsid w:val="00E12E6E"/>
    <w:rsid w:val="00E13368"/>
    <w:rsid w:val="00E13513"/>
    <w:rsid w:val="00E13D42"/>
    <w:rsid w:val="00E13D67"/>
    <w:rsid w:val="00E143F5"/>
    <w:rsid w:val="00E158B7"/>
    <w:rsid w:val="00E15A29"/>
    <w:rsid w:val="00E15B69"/>
    <w:rsid w:val="00E15C0B"/>
    <w:rsid w:val="00E162EF"/>
    <w:rsid w:val="00E168D6"/>
    <w:rsid w:val="00E171B7"/>
    <w:rsid w:val="00E17B32"/>
    <w:rsid w:val="00E21976"/>
    <w:rsid w:val="00E21EC2"/>
    <w:rsid w:val="00E22285"/>
    <w:rsid w:val="00E234A4"/>
    <w:rsid w:val="00E247AA"/>
    <w:rsid w:val="00E25683"/>
    <w:rsid w:val="00E266B1"/>
    <w:rsid w:val="00E26C92"/>
    <w:rsid w:val="00E27478"/>
    <w:rsid w:val="00E305CB"/>
    <w:rsid w:val="00E305D6"/>
    <w:rsid w:val="00E309B0"/>
    <w:rsid w:val="00E30D35"/>
    <w:rsid w:val="00E35698"/>
    <w:rsid w:val="00E358ED"/>
    <w:rsid w:val="00E35D82"/>
    <w:rsid w:val="00E35F9E"/>
    <w:rsid w:val="00E35FEE"/>
    <w:rsid w:val="00E36F7E"/>
    <w:rsid w:val="00E370E3"/>
    <w:rsid w:val="00E3766A"/>
    <w:rsid w:val="00E40724"/>
    <w:rsid w:val="00E408C8"/>
    <w:rsid w:val="00E40961"/>
    <w:rsid w:val="00E40F81"/>
    <w:rsid w:val="00E416CA"/>
    <w:rsid w:val="00E419B5"/>
    <w:rsid w:val="00E430BF"/>
    <w:rsid w:val="00E43A89"/>
    <w:rsid w:val="00E43F78"/>
    <w:rsid w:val="00E44A9F"/>
    <w:rsid w:val="00E45417"/>
    <w:rsid w:val="00E45E83"/>
    <w:rsid w:val="00E45EF8"/>
    <w:rsid w:val="00E473AE"/>
    <w:rsid w:val="00E476AC"/>
    <w:rsid w:val="00E50375"/>
    <w:rsid w:val="00E509DB"/>
    <w:rsid w:val="00E50CFF"/>
    <w:rsid w:val="00E5218A"/>
    <w:rsid w:val="00E522C8"/>
    <w:rsid w:val="00E525A6"/>
    <w:rsid w:val="00E52687"/>
    <w:rsid w:val="00E52CA1"/>
    <w:rsid w:val="00E54541"/>
    <w:rsid w:val="00E5582B"/>
    <w:rsid w:val="00E56761"/>
    <w:rsid w:val="00E567E2"/>
    <w:rsid w:val="00E579B7"/>
    <w:rsid w:val="00E60354"/>
    <w:rsid w:val="00E60761"/>
    <w:rsid w:val="00E621FF"/>
    <w:rsid w:val="00E63006"/>
    <w:rsid w:val="00E63AB6"/>
    <w:rsid w:val="00E6416A"/>
    <w:rsid w:val="00E649D3"/>
    <w:rsid w:val="00E667C7"/>
    <w:rsid w:val="00E6717B"/>
    <w:rsid w:val="00E70183"/>
    <w:rsid w:val="00E70285"/>
    <w:rsid w:val="00E704C8"/>
    <w:rsid w:val="00E70B74"/>
    <w:rsid w:val="00E7122A"/>
    <w:rsid w:val="00E7242B"/>
    <w:rsid w:val="00E72B5E"/>
    <w:rsid w:val="00E72D3E"/>
    <w:rsid w:val="00E75402"/>
    <w:rsid w:val="00E75555"/>
    <w:rsid w:val="00E7602C"/>
    <w:rsid w:val="00E8159D"/>
    <w:rsid w:val="00E824E4"/>
    <w:rsid w:val="00E84959"/>
    <w:rsid w:val="00E84A1F"/>
    <w:rsid w:val="00E8512B"/>
    <w:rsid w:val="00E85359"/>
    <w:rsid w:val="00E854B3"/>
    <w:rsid w:val="00E85B5F"/>
    <w:rsid w:val="00E85C36"/>
    <w:rsid w:val="00E875AC"/>
    <w:rsid w:val="00E87B82"/>
    <w:rsid w:val="00E91F28"/>
    <w:rsid w:val="00E93E98"/>
    <w:rsid w:val="00E9408F"/>
    <w:rsid w:val="00E9463B"/>
    <w:rsid w:val="00E94F30"/>
    <w:rsid w:val="00E9506C"/>
    <w:rsid w:val="00E955F6"/>
    <w:rsid w:val="00E95FB3"/>
    <w:rsid w:val="00E961EC"/>
    <w:rsid w:val="00E976D2"/>
    <w:rsid w:val="00E97895"/>
    <w:rsid w:val="00EA02C3"/>
    <w:rsid w:val="00EA1D81"/>
    <w:rsid w:val="00EA21BC"/>
    <w:rsid w:val="00EA5A21"/>
    <w:rsid w:val="00EA5A4B"/>
    <w:rsid w:val="00EA62CD"/>
    <w:rsid w:val="00EA62F3"/>
    <w:rsid w:val="00EA65A2"/>
    <w:rsid w:val="00EB0014"/>
    <w:rsid w:val="00EB001B"/>
    <w:rsid w:val="00EB13FF"/>
    <w:rsid w:val="00EB1503"/>
    <w:rsid w:val="00EB2BC3"/>
    <w:rsid w:val="00EB34E8"/>
    <w:rsid w:val="00EB36A3"/>
    <w:rsid w:val="00EB4099"/>
    <w:rsid w:val="00EB5D8A"/>
    <w:rsid w:val="00EB65E6"/>
    <w:rsid w:val="00EB6D5D"/>
    <w:rsid w:val="00EB7243"/>
    <w:rsid w:val="00EB7CC9"/>
    <w:rsid w:val="00EC02B9"/>
    <w:rsid w:val="00EC055E"/>
    <w:rsid w:val="00EC13FC"/>
    <w:rsid w:val="00EC154D"/>
    <w:rsid w:val="00EC21CD"/>
    <w:rsid w:val="00EC2E6E"/>
    <w:rsid w:val="00EC3342"/>
    <w:rsid w:val="00EC3EA5"/>
    <w:rsid w:val="00EC5D0B"/>
    <w:rsid w:val="00ED0E68"/>
    <w:rsid w:val="00ED1639"/>
    <w:rsid w:val="00ED23C1"/>
    <w:rsid w:val="00ED27F2"/>
    <w:rsid w:val="00ED2A55"/>
    <w:rsid w:val="00ED350D"/>
    <w:rsid w:val="00ED4282"/>
    <w:rsid w:val="00ED4649"/>
    <w:rsid w:val="00ED6B84"/>
    <w:rsid w:val="00ED7106"/>
    <w:rsid w:val="00EE0D76"/>
    <w:rsid w:val="00EE0E3D"/>
    <w:rsid w:val="00EE1049"/>
    <w:rsid w:val="00EE16B5"/>
    <w:rsid w:val="00EE39D8"/>
    <w:rsid w:val="00EE50C4"/>
    <w:rsid w:val="00EE551D"/>
    <w:rsid w:val="00EE571D"/>
    <w:rsid w:val="00EE6B8E"/>
    <w:rsid w:val="00EE6D61"/>
    <w:rsid w:val="00EE7732"/>
    <w:rsid w:val="00EE7DAD"/>
    <w:rsid w:val="00EE7DBD"/>
    <w:rsid w:val="00EF0259"/>
    <w:rsid w:val="00EF0378"/>
    <w:rsid w:val="00EF0B20"/>
    <w:rsid w:val="00EF0C21"/>
    <w:rsid w:val="00EF10C8"/>
    <w:rsid w:val="00EF1E18"/>
    <w:rsid w:val="00EF2241"/>
    <w:rsid w:val="00EF2D8A"/>
    <w:rsid w:val="00EF30E8"/>
    <w:rsid w:val="00EF3788"/>
    <w:rsid w:val="00EF3DB0"/>
    <w:rsid w:val="00EF459C"/>
    <w:rsid w:val="00EF591E"/>
    <w:rsid w:val="00EF5FC0"/>
    <w:rsid w:val="00EF7134"/>
    <w:rsid w:val="00F0051B"/>
    <w:rsid w:val="00F01E6F"/>
    <w:rsid w:val="00F04043"/>
    <w:rsid w:val="00F050C2"/>
    <w:rsid w:val="00F05BC5"/>
    <w:rsid w:val="00F05CF4"/>
    <w:rsid w:val="00F064FF"/>
    <w:rsid w:val="00F0685D"/>
    <w:rsid w:val="00F06A0A"/>
    <w:rsid w:val="00F06F7A"/>
    <w:rsid w:val="00F1085E"/>
    <w:rsid w:val="00F10AF6"/>
    <w:rsid w:val="00F11D39"/>
    <w:rsid w:val="00F133D7"/>
    <w:rsid w:val="00F13945"/>
    <w:rsid w:val="00F139FC"/>
    <w:rsid w:val="00F13C61"/>
    <w:rsid w:val="00F14713"/>
    <w:rsid w:val="00F16B8A"/>
    <w:rsid w:val="00F17402"/>
    <w:rsid w:val="00F203C4"/>
    <w:rsid w:val="00F2117E"/>
    <w:rsid w:val="00F23615"/>
    <w:rsid w:val="00F238B4"/>
    <w:rsid w:val="00F242D5"/>
    <w:rsid w:val="00F24467"/>
    <w:rsid w:val="00F24E83"/>
    <w:rsid w:val="00F2594A"/>
    <w:rsid w:val="00F26EC5"/>
    <w:rsid w:val="00F27258"/>
    <w:rsid w:val="00F274B4"/>
    <w:rsid w:val="00F317EB"/>
    <w:rsid w:val="00F31CEB"/>
    <w:rsid w:val="00F32594"/>
    <w:rsid w:val="00F326FB"/>
    <w:rsid w:val="00F337C5"/>
    <w:rsid w:val="00F346EC"/>
    <w:rsid w:val="00F367B0"/>
    <w:rsid w:val="00F377BE"/>
    <w:rsid w:val="00F403CD"/>
    <w:rsid w:val="00F41592"/>
    <w:rsid w:val="00F41736"/>
    <w:rsid w:val="00F42084"/>
    <w:rsid w:val="00F420FF"/>
    <w:rsid w:val="00F421D6"/>
    <w:rsid w:val="00F423A9"/>
    <w:rsid w:val="00F4293E"/>
    <w:rsid w:val="00F42DB7"/>
    <w:rsid w:val="00F438AF"/>
    <w:rsid w:val="00F444D1"/>
    <w:rsid w:val="00F45589"/>
    <w:rsid w:val="00F45C1D"/>
    <w:rsid w:val="00F45D8C"/>
    <w:rsid w:val="00F45F34"/>
    <w:rsid w:val="00F4617E"/>
    <w:rsid w:val="00F46487"/>
    <w:rsid w:val="00F47ECA"/>
    <w:rsid w:val="00F47FB3"/>
    <w:rsid w:val="00F5138B"/>
    <w:rsid w:val="00F5156C"/>
    <w:rsid w:val="00F51DDC"/>
    <w:rsid w:val="00F52316"/>
    <w:rsid w:val="00F52FE5"/>
    <w:rsid w:val="00F53607"/>
    <w:rsid w:val="00F53AF2"/>
    <w:rsid w:val="00F53BED"/>
    <w:rsid w:val="00F54357"/>
    <w:rsid w:val="00F545C7"/>
    <w:rsid w:val="00F54756"/>
    <w:rsid w:val="00F54AFC"/>
    <w:rsid w:val="00F552B5"/>
    <w:rsid w:val="00F55D91"/>
    <w:rsid w:val="00F569DF"/>
    <w:rsid w:val="00F57648"/>
    <w:rsid w:val="00F576F7"/>
    <w:rsid w:val="00F57AC1"/>
    <w:rsid w:val="00F60143"/>
    <w:rsid w:val="00F6023D"/>
    <w:rsid w:val="00F602A4"/>
    <w:rsid w:val="00F62E3D"/>
    <w:rsid w:val="00F64B51"/>
    <w:rsid w:val="00F64DBC"/>
    <w:rsid w:val="00F66C27"/>
    <w:rsid w:val="00F67C3F"/>
    <w:rsid w:val="00F70F67"/>
    <w:rsid w:val="00F71037"/>
    <w:rsid w:val="00F719AB"/>
    <w:rsid w:val="00F71AAA"/>
    <w:rsid w:val="00F72825"/>
    <w:rsid w:val="00F72CAE"/>
    <w:rsid w:val="00F73EE0"/>
    <w:rsid w:val="00F74AAD"/>
    <w:rsid w:val="00F760FD"/>
    <w:rsid w:val="00F7616C"/>
    <w:rsid w:val="00F76360"/>
    <w:rsid w:val="00F76FA7"/>
    <w:rsid w:val="00F77870"/>
    <w:rsid w:val="00F77F8C"/>
    <w:rsid w:val="00F81831"/>
    <w:rsid w:val="00F82212"/>
    <w:rsid w:val="00F82786"/>
    <w:rsid w:val="00F84885"/>
    <w:rsid w:val="00F848A4"/>
    <w:rsid w:val="00F84C3D"/>
    <w:rsid w:val="00F85A31"/>
    <w:rsid w:val="00F8744F"/>
    <w:rsid w:val="00F8754D"/>
    <w:rsid w:val="00F904C4"/>
    <w:rsid w:val="00F905C8"/>
    <w:rsid w:val="00F90B23"/>
    <w:rsid w:val="00F919D8"/>
    <w:rsid w:val="00F922C8"/>
    <w:rsid w:val="00F92761"/>
    <w:rsid w:val="00F92E44"/>
    <w:rsid w:val="00F930CD"/>
    <w:rsid w:val="00F93A04"/>
    <w:rsid w:val="00F94155"/>
    <w:rsid w:val="00F958ED"/>
    <w:rsid w:val="00F96DF4"/>
    <w:rsid w:val="00F9711B"/>
    <w:rsid w:val="00F97183"/>
    <w:rsid w:val="00F97FF5"/>
    <w:rsid w:val="00FA0AD0"/>
    <w:rsid w:val="00FA0DDB"/>
    <w:rsid w:val="00FA2D68"/>
    <w:rsid w:val="00FA2F57"/>
    <w:rsid w:val="00FA36E1"/>
    <w:rsid w:val="00FA3CAC"/>
    <w:rsid w:val="00FA402F"/>
    <w:rsid w:val="00FA40A3"/>
    <w:rsid w:val="00FA41EF"/>
    <w:rsid w:val="00FA50E4"/>
    <w:rsid w:val="00FA5EE6"/>
    <w:rsid w:val="00FA5FEF"/>
    <w:rsid w:val="00FA7094"/>
    <w:rsid w:val="00FA739D"/>
    <w:rsid w:val="00FB11F4"/>
    <w:rsid w:val="00FB1C75"/>
    <w:rsid w:val="00FB2143"/>
    <w:rsid w:val="00FB21C4"/>
    <w:rsid w:val="00FB23FD"/>
    <w:rsid w:val="00FB3EBA"/>
    <w:rsid w:val="00FB6293"/>
    <w:rsid w:val="00FB62AE"/>
    <w:rsid w:val="00FB6BF7"/>
    <w:rsid w:val="00FB728C"/>
    <w:rsid w:val="00FB77AB"/>
    <w:rsid w:val="00FB7D5C"/>
    <w:rsid w:val="00FC0382"/>
    <w:rsid w:val="00FC0A86"/>
    <w:rsid w:val="00FC0F35"/>
    <w:rsid w:val="00FC11DF"/>
    <w:rsid w:val="00FC1214"/>
    <w:rsid w:val="00FC13C8"/>
    <w:rsid w:val="00FC2081"/>
    <w:rsid w:val="00FC2475"/>
    <w:rsid w:val="00FC24D7"/>
    <w:rsid w:val="00FC2830"/>
    <w:rsid w:val="00FC3C0C"/>
    <w:rsid w:val="00FC426A"/>
    <w:rsid w:val="00FC455C"/>
    <w:rsid w:val="00FC47AD"/>
    <w:rsid w:val="00FC4EFF"/>
    <w:rsid w:val="00FC53C8"/>
    <w:rsid w:val="00FC5A08"/>
    <w:rsid w:val="00FC5EBD"/>
    <w:rsid w:val="00FC6D80"/>
    <w:rsid w:val="00FC7345"/>
    <w:rsid w:val="00FC79B0"/>
    <w:rsid w:val="00FC7A24"/>
    <w:rsid w:val="00FD1349"/>
    <w:rsid w:val="00FD1D10"/>
    <w:rsid w:val="00FD28FB"/>
    <w:rsid w:val="00FD3233"/>
    <w:rsid w:val="00FD49CD"/>
    <w:rsid w:val="00FD4D66"/>
    <w:rsid w:val="00FD55D7"/>
    <w:rsid w:val="00FD672C"/>
    <w:rsid w:val="00FD6ABC"/>
    <w:rsid w:val="00FD7242"/>
    <w:rsid w:val="00FE076A"/>
    <w:rsid w:val="00FE12FC"/>
    <w:rsid w:val="00FE1AFF"/>
    <w:rsid w:val="00FE1E38"/>
    <w:rsid w:val="00FE2A5C"/>
    <w:rsid w:val="00FE3094"/>
    <w:rsid w:val="00FE3997"/>
    <w:rsid w:val="00FE5A82"/>
    <w:rsid w:val="00FF054E"/>
    <w:rsid w:val="00FF3E48"/>
    <w:rsid w:val="00FF5655"/>
    <w:rsid w:val="00FF5DEA"/>
    <w:rsid w:val="00FF7784"/>
    <w:rsid w:val="058547C2"/>
    <w:rsid w:val="062DB58C"/>
    <w:rsid w:val="069ACAE9"/>
    <w:rsid w:val="069D7BCC"/>
    <w:rsid w:val="09738B71"/>
    <w:rsid w:val="0A87A6AD"/>
    <w:rsid w:val="0B44A790"/>
    <w:rsid w:val="0B85686C"/>
    <w:rsid w:val="0B980C33"/>
    <w:rsid w:val="0BBB54D9"/>
    <w:rsid w:val="0D67FBC6"/>
    <w:rsid w:val="0D6B040D"/>
    <w:rsid w:val="0DFC4310"/>
    <w:rsid w:val="0F4C8522"/>
    <w:rsid w:val="10678BCE"/>
    <w:rsid w:val="10E67E61"/>
    <w:rsid w:val="11A73AB9"/>
    <w:rsid w:val="130B3E59"/>
    <w:rsid w:val="13B0B3F5"/>
    <w:rsid w:val="1421E0B5"/>
    <w:rsid w:val="1470FCE4"/>
    <w:rsid w:val="148ACFF9"/>
    <w:rsid w:val="154AB01A"/>
    <w:rsid w:val="15BEDC93"/>
    <w:rsid w:val="1663C8F9"/>
    <w:rsid w:val="16694A76"/>
    <w:rsid w:val="18503820"/>
    <w:rsid w:val="187C0C15"/>
    <w:rsid w:val="18FBA83A"/>
    <w:rsid w:val="1905A916"/>
    <w:rsid w:val="1AA5036E"/>
    <w:rsid w:val="1B3EDC79"/>
    <w:rsid w:val="1C08009F"/>
    <w:rsid w:val="1C0E48FF"/>
    <w:rsid w:val="1C1F2960"/>
    <w:rsid w:val="1C646D8F"/>
    <w:rsid w:val="1C9D79C1"/>
    <w:rsid w:val="1CEF075C"/>
    <w:rsid w:val="20D7622C"/>
    <w:rsid w:val="22CC4D28"/>
    <w:rsid w:val="22E078AF"/>
    <w:rsid w:val="2306C28E"/>
    <w:rsid w:val="232A6A8C"/>
    <w:rsid w:val="23F4D466"/>
    <w:rsid w:val="245DAA56"/>
    <w:rsid w:val="251E44BF"/>
    <w:rsid w:val="260C853F"/>
    <w:rsid w:val="27FF362E"/>
    <w:rsid w:val="282E31C3"/>
    <w:rsid w:val="2875CC62"/>
    <w:rsid w:val="28E6A9C6"/>
    <w:rsid w:val="28FDCD63"/>
    <w:rsid w:val="290886A6"/>
    <w:rsid w:val="29346242"/>
    <w:rsid w:val="2A689433"/>
    <w:rsid w:val="2B0C13F8"/>
    <w:rsid w:val="2BD24FC4"/>
    <w:rsid w:val="2CBFDF85"/>
    <w:rsid w:val="2CCBE3B1"/>
    <w:rsid w:val="2CFA611F"/>
    <w:rsid w:val="2D585B70"/>
    <w:rsid w:val="2D817F5D"/>
    <w:rsid w:val="2D820A9F"/>
    <w:rsid w:val="2EECA932"/>
    <w:rsid w:val="2F136A9C"/>
    <w:rsid w:val="2F472520"/>
    <w:rsid w:val="321F2318"/>
    <w:rsid w:val="334E9B43"/>
    <w:rsid w:val="33BFF6D6"/>
    <w:rsid w:val="33FB1C14"/>
    <w:rsid w:val="350574D3"/>
    <w:rsid w:val="3596EC75"/>
    <w:rsid w:val="35FDC411"/>
    <w:rsid w:val="376945AE"/>
    <w:rsid w:val="379C609A"/>
    <w:rsid w:val="38F13089"/>
    <w:rsid w:val="3A61D9B6"/>
    <w:rsid w:val="3AAC58E0"/>
    <w:rsid w:val="3CE8E2A6"/>
    <w:rsid w:val="3D30CE7B"/>
    <w:rsid w:val="3F634396"/>
    <w:rsid w:val="3FA63972"/>
    <w:rsid w:val="417721C9"/>
    <w:rsid w:val="4365D075"/>
    <w:rsid w:val="441E2756"/>
    <w:rsid w:val="443D180C"/>
    <w:rsid w:val="44CA99F6"/>
    <w:rsid w:val="4546E5D1"/>
    <w:rsid w:val="45F9DA32"/>
    <w:rsid w:val="46F2D108"/>
    <w:rsid w:val="47EDB248"/>
    <w:rsid w:val="483A09D6"/>
    <w:rsid w:val="48532B8C"/>
    <w:rsid w:val="4950F4E6"/>
    <w:rsid w:val="4A0D7FCC"/>
    <w:rsid w:val="4A9790C2"/>
    <w:rsid w:val="4B0E4145"/>
    <w:rsid w:val="4CA788E6"/>
    <w:rsid w:val="4D729D06"/>
    <w:rsid w:val="4D72AC51"/>
    <w:rsid w:val="4EB06493"/>
    <w:rsid w:val="4F2FC1FB"/>
    <w:rsid w:val="4F6C82EB"/>
    <w:rsid w:val="506299F7"/>
    <w:rsid w:val="50E21580"/>
    <w:rsid w:val="50FCFE2D"/>
    <w:rsid w:val="511C0FFD"/>
    <w:rsid w:val="5153B54F"/>
    <w:rsid w:val="52D5CBF5"/>
    <w:rsid w:val="53B7397C"/>
    <w:rsid w:val="5434812A"/>
    <w:rsid w:val="54DA3EE7"/>
    <w:rsid w:val="556C99BD"/>
    <w:rsid w:val="557AA0AA"/>
    <w:rsid w:val="559EA720"/>
    <w:rsid w:val="55DA8C82"/>
    <w:rsid w:val="56090CFB"/>
    <w:rsid w:val="56B60BB2"/>
    <w:rsid w:val="5775F8D0"/>
    <w:rsid w:val="577D3839"/>
    <w:rsid w:val="579FDA96"/>
    <w:rsid w:val="5835DD10"/>
    <w:rsid w:val="586A13BC"/>
    <w:rsid w:val="5886B953"/>
    <w:rsid w:val="58D723BB"/>
    <w:rsid w:val="58FEB4A9"/>
    <w:rsid w:val="596D8B3F"/>
    <w:rsid w:val="599B0554"/>
    <w:rsid w:val="59A4A255"/>
    <w:rsid w:val="59B490F8"/>
    <w:rsid w:val="5A2C082D"/>
    <w:rsid w:val="5AE7298C"/>
    <w:rsid w:val="5B0D982C"/>
    <w:rsid w:val="5BE82D8D"/>
    <w:rsid w:val="5C05325B"/>
    <w:rsid w:val="5C6A0AB3"/>
    <w:rsid w:val="5C8DD33B"/>
    <w:rsid w:val="5FFF0916"/>
    <w:rsid w:val="605D7FF1"/>
    <w:rsid w:val="607E0A35"/>
    <w:rsid w:val="610FEBF2"/>
    <w:rsid w:val="61202871"/>
    <w:rsid w:val="620FB90C"/>
    <w:rsid w:val="6250EEDC"/>
    <w:rsid w:val="62894886"/>
    <w:rsid w:val="6339F750"/>
    <w:rsid w:val="638D85A2"/>
    <w:rsid w:val="654B74AA"/>
    <w:rsid w:val="66E0C75E"/>
    <w:rsid w:val="67A5F89F"/>
    <w:rsid w:val="6856FDAF"/>
    <w:rsid w:val="688748FF"/>
    <w:rsid w:val="68DB4C8D"/>
    <w:rsid w:val="694B077E"/>
    <w:rsid w:val="6B397CDA"/>
    <w:rsid w:val="6B3C04E3"/>
    <w:rsid w:val="6B768463"/>
    <w:rsid w:val="6B7D273E"/>
    <w:rsid w:val="6B9859CF"/>
    <w:rsid w:val="6CA0769F"/>
    <w:rsid w:val="6DA32960"/>
    <w:rsid w:val="6E820FDE"/>
    <w:rsid w:val="6F31D49E"/>
    <w:rsid w:val="6F47BD4B"/>
    <w:rsid w:val="6F9A9221"/>
    <w:rsid w:val="70BC2127"/>
    <w:rsid w:val="714F5D8A"/>
    <w:rsid w:val="72111133"/>
    <w:rsid w:val="724A4D81"/>
    <w:rsid w:val="738EDB41"/>
    <w:rsid w:val="75F89B77"/>
    <w:rsid w:val="764EDDBA"/>
    <w:rsid w:val="77D9B36D"/>
    <w:rsid w:val="795162F9"/>
    <w:rsid w:val="79867E7C"/>
    <w:rsid w:val="79F4B39B"/>
    <w:rsid w:val="7A1174E5"/>
    <w:rsid w:val="7A1CD838"/>
    <w:rsid w:val="7AE4B860"/>
    <w:rsid w:val="7B0FC525"/>
    <w:rsid w:val="7B5B339F"/>
    <w:rsid w:val="7B90CD3D"/>
    <w:rsid w:val="7BA6E1E7"/>
    <w:rsid w:val="7BC57F57"/>
    <w:rsid w:val="7C7E723E"/>
    <w:rsid w:val="7CEE67B5"/>
    <w:rsid w:val="7D158169"/>
    <w:rsid w:val="7D4BAFB6"/>
    <w:rsid w:val="7D504793"/>
    <w:rsid w:val="7D5DBA75"/>
    <w:rsid w:val="7E79B179"/>
    <w:rsid w:val="7EE3AB4C"/>
    <w:rsid w:val="7F15E22F"/>
    <w:rsid w:val="7FBBE116"/>
  </w:rsids>
  <m:mathPr>
    <m:mathFont m:val="Cambria Math"/>
    <m:brkBin m:val="before"/>
    <m:brkBinSub m:val="--"/>
    <m:smallFrac m:val="0"/>
    <m:dispDef/>
    <m:lMargin m:val="0"/>
    <m:rMargin m:val="0"/>
    <m:defJc m:val="centerGroup"/>
    <m:wrapRight/>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F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29"/>
    <w:pPr>
      <w:contextualSpacing/>
    </w:pPr>
    <w:rPr>
      <w:rFonts w:ascii="Calibri" w:hAnsi="Calibri"/>
      <w:sz w:val="22"/>
      <w:szCs w:val="24"/>
      <w:lang w:val="fr-BE" w:eastAsia="en-US"/>
    </w:rPr>
  </w:style>
  <w:style w:type="paragraph" w:styleId="Titre1">
    <w:name w:val="heading 1"/>
    <w:basedOn w:val="Normal"/>
    <w:next w:val="Normal"/>
    <w:uiPriority w:val="9"/>
    <w:qFormat/>
    <w:rsid w:val="00CD699C"/>
    <w:pPr>
      <w:keepNext/>
      <w:pageBreakBefore/>
      <w:numPr>
        <w:numId w:val="1"/>
      </w:numPr>
      <w:shd w:val="clear" w:color="auto" w:fill="B59BAC"/>
      <w:spacing w:before="120" w:after="120"/>
      <w:ind w:left="431" w:hanging="431"/>
      <w:jc w:val="both"/>
      <w:outlineLvl w:val="0"/>
    </w:pPr>
    <w:rPr>
      <w:b/>
      <w:color w:val="FFFFFF"/>
      <w:kern w:val="28"/>
      <w:sz w:val="28"/>
      <w:szCs w:val="20"/>
      <w:lang w:val="nl-BE"/>
    </w:rPr>
  </w:style>
  <w:style w:type="paragraph" w:styleId="Titre2">
    <w:name w:val="heading 2"/>
    <w:aliases w:val="2,Chapter x.x,H2,Header 2,Heading 2a,UNDERRUBRIK 1-2,h2,l2"/>
    <w:basedOn w:val="Normal"/>
    <w:next w:val="Normal"/>
    <w:autoRedefine/>
    <w:uiPriority w:val="9"/>
    <w:qFormat/>
    <w:rsid w:val="002E3105"/>
    <w:pPr>
      <w:keepNext/>
      <w:spacing w:before="240" w:after="60"/>
      <w:ind w:left="502" w:hanging="360"/>
      <w:jc w:val="both"/>
      <w:outlineLvl w:val="1"/>
    </w:pPr>
    <w:rPr>
      <w:rFonts w:eastAsia="Calibri"/>
      <w:bCs/>
      <w:sz w:val="28"/>
      <w:szCs w:val="20"/>
      <w:lang w:val="nl-BE"/>
    </w:rPr>
  </w:style>
  <w:style w:type="paragraph" w:styleId="Titre3">
    <w:name w:val="heading 3"/>
    <w:aliases w:val="Chapter x.x.x,H3,Underrubrik2,heading 3"/>
    <w:basedOn w:val="Normal"/>
    <w:next w:val="Normal"/>
    <w:link w:val="Titre3Car"/>
    <w:uiPriority w:val="9"/>
    <w:qFormat/>
    <w:rsid w:val="00EA5214"/>
    <w:pPr>
      <w:keepNext/>
      <w:numPr>
        <w:ilvl w:val="1"/>
        <w:numId w:val="1"/>
      </w:numPr>
      <w:spacing w:before="240" w:after="60"/>
      <w:outlineLvl w:val="2"/>
    </w:pPr>
    <w:rPr>
      <w:b/>
      <w:color w:val="B59AAC"/>
      <w:sz w:val="24"/>
    </w:rPr>
  </w:style>
  <w:style w:type="paragraph" w:styleId="Titre4">
    <w:name w:val="heading 4"/>
    <w:basedOn w:val="Normal"/>
    <w:next w:val="Normal"/>
    <w:qFormat/>
    <w:rsid w:val="007461A6"/>
    <w:pPr>
      <w:keepNext/>
      <w:numPr>
        <w:ilvl w:val="3"/>
        <w:numId w:val="1"/>
      </w:numPr>
      <w:spacing w:before="240" w:after="60"/>
      <w:outlineLvl w:val="3"/>
    </w:pPr>
    <w:rPr>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06CFC"/>
    <w:pPr>
      <w:spacing w:before="120" w:after="120"/>
    </w:pPr>
    <w:rPr>
      <w:b/>
      <w:caps/>
      <w:szCs w:val="20"/>
      <w:lang w:val="nl-BE"/>
    </w:rPr>
  </w:style>
  <w:style w:type="paragraph" w:styleId="TM2">
    <w:name w:val="toc 2"/>
    <w:basedOn w:val="Normal"/>
    <w:next w:val="Normal"/>
    <w:autoRedefine/>
    <w:uiPriority w:val="39"/>
    <w:rsid w:val="00B06CFC"/>
    <w:pPr>
      <w:ind w:left="180"/>
    </w:pPr>
    <w:rPr>
      <w:smallCaps/>
      <w:szCs w:val="20"/>
      <w:lang w:val="nl-BE"/>
    </w:rPr>
  </w:style>
  <w:style w:type="paragraph" w:styleId="En-tte">
    <w:name w:val="header"/>
    <w:basedOn w:val="Normal"/>
    <w:link w:val="En-tteCar"/>
    <w:uiPriority w:val="99"/>
    <w:rsid w:val="00B06CFC"/>
    <w:pPr>
      <w:tabs>
        <w:tab w:val="center" w:pos="4536"/>
        <w:tab w:val="right" w:pos="9072"/>
      </w:tabs>
      <w:ind w:left="1701"/>
      <w:jc w:val="both"/>
    </w:pPr>
    <w:rPr>
      <w:sz w:val="18"/>
      <w:szCs w:val="20"/>
      <w:lang w:val="nl-BE"/>
    </w:rPr>
  </w:style>
  <w:style w:type="character" w:styleId="Lienhypertexte">
    <w:name w:val="Hyperlink"/>
    <w:uiPriority w:val="99"/>
    <w:rsid w:val="00B06CFC"/>
    <w:rPr>
      <w:color w:val="0000FF"/>
      <w:u w:val="single"/>
    </w:rPr>
  </w:style>
  <w:style w:type="paragraph" w:styleId="Pieddepage">
    <w:name w:val="footer"/>
    <w:basedOn w:val="Normal"/>
    <w:link w:val="PieddepageCar"/>
    <w:uiPriority w:val="99"/>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pPr>
      <w:jc w:val="both"/>
    </w:pPr>
    <w:rPr>
      <w:rFonts w:ascii="Arial" w:hAnsi="Arial"/>
      <w:sz w:val="24"/>
      <w:lang w:val="nl-BE"/>
    </w:rPr>
  </w:style>
  <w:style w:type="table" w:styleId="Grilledutableau">
    <w:name w:val="Table Grid"/>
    <w:basedOn w:val="TableauNormal"/>
    <w:uiPriority w:val="3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A3C56"/>
    <w:rPr>
      <w:rFonts w:cs="Tahoma"/>
      <w:sz w:val="16"/>
      <w:szCs w:val="16"/>
    </w:rPr>
  </w:style>
  <w:style w:type="paragraph" w:styleId="Titre">
    <w:name w:val="Title"/>
    <w:basedOn w:val="Normal"/>
    <w:link w:val="TitreCar"/>
    <w:qFormat/>
    <w:rsid w:val="009A3C56"/>
    <w:pPr>
      <w:spacing w:before="240" w:after="60"/>
      <w:jc w:val="center"/>
      <w:outlineLvl w:val="0"/>
    </w:pPr>
    <w:rPr>
      <w:rFonts w:ascii="Arial" w:hAnsi="Arial" w:cs="Arial"/>
      <w:b/>
      <w:bCs/>
      <w:kern w:val="28"/>
      <w:sz w:val="32"/>
      <w:szCs w:val="32"/>
    </w:rPr>
  </w:style>
  <w:style w:type="paragraph" w:styleId="TM3">
    <w:name w:val="toc 3"/>
    <w:basedOn w:val="Normal"/>
    <w:next w:val="Normal"/>
    <w:autoRedefine/>
    <w:uiPriority w:val="39"/>
    <w:rsid w:val="004965F4"/>
    <w:pPr>
      <w:ind w:left="400"/>
    </w:pPr>
  </w:style>
  <w:style w:type="paragraph" w:styleId="TM4">
    <w:name w:val="toc 4"/>
    <w:basedOn w:val="Normal"/>
    <w:next w:val="Normal"/>
    <w:autoRedefine/>
    <w:semiHidden/>
    <w:rsid w:val="00895CD5"/>
    <w:pPr>
      <w:ind w:left="600"/>
    </w:pPr>
  </w:style>
  <w:style w:type="paragraph" w:styleId="Notedebasdepage">
    <w:name w:val="footnote text"/>
    <w:basedOn w:val="Normal"/>
    <w:link w:val="NotedebasdepageCar"/>
    <w:uiPriority w:val="99"/>
    <w:rsid w:val="00F3781C"/>
    <w:pPr>
      <w:jc w:val="both"/>
    </w:pPr>
    <w:rPr>
      <w:rFonts w:ascii="Arial" w:hAnsi="Arial"/>
      <w:i/>
      <w:sz w:val="18"/>
      <w:szCs w:val="20"/>
      <w:lang w:val="nl-BE" w:eastAsia="nl-NL"/>
    </w:rPr>
  </w:style>
  <w:style w:type="character" w:styleId="Appelnotedebasdep">
    <w:name w:val="footnote reference"/>
    <w:uiPriority w:val="99"/>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uiPriority w:val="99"/>
    <w:rsid w:val="00CD7B95"/>
    <w:rPr>
      <w:sz w:val="16"/>
      <w:szCs w:val="16"/>
    </w:rPr>
  </w:style>
  <w:style w:type="paragraph" w:styleId="Commentaire">
    <w:name w:val="annotation text"/>
    <w:basedOn w:val="Normal"/>
    <w:link w:val="CommentaireCar"/>
    <w:uiPriority w:val="99"/>
    <w:rsid w:val="00CD7B95"/>
    <w:rPr>
      <w:szCs w:val="20"/>
    </w:rPr>
  </w:style>
  <w:style w:type="paragraph" w:styleId="Objetducommentaire">
    <w:name w:val="annotation subject"/>
    <w:basedOn w:val="Commentaire"/>
    <w:next w:val="Commentaire"/>
    <w:semiHidden/>
    <w:rsid w:val="00CD7B95"/>
    <w:rPr>
      <w:b/>
      <w:bCs/>
    </w:rPr>
  </w:style>
  <w:style w:type="paragraph" w:customStyle="1" w:styleId="NormalDarkBlue">
    <w:name w:val="Normal + Dark Blue"/>
    <w:basedOn w:val="Normal"/>
    <w:rsid w:val="00301F37"/>
  </w:style>
  <w:style w:type="paragraph" w:styleId="Retraitcorpsdetexte">
    <w:name w:val="Body Text Indent"/>
    <w:basedOn w:val="Normal"/>
    <w:link w:val="RetraitcorpsdetexteCar"/>
    <w:semiHidden/>
    <w:rsid w:val="001A0746"/>
    <w:pPr>
      <w:ind w:left="426" w:hanging="426"/>
      <w:jc w:val="both"/>
    </w:pPr>
    <w:rPr>
      <w:rFonts w:ascii="Times New Roman" w:hAnsi="Times New Roman"/>
      <w:color w:val="000000"/>
      <w:sz w:val="24"/>
      <w:szCs w:val="20"/>
      <w:lang w:val="fr-FR" w:eastAsia="fr-BE"/>
    </w:rPr>
  </w:style>
  <w:style w:type="character" w:customStyle="1" w:styleId="RetraitcorpsdetexteCar">
    <w:name w:val="Retrait corps de texte Car"/>
    <w:link w:val="Retraitcorpsdetexte"/>
    <w:semiHidden/>
    <w:rsid w:val="001A0746"/>
    <w:rPr>
      <w:color w:val="000000"/>
      <w:sz w:val="24"/>
      <w:lang w:val="fr-FR"/>
    </w:rPr>
  </w:style>
  <w:style w:type="paragraph" w:styleId="Retraitcorpsdetexte2">
    <w:name w:val="Body Text Indent 2"/>
    <w:basedOn w:val="Normal"/>
    <w:link w:val="Retraitcorpsdetexte2Car"/>
    <w:semiHidden/>
    <w:rsid w:val="001A0746"/>
    <w:pPr>
      <w:ind w:left="709" w:hanging="283"/>
      <w:jc w:val="both"/>
    </w:pPr>
    <w:rPr>
      <w:rFonts w:ascii="Times New Roman" w:hAnsi="Times New Roman"/>
      <w:color w:val="000000"/>
      <w:sz w:val="24"/>
      <w:szCs w:val="20"/>
      <w:lang w:val="fr-FR" w:eastAsia="fr-BE"/>
    </w:rPr>
  </w:style>
  <w:style w:type="character" w:customStyle="1" w:styleId="Retraitcorpsdetexte2Car">
    <w:name w:val="Retrait corps de texte 2 Car"/>
    <w:link w:val="Retraitcorpsdetexte2"/>
    <w:semiHidden/>
    <w:rsid w:val="001A0746"/>
    <w:rPr>
      <w:color w:val="000000"/>
      <w:sz w:val="24"/>
      <w:lang w:val="fr-FR"/>
    </w:rPr>
  </w:style>
  <w:style w:type="paragraph" w:customStyle="1" w:styleId="BodyText21">
    <w:name w:val="Body Text 21"/>
    <w:basedOn w:val="Normal"/>
    <w:rsid w:val="00D73AD1"/>
    <w:pPr>
      <w:jc w:val="both"/>
    </w:pPr>
    <w:rPr>
      <w:rFonts w:ascii="Times New Roman" w:hAnsi="Times New Roman"/>
      <w:i/>
      <w:color w:val="000000"/>
      <w:sz w:val="24"/>
      <w:szCs w:val="20"/>
      <w:u w:val="single"/>
      <w:lang w:val="fr-FR" w:eastAsia="fr-BE"/>
    </w:rPr>
  </w:style>
  <w:style w:type="paragraph" w:styleId="Explorateurdedocuments">
    <w:name w:val="Document Map"/>
    <w:basedOn w:val="Normal"/>
    <w:semiHidden/>
    <w:rsid w:val="00E01B28"/>
    <w:pPr>
      <w:shd w:val="clear" w:color="auto" w:fill="000080"/>
    </w:pPr>
    <w:rPr>
      <w:rFonts w:cs="Tahoma"/>
    </w:rPr>
  </w:style>
  <w:style w:type="paragraph" w:styleId="Corpsdetexte">
    <w:name w:val="Body Text"/>
    <w:basedOn w:val="Normal"/>
    <w:link w:val="CorpsdetexteCar"/>
    <w:uiPriority w:val="99"/>
    <w:unhideWhenUsed/>
    <w:rsid w:val="0090452E"/>
    <w:pPr>
      <w:spacing w:after="120"/>
    </w:pPr>
  </w:style>
  <w:style w:type="character" w:customStyle="1" w:styleId="CorpsdetexteCar">
    <w:name w:val="Corps de texte Car"/>
    <w:link w:val="Corpsdetexte"/>
    <w:uiPriority w:val="99"/>
    <w:rsid w:val="0090452E"/>
    <w:rPr>
      <w:rFonts w:ascii="Tahoma" w:hAnsi="Tahoma"/>
      <w:szCs w:val="24"/>
      <w:lang w:val="en-GB" w:eastAsia="en-US"/>
    </w:rPr>
  </w:style>
  <w:style w:type="paragraph" w:customStyle="1" w:styleId="Textepardfaut">
    <w:name w:val="Texte par défaut"/>
    <w:basedOn w:val="Normal"/>
    <w:rsid w:val="0090452E"/>
    <w:pPr>
      <w:overflowPunct w:val="0"/>
      <w:autoSpaceDE w:val="0"/>
      <w:autoSpaceDN w:val="0"/>
      <w:adjustRightInd w:val="0"/>
      <w:textAlignment w:val="baseline"/>
    </w:pPr>
    <w:rPr>
      <w:rFonts w:ascii="Times New Roman" w:hAnsi="Times New Roman"/>
      <w:color w:val="000000"/>
      <w:sz w:val="24"/>
      <w:lang w:eastAsia="fr-FR"/>
    </w:rPr>
  </w:style>
  <w:style w:type="character" w:customStyle="1" w:styleId="AddendumChar">
    <w:name w:val="Addendum Char"/>
    <w:link w:val="Addendum"/>
    <w:rsid w:val="005D2434"/>
    <w:rPr>
      <w:rFonts w:ascii="Calibri" w:hAnsi="Calibri"/>
      <w:b/>
      <w:sz w:val="28"/>
      <w:szCs w:val="24"/>
      <w:u w:val="single"/>
      <w:lang w:val="en-GB" w:eastAsia="en-US"/>
    </w:rPr>
  </w:style>
  <w:style w:type="paragraph" w:styleId="Paragraphedeliste">
    <w:name w:val="List Paragraph"/>
    <w:basedOn w:val="Normal"/>
    <w:uiPriority w:val="1"/>
    <w:qFormat/>
    <w:rsid w:val="00383ACE"/>
    <w:pPr>
      <w:ind w:left="720"/>
    </w:pPr>
  </w:style>
  <w:style w:type="paragraph" w:customStyle="1" w:styleId="Default">
    <w:name w:val="Default"/>
    <w:rsid w:val="00134878"/>
    <w:pPr>
      <w:autoSpaceDE w:val="0"/>
      <w:autoSpaceDN w:val="0"/>
      <w:adjustRightInd w:val="0"/>
    </w:pPr>
    <w:rPr>
      <w:rFonts w:ascii="Calibri" w:hAnsi="Calibri" w:cs="Calibri"/>
      <w:color w:val="000000"/>
      <w:sz w:val="24"/>
      <w:szCs w:val="24"/>
      <w:lang w:val="fr-BE"/>
    </w:rPr>
  </w:style>
  <w:style w:type="character" w:customStyle="1" w:styleId="Titre3Car">
    <w:name w:val="Titre 3 Car"/>
    <w:aliases w:val="Chapter x.x.x Car,H3 Car,Underrubrik2 Car,heading 3 Car"/>
    <w:basedOn w:val="Policepardfaut"/>
    <w:link w:val="Titre3"/>
    <w:uiPriority w:val="9"/>
    <w:rsid w:val="00776A20"/>
    <w:rPr>
      <w:rFonts w:ascii="Calibri" w:hAnsi="Calibri"/>
      <w:b/>
      <w:color w:val="B59AAC"/>
      <w:sz w:val="24"/>
      <w:szCs w:val="24"/>
      <w:lang w:val="fr-BE" w:eastAsia="en-US"/>
    </w:rPr>
  </w:style>
  <w:style w:type="character" w:customStyle="1" w:styleId="NotedebasdepageCar">
    <w:name w:val="Note de bas de page Car"/>
    <w:basedOn w:val="Policepardfaut"/>
    <w:link w:val="Notedebasdepage"/>
    <w:uiPriority w:val="99"/>
    <w:rsid w:val="00776A20"/>
    <w:rPr>
      <w:rFonts w:ascii="Arial" w:hAnsi="Arial"/>
      <w:i/>
      <w:sz w:val="18"/>
      <w:lang w:eastAsia="nl-NL"/>
    </w:rPr>
  </w:style>
  <w:style w:type="paragraph" w:customStyle="1" w:styleId="paragraph">
    <w:name w:val="paragraph"/>
    <w:basedOn w:val="Normal"/>
    <w:rsid w:val="00776A20"/>
    <w:pPr>
      <w:spacing w:before="100" w:beforeAutospacing="1" w:after="100" w:afterAutospacing="1"/>
      <w:contextualSpacing w:val="0"/>
    </w:pPr>
    <w:rPr>
      <w:rFonts w:ascii="Times New Roman" w:hAnsi="Times New Roman"/>
      <w:sz w:val="24"/>
      <w:lang w:eastAsia="fr-BE"/>
    </w:rPr>
  </w:style>
  <w:style w:type="character" w:customStyle="1" w:styleId="normaltextrun">
    <w:name w:val="normaltextrun"/>
    <w:basedOn w:val="Policepardfaut"/>
    <w:rsid w:val="00776A20"/>
  </w:style>
  <w:style w:type="character" w:customStyle="1" w:styleId="eop">
    <w:name w:val="eop"/>
    <w:basedOn w:val="Policepardfaut"/>
    <w:rsid w:val="00776A20"/>
  </w:style>
  <w:style w:type="character" w:customStyle="1" w:styleId="superscript">
    <w:name w:val="superscript"/>
    <w:basedOn w:val="Policepardfaut"/>
    <w:rsid w:val="00776A20"/>
  </w:style>
  <w:style w:type="character" w:customStyle="1" w:styleId="CommentaireCar">
    <w:name w:val="Commentaire Car"/>
    <w:basedOn w:val="Policepardfaut"/>
    <w:link w:val="Commentaire"/>
    <w:uiPriority w:val="99"/>
    <w:rsid w:val="000A165E"/>
    <w:rPr>
      <w:rFonts w:ascii="Calibri" w:hAnsi="Calibri"/>
      <w:sz w:val="22"/>
      <w:lang w:val="fr-BE" w:eastAsia="en-US"/>
    </w:rPr>
  </w:style>
  <w:style w:type="character" w:customStyle="1" w:styleId="En-tteCar">
    <w:name w:val="En-tête Car"/>
    <w:basedOn w:val="Policepardfaut"/>
    <w:link w:val="En-tte"/>
    <w:uiPriority w:val="99"/>
    <w:rsid w:val="00C30442"/>
    <w:rPr>
      <w:rFonts w:ascii="Calibri" w:hAnsi="Calibri"/>
      <w:sz w:val="18"/>
      <w:lang w:eastAsia="en-US"/>
    </w:rPr>
  </w:style>
  <w:style w:type="character" w:customStyle="1" w:styleId="TitreCar">
    <w:name w:val="Titre Car"/>
    <w:basedOn w:val="Policepardfaut"/>
    <w:link w:val="Titre"/>
    <w:rsid w:val="00C30442"/>
    <w:rPr>
      <w:rFonts w:ascii="Arial" w:hAnsi="Arial" w:cs="Arial"/>
      <w:b/>
      <w:bCs/>
      <w:kern w:val="28"/>
      <w:sz w:val="32"/>
      <w:szCs w:val="32"/>
      <w:lang w:val="fr-BE" w:eastAsia="en-US"/>
    </w:rPr>
  </w:style>
  <w:style w:type="paragraph" w:styleId="Rvision">
    <w:name w:val="Revision"/>
    <w:hidden/>
    <w:uiPriority w:val="99"/>
    <w:semiHidden/>
    <w:rsid w:val="004D58AE"/>
    <w:rPr>
      <w:rFonts w:ascii="Calibri" w:hAnsi="Calibri"/>
      <w:sz w:val="22"/>
      <w:szCs w:val="24"/>
      <w:lang w:val="fr-BE" w:eastAsia="en-US"/>
    </w:rPr>
  </w:style>
  <w:style w:type="paragraph" w:customStyle="1" w:styleId="CSI2">
    <w:name w:val="CSI2"/>
    <w:basedOn w:val="Paragraphedeliste"/>
    <w:qFormat/>
    <w:rsid w:val="003F36D2"/>
    <w:pPr>
      <w:numPr>
        <w:ilvl w:val="1"/>
        <w:numId w:val="3"/>
      </w:numPr>
      <w:shd w:val="clear" w:color="auto" w:fill="D9D9D9"/>
      <w:spacing w:after="200" w:line="276" w:lineRule="auto"/>
      <w:ind w:right="141"/>
      <w:jc w:val="both"/>
      <w:outlineLvl w:val="1"/>
    </w:pPr>
    <w:rPr>
      <w:rFonts w:eastAsia="Calibri" w:cs="Calibri"/>
      <w:b/>
      <w:sz w:val="24"/>
    </w:rPr>
  </w:style>
  <w:style w:type="paragraph" w:customStyle="1" w:styleId="CSI">
    <w:name w:val="CSI"/>
    <w:basedOn w:val="Normal"/>
    <w:autoRedefine/>
    <w:qFormat/>
    <w:rsid w:val="0021653B"/>
    <w:pPr>
      <w:numPr>
        <w:ilvl w:val="1"/>
      </w:numPr>
      <w:shd w:val="clear" w:color="auto" w:fill="F2F2F2" w:themeFill="accent6" w:themeFillShade="F2"/>
      <w:tabs>
        <w:tab w:val="num" w:pos="1211"/>
      </w:tabs>
      <w:spacing w:after="200" w:line="276" w:lineRule="auto"/>
      <w:ind w:right="141"/>
      <w:jc w:val="both"/>
      <w:outlineLvl w:val="1"/>
    </w:pPr>
    <w:rPr>
      <w:b/>
      <w:bCs/>
      <w:sz w:val="28"/>
      <w:szCs w:val="28"/>
    </w:rPr>
  </w:style>
  <w:style w:type="paragraph" w:customStyle="1" w:styleId="oj-normal">
    <w:name w:val="oj-normal"/>
    <w:basedOn w:val="Normal"/>
    <w:rsid w:val="00492725"/>
    <w:pPr>
      <w:spacing w:before="100" w:beforeAutospacing="1" w:after="100" w:afterAutospacing="1"/>
      <w:contextualSpacing w:val="0"/>
    </w:pPr>
    <w:rPr>
      <w:rFonts w:ascii="Times New Roman" w:hAnsi="Times New Roman"/>
      <w:sz w:val="24"/>
      <w:lang w:eastAsia="fr-BE"/>
    </w:rPr>
  </w:style>
  <w:style w:type="paragraph" w:customStyle="1" w:styleId="oj-ti-grseq-1">
    <w:name w:val="oj-ti-grseq-1"/>
    <w:basedOn w:val="Normal"/>
    <w:rsid w:val="004E708A"/>
    <w:pPr>
      <w:spacing w:before="100" w:beforeAutospacing="1" w:after="100" w:afterAutospacing="1"/>
      <w:contextualSpacing w:val="0"/>
    </w:pPr>
    <w:rPr>
      <w:rFonts w:ascii="Times New Roman" w:hAnsi="Times New Roman"/>
      <w:sz w:val="24"/>
      <w:lang w:eastAsia="fr-BE"/>
    </w:rPr>
  </w:style>
  <w:style w:type="character" w:customStyle="1" w:styleId="oj-italic">
    <w:name w:val="oj-italic"/>
    <w:basedOn w:val="Policepardfaut"/>
    <w:rsid w:val="004E708A"/>
  </w:style>
  <w:style w:type="paragraph" w:customStyle="1" w:styleId="oj-doc-ti">
    <w:name w:val="oj-doc-ti"/>
    <w:basedOn w:val="Normal"/>
    <w:rsid w:val="006C658D"/>
    <w:pPr>
      <w:spacing w:before="100" w:beforeAutospacing="1" w:after="100" w:afterAutospacing="1"/>
      <w:contextualSpacing w:val="0"/>
    </w:pPr>
    <w:rPr>
      <w:rFonts w:ascii="Times New Roman" w:hAnsi="Times New Roman"/>
      <w:sz w:val="24"/>
      <w:lang w:eastAsia="fr-BE"/>
    </w:rPr>
  </w:style>
  <w:style w:type="paragraph" w:customStyle="1" w:styleId="pf0">
    <w:name w:val="pf0"/>
    <w:basedOn w:val="Normal"/>
    <w:rsid w:val="00913D2C"/>
    <w:pPr>
      <w:spacing w:before="100" w:beforeAutospacing="1" w:after="100" w:afterAutospacing="1"/>
      <w:ind w:left="1110"/>
      <w:contextualSpacing w:val="0"/>
      <w:jc w:val="both"/>
    </w:pPr>
    <w:rPr>
      <w:rFonts w:ascii="Times New Roman" w:hAnsi="Times New Roman"/>
      <w:sz w:val="24"/>
      <w:lang w:eastAsia="fr-BE"/>
    </w:rPr>
  </w:style>
  <w:style w:type="character" w:customStyle="1" w:styleId="cf01">
    <w:name w:val="cf01"/>
    <w:basedOn w:val="Policepardfaut"/>
    <w:rsid w:val="00913D2C"/>
    <w:rPr>
      <w:rFonts w:ascii="Segoe UI" w:hAnsi="Segoe UI" w:cs="Segoe UI" w:hint="default"/>
      <w:sz w:val="18"/>
      <w:szCs w:val="18"/>
    </w:rPr>
  </w:style>
  <w:style w:type="character" w:customStyle="1" w:styleId="cf11">
    <w:name w:val="cf11"/>
    <w:basedOn w:val="Policepardfaut"/>
    <w:rsid w:val="00913D2C"/>
    <w:rPr>
      <w:rFonts w:ascii="Segoe UI" w:hAnsi="Segoe UI" w:cs="Segoe UI" w:hint="default"/>
      <w:i/>
      <w:iCs/>
      <w:sz w:val="18"/>
      <w:szCs w:val="18"/>
    </w:rPr>
  </w:style>
  <w:style w:type="character" w:customStyle="1" w:styleId="cf21">
    <w:name w:val="cf21"/>
    <w:basedOn w:val="Policepardfaut"/>
    <w:rsid w:val="00913D2C"/>
    <w:rPr>
      <w:rFonts w:ascii="Segoe UI" w:hAnsi="Segoe UI" w:cs="Segoe UI" w:hint="default"/>
      <w:sz w:val="18"/>
      <w:szCs w:val="18"/>
    </w:rPr>
  </w:style>
  <w:style w:type="character" w:customStyle="1" w:styleId="cf31">
    <w:name w:val="cf31"/>
    <w:basedOn w:val="Policepardfaut"/>
    <w:rsid w:val="00913D2C"/>
    <w:rPr>
      <w:rFonts w:ascii="Segoe UI" w:hAnsi="Segoe UI" w:cs="Segoe UI" w:hint="default"/>
      <w:sz w:val="18"/>
      <w:szCs w:val="18"/>
    </w:rPr>
  </w:style>
  <w:style w:type="character" w:customStyle="1" w:styleId="cf41">
    <w:name w:val="cf41"/>
    <w:basedOn w:val="Policepardfaut"/>
    <w:rsid w:val="00913D2C"/>
    <w:rPr>
      <w:rFonts w:ascii="Segoe UI" w:hAnsi="Segoe UI" w:cs="Segoe UI" w:hint="default"/>
      <w:sz w:val="18"/>
      <w:szCs w:val="18"/>
      <w:shd w:val="clear" w:color="auto" w:fill="FFFF00"/>
    </w:rPr>
  </w:style>
  <w:style w:type="character" w:styleId="Mentionnonrsolue">
    <w:name w:val="Unresolved Mention"/>
    <w:basedOn w:val="Policepardfaut"/>
    <w:uiPriority w:val="99"/>
    <w:semiHidden/>
    <w:unhideWhenUsed/>
    <w:rsid w:val="00E649D3"/>
    <w:rPr>
      <w:color w:val="605E5C"/>
      <w:shd w:val="clear" w:color="auto" w:fill="E1DFDD"/>
    </w:rPr>
  </w:style>
  <w:style w:type="paragraph" w:styleId="NormalWeb0">
    <w:name w:val="Normal (Web)"/>
    <w:basedOn w:val="Normal"/>
    <w:uiPriority w:val="99"/>
    <w:semiHidden/>
    <w:unhideWhenUsed/>
    <w:rsid w:val="00C30309"/>
    <w:pPr>
      <w:spacing w:before="100" w:beforeAutospacing="1" w:after="100" w:afterAutospacing="1"/>
      <w:contextualSpacing w:val="0"/>
    </w:pPr>
    <w:rPr>
      <w:rFonts w:ascii="Times New Roman" w:hAnsi="Times New Roman"/>
      <w:sz w:val="24"/>
      <w:lang w:eastAsia="fr-BE"/>
    </w:rPr>
  </w:style>
  <w:style w:type="character" w:customStyle="1" w:styleId="PieddepageCar">
    <w:name w:val="Pied de page Car"/>
    <w:basedOn w:val="Policepardfaut"/>
    <w:link w:val="Pieddepage"/>
    <w:uiPriority w:val="99"/>
    <w:rsid w:val="007965F9"/>
    <w:rPr>
      <w:rFonts w:ascii="Calibri" w:hAnsi="Calibri"/>
      <w:sz w:val="22"/>
      <w:szCs w:val="24"/>
      <w:lang w:val="fr-BE" w:eastAsia="en-US"/>
    </w:rPr>
  </w:style>
  <w:style w:type="character" w:styleId="Mention">
    <w:name w:val="Mention"/>
    <w:basedOn w:val="Policepardfaut"/>
    <w:uiPriority w:val="99"/>
    <w:unhideWhenUsed/>
    <w:rsid w:val="008F17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943">
      <w:bodyDiv w:val="1"/>
      <w:marLeft w:val="0"/>
      <w:marRight w:val="0"/>
      <w:marTop w:val="0"/>
      <w:marBottom w:val="0"/>
      <w:divBdr>
        <w:top w:val="none" w:sz="0" w:space="0" w:color="auto"/>
        <w:left w:val="none" w:sz="0" w:space="0" w:color="auto"/>
        <w:bottom w:val="none" w:sz="0" w:space="0" w:color="auto"/>
        <w:right w:val="none" w:sz="0" w:space="0" w:color="auto"/>
      </w:divBdr>
    </w:div>
    <w:div w:id="24600158">
      <w:bodyDiv w:val="1"/>
      <w:marLeft w:val="0"/>
      <w:marRight w:val="0"/>
      <w:marTop w:val="0"/>
      <w:marBottom w:val="0"/>
      <w:divBdr>
        <w:top w:val="none" w:sz="0" w:space="0" w:color="auto"/>
        <w:left w:val="none" w:sz="0" w:space="0" w:color="auto"/>
        <w:bottom w:val="none" w:sz="0" w:space="0" w:color="auto"/>
        <w:right w:val="none" w:sz="0" w:space="0" w:color="auto"/>
      </w:divBdr>
    </w:div>
    <w:div w:id="162743096">
      <w:bodyDiv w:val="1"/>
      <w:marLeft w:val="0"/>
      <w:marRight w:val="0"/>
      <w:marTop w:val="0"/>
      <w:marBottom w:val="0"/>
      <w:divBdr>
        <w:top w:val="none" w:sz="0" w:space="0" w:color="auto"/>
        <w:left w:val="none" w:sz="0" w:space="0" w:color="auto"/>
        <w:bottom w:val="none" w:sz="0" w:space="0" w:color="auto"/>
        <w:right w:val="none" w:sz="0" w:space="0" w:color="auto"/>
      </w:divBdr>
    </w:div>
    <w:div w:id="229466644">
      <w:bodyDiv w:val="1"/>
      <w:marLeft w:val="0"/>
      <w:marRight w:val="0"/>
      <w:marTop w:val="0"/>
      <w:marBottom w:val="0"/>
      <w:divBdr>
        <w:top w:val="none" w:sz="0" w:space="0" w:color="auto"/>
        <w:left w:val="none" w:sz="0" w:space="0" w:color="auto"/>
        <w:bottom w:val="none" w:sz="0" w:space="0" w:color="auto"/>
        <w:right w:val="none" w:sz="0" w:space="0" w:color="auto"/>
      </w:divBdr>
      <w:divsChild>
        <w:div w:id="1368682894">
          <w:marLeft w:val="0"/>
          <w:marRight w:val="0"/>
          <w:marTop w:val="0"/>
          <w:marBottom w:val="0"/>
          <w:divBdr>
            <w:top w:val="single" w:sz="2" w:space="0" w:color="auto"/>
            <w:left w:val="single" w:sz="2" w:space="0" w:color="auto"/>
            <w:bottom w:val="single" w:sz="6" w:space="0" w:color="auto"/>
            <w:right w:val="single" w:sz="2" w:space="0" w:color="auto"/>
          </w:divBdr>
          <w:divsChild>
            <w:div w:id="1221021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615876">
                  <w:marLeft w:val="0"/>
                  <w:marRight w:val="0"/>
                  <w:marTop w:val="0"/>
                  <w:marBottom w:val="0"/>
                  <w:divBdr>
                    <w:top w:val="single" w:sz="2" w:space="0" w:color="D9D9E3"/>
                    <w:left w:val="single" w:sz="2" w:space="0" w:color="D9D9E3"/>
                    <w:bottom w:val="single" w:sz="2" w:space="0" w:color="D9D9E3"/>
                    <w:right w:val="single" w:sz="2" w:space="0" w:color="D9D9E3"/>
                  </w:divBdr>
                  <w:divsChild>
                    <w:div w:id="966087020">
                      <w:marLeft w:val="0"/>
                      <w:marRight w:val="0"/>
                      <w:marTop w:val="0"/>
                      <w:marBottom w:val="0"/>
                      <w:divBdr>
                        <w:top w:val="single" w:sz="2" w:space="0" w:color="D9D9E3"/>
                        <w:left w:val="single" w:sz="2" w:space="0" w:color="D9D9E3"/>
                        <w:bottom w:val="single" w:sz="2" w:space="0" w:color="D9D9E3"/>
                        <w:right w:val="single" w:sz="2" w:space="0" w:color="D9D9E3"/>
                      </w:divBdr>
                      <w:divsChild>
                        <w:div w:id="340933384">
                          <w:marLeft w:val="0"/>
                          <w:marRight w:val="0"/>
                          <w:marTop w:val="0"/>
                          <w:marBottom w:val="0"/>
                          <w:divBdr>
                            <w:top w:val="single" w:sz="2" w:space="0" w:color="D9D9E3"/>
                            <w:left w:val="single" w:sz="2" w:space="0" w:color="D9D9E3"/>
                            <w:bottom w:val="single" w:sz="2" w:space="0" w:color="D9D9E3"/>
                            <w:right w:val="single" w:sz="2" w:space="0" w:color="D9D9E3"/>
                          </w:divBdr>
                          <w:divsChild>
                            <w:div w:id="448476801">
                              <w:marLeft w:val="0"/>
                              <w:marRight w:val="0"/>
                              <w:marTop w:val="0"/>
                              <w:marBottom w:val="0"/>
                              <w:divBdr>
                                <w:top w:val="single" w:sz="2" w:space="0" w:color="D9D9E3"/>
                                <w:left w:val="single" w:sz="2" w:space="0" w:color="D9D9E3"/>
                                <w:bottom w:val="single" w:sz="2" w:space="0" w:color="D9D9E3"/>
                                <w:right w:val="single" w:sz="2" w:space="0" w:color="D9D9E3"/>
                              </w:divBdr>
                              <w:divsChild>
                                <w:div w:id="1617249285">
                                  <w:marLeft w:val="0"/>
                                  <w:marRight w:val="0"/>
                                  <w:marTop w:val="0"/>
                                  <w:marBottom w:val="0"/>
                                  <w:divBdr>
                                    <w:top w:val="single" w:sz="2" w:space="0" w:color="D9D9E3"/>
                                    <w:left w:val="single" w:sz="2" w:space="0" w:color="D9D9E3"/>
                                    <w:bottom w:val="single" w:sz="2" w:space="0" w:color="D9D9E3"/>
                                    <w:right w:val="single" w:sz="2" w:space="0" w:color="D9D9E3"/>
                                  </w:divBdr>
                                  <w:divsChild>
                                    <w:div w:id="896281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44844920">
      <w:bodyDiv w:val="1"/>
      <w:marLeft w:val="0"/>
      <w:marRight w:val="0"/>
      <w:marTop w:val="0"/>
      <w:marBottom w:val="0"/>
      <w:divBdr>
        <w:top w:val="none" w:sz="0" w:space="0" w:color="auto"/>
        <w:left w:val="none" w:sz="0" w:space="0" w:color="auto"/>
        <w:bottom w:val="none" w:sz="0" w:space="0" w:color="auto"/>
        <w:right w:val="none" w:sz="0" w:space="0" w:color="auto"/>
      </w:divBdr>
    </w:div>
    <w:div w:id="257450697">
      <w:bodyDiv w:val="1"/>
      <w:marLeft w:val="0"/>
      <w:marRight w:val="0"/>
      <w:marTop w:val="0"/>
      <w:marBottom w:val="0"/>
      <w:divBdr>
        <w:top w:val="none" w:sz="0" w:space="0" w:color="auto"/>
        <w:left w:val="none" w:sz="0" w:space="0" w:color="auto"/>
        <w:bottom w:val="none" w:sz="0" w:space="0" w:color="auto"/>
        <w:right w:val="none" w:sz="0" w:space="0" w:color="auto"/>
      </w:divBdr>
    </w:div>
    <w:div w:id="289168907">
      <w:bodyDiv w:val="1"/>
      <w:marLeft w:val="0"/>
      <w:marRight w:val="0"/>
      <w:marTop w:val="0"/>
      <w:marBottom w:val="0"/>
      <w:divBdr>
        <w:top w:val="none" w:sz="0" w:space="0" w:color="auto"/>
        <w:left w:val="none" w:sz="0" w:space="0" w:color="auto"/>
        <w:bottom w:val="none" w:sz="0" w:space="0" w:color="auto"/>
        <w:right w:val="none" w:sz="0" w:space="0" w:color="auto"/>
      </w:divBdr>
    </w:div>
    <w:div w:id="326522731">
      <w:bodyDiv w:val="1"/>
      <w:marLeft w:val="0"/>
      <w:marRight w:val="0"/>
      <w:marTop w:val="0"/>
      <w:marBottom w:val="0"/>
      <w:divBdr>
        <w:top w:val="none" w:sz="0" w:space="0" w:color="auto"/>
        <w:left w:val="none" w:sz="0" w:space="0" w:color="auto"/>
        <w:bottom w:val="none" w:sz="0" w:space="0" w:color="auto"/>
        <w:right w:val="none" w:sz="0" w:space="0" w:color="auto"/>
      </w:divBdr>
      <w:divsChild>
        <w:div w:id="441193759">
          <w:marLeft w:val="0"/>
          <w:marRight w:val="0"/>
          <w:marTop w:val="0"/>
          <w:marBottom w:val="0"/>
          <w:divBdr>
            <w:top w:val="none" w:sz="0" w:space="0" w:color="auto"/>
            <w:left w:val="none" w:sz="0" w:space="0" w:color="auto"/>
            <w:bottom w:val="none" w:sz="0" w:space="0" w:color="auto"/>
            <w:right w:val="none" w:sz="0" w:space="0" w:color="auto"/>
          </w:divBdr>
          <w:divsChild>
            <w:div w:id="687100377">
              <w:marLeft w:val="0"/>
              <w:marRight w:val="0"/>
              <w:marTop w:val="0"/>
              <w:marBottom w:val="0"/>
              <w:divBdr>
                <w:top w:val="none" w:sz="0" w:space="0" w:color="auto"/>
                <w:left w:val="none" w:sz="0" w:space="0" w:color="auto"/>
                <w:bottom w:val="none" w:sz="0" w:space="0" w:color="auto"/>
                <w:right w:val="none" w:sz="0" w:space="0" w:color="auto"/>
              </w:divBdr>
            </w:div>
            <w:div w:id="1510024003">
              <w:marLeft w:val="0"/>
              <w:marRight w:val="0"/>
              <w:marTop w:val="0"/>
              <w:marBottom w:val="0"/>
              <w:divBdr>
                <w:top w:val="none" w:sz="0" w:space="0" w:color="auto"/>
                <w:left w:val="none" w:sz="0" w:space="0" w:color="auto"/>
                <w:bottom w:val="none" w:sz="0" w:space="0" w:color="auto"/>
                <w:right w:val="none" w:sz="0" w:space="0" w:color="auto"/>
              </w:divBdr>
            </w:div>
          </w:divsChild>
        </w:div>
        <w:div w:id="964384901">
          <w:marLeft w:val="0"/>
          <w:marRight w:val="0"/>
          <w:marTop w:val="0"/>
          <w:marBottom w:val="0"/>
          <w:divBdr>
            <w:top w:val="none" w:sz="0" w:space="0" w:color="auto"/>
            <w:left w:val="none" w:sz="0" w:space="0" w:color="auto"/>
            <w:bottom w:val="none" w:sz="0" w:space="0" w:color="auto"/>
            <w:right w:val="none" w:sz="0" w:space="0" w:color="auto"/>
          </w:divBdr>
          <w:divsChild>
            <w:div w:id="782462638">
              <w:marLeft w:val="0"/>
              <w:marRight w:val="0"/>
              <w:marTop w:val="0"/>
              <w:marBottom w:val="0"/>
              <w:divBdr>
                <w:top w:val="none" w:sz="0" w:space="0" w:color="auto"/>
                <w:left w:val="none" w:sz="0" w:space="0" w:color="auto"/>
                <w:bottom w:val="none" w:sz="0" w:space="0" w:color="auto"/>
                <w:right w:val="none" w:sz="0" w:space="0" w:color="auto"/>
              </w:divBdr>
            </w:div>
            <w:div w:id="1956674950">
              <w:marLeft w:val="0"/>
              <w:marRight w:val="0"/>
              <w:marTop w:val="0"/>
              <w:marBottom w:val="0"/>
              <w:divBdr>
                <w:top w:val="none" w:sz="0" w:space="0" w:color="auto"/>
                <w:left w:val="none" w:sz="0" w:space="0" w:color="auto"/>
                <w:bottom w:val="none" w:sz="0" w:space="0" w:color="auto"/>
                <w:right w:val="none" w:sz="0" w:space="0" w:color="auto"/>
              </w:divBdr>
            </w:div>
          </w:divsChild>
        </w:div>
        <w:div w:id="1888032386">
          <w:marLeft w:val="0"/>
          <w:marRight w:val="0"/>
          <w:marTop w:val="0"/>
          <w:marBottom w:val="0"/>
          <w:divBdr>
            <w:top w:val="none" w:sz="0" w:space="0" w:color="auto"/>
            <w:left w:val="none" w:sz="0" w:space="0" w:color="auto"/>
            <w:bottom w:val="none" w:sz="0" w:space="0" w:color="auto"/>
            <w:right w:val="none" w:sz="0" w:space="0" w:color="auto"/>
          </w:divBdr>
          <w:divsChild>
            <w:div w:id="680005929">
              <w:marLeft w:val="0"/>
              <w:marRight w:val="0"/>
              <w:marTop w:val="0"/>
              <w:marBottom w:val="0"/>
              <w:divBdr>
                <w:top w:val="none" w:sz="0" w:space="0" w:color="auto"/>
                <w:left w:val="none" w:sz="0" w:space="0" w:color="auto"/>
                <w:bottom w:val="none" w:sz="0" w:space="0" w:color="auto"/>
                <w:right w:val="none" w:sz="0" w:space="0" w:color="auto"/>
              </w:divBdr>
            </w:div>
            <w:div w:id="811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931">
      <w:bodyDiv w:val="1"/>
      <w:marLeft w:val="0"/>
      <w:marRight w:val="0"/>
      <w:marTop w:val="0"/>
      <w:marBottom w:val="0"/>
      <w:divBdr>
        <w:top w:val="none" w:sz="0" w:space="0" w:color="auto"/>
        <w:left w:val="none" w:sz="0" w:space="0" w:color="auto"/>
        <w:bottom w:val="none" w:sz="0" w:space="0" w:color="auto"/>
        <w:right w:val="none" w:sz="0" w:space="0" w:color="auto"/>
      </w:divBdr>
    </w:div>
    <w:div w:id="415515629">
      <w:bodyDiv w:val="1"/>
      <w:marLeft w:val="0"/>
      <w:marRight w:val="0"/>
      <w:marTop w:val="0"/>
      <w:marBottom w:val="0"/>
      <w:divBdr>
        <w:top w:val="none" w:sz="0" w:space="0" w:color="auto"/>
        <w:left w:val="none" w:sz="0" w:space="0" w:color="auto"/>
        <w:bottom w:val="none" w:sz="0" w:space="0" w:color="auto"/>
        <w:right w:val="none" w:sz="0" w:space="0" w:color="auto"/>
      </w:divBdr>
    </w:div>
    <w:div w:id="457651579">
      <w:bodyDiv w:val="1"/>
      <w:marLeft w:val="0"/>
      <w:marRight w:val="0"/>
      <w:marTop w:val="0"/>
      <w:marBottom w:val="0"/>
      <w:divBdr>
        <w:top w:val="none" w:sz="0" w:space="0" w:color="auto"/>
        <w:left w:val="none" w:sz="0" w:space="0" w:color="auto"/>
        <w:bottom w:val="none" w:sz="0" w:space="0" w:color="auto"/>
        <w:right w:val="none" w:sz="0" w:space="0" w:color="auto"/>
      </w:divBdr>
    </w:div>
    <w:div w:id="647786478">
      <w:bodyDiv w:val="1"/>
      <w:marLeft w:val="0"/>
      <w:marRight w:val="0"/>
      <w:marTop w:val="0"/>
      <w:marBottom w:val="0"/>
      <w:divBdr>
        <w:top w:val="none" w:sz="0" w:space="0" w:color="auto"/>
        <w:left w:val="none" w:sz="0" w:space="0" w:color="auto"/>
        <w:bottom w:val="none" w:sz="0" w:space="0" w:color="auto"/>
        <w:right w:val="none" w:sz="0" w:space="0" w:color="auto"/>
      </w:divBdr>
    </w:div>
    <w:div w:id="841121017">
      <w:bodyDiv w:val="1"/>
      <w:marLeft w:val="0"/>
      <w:marRight w:val="0"/>
      <w:marTop w:val="0"/>
      <w:marBottom w:val="0"/>
      <w:divBdr>
        <w:top w:val="none" w:sz="0" w:space="0" w:color="auto"/>
        <w:left w:val="none" w:sz="0" w:space="0" w:color="auto"/>
        <w:bottom w:val="none" w:sz="0" w:space="0" w:color="auto"/>
        <w:right w:val="none" w:sz="0" w:space="0" w:color="auto"/>
      </w:divBdr>
    </w:div>
    <w:div w:id="846208748">
      <w:bodyDiv w:val="1"/>
      <w:marLeft w:val="0"/>
      <w:marRight w:val="0"/>
      <w:marTop w:val="0"/>
      <w:marBottom w:val="0"/>
      <w:divBdr>
        <w:top w:val="none" w:sz="0" w:space="0" w:color="auto"/>
        <w:left w:val="none" w:sz="0" w:space="0" w:color="auto"/>
        <w:bottom w:val="none" w:sz="0" w:space="0" w:color="auto"/>
        <w:right w:val="none" w:sz="0" w:space="0" w:color="auto"/>
      </w:divBdr>
    </w:div>
    <w:div w:id="948664207">
      <w:bodyDiv w:val="1"/>
      <w:marLeft w:val="0"/>
      <w:marRight w:val="0"/>
      <w:marTop w:val="0"/>
      <w:marBottom w:val="0"/>
      <w:divBdr>
        <w:top w:val="none" w:sz="0" w:space="0" w:color="auto"/>
        <w:left w:val="none" w:sz="0" w:space="0" w:color="auto"/>
        <w:bottom w:val="none" w:sz="0" w:space="0" w:color="auto"/>
        <w:right w:val="none" w:sz="0" w:space="0" w:color="auto"/>
      </w:divBdr>
      <w:divsChild>
        <w:div w:id="1257404015">
          <w:marLeft w:val="0"/>
          <w:marRight w:val="0"/>
          <w:marTop w:val="0"/>
          <w:marBottom w:val="0"/>
          <w:divBdr>
            <w:top w:val="none" w:sz="0" w:space="0" w:color="auto"/>
            <w:left w:val="none" w:sz="0" w:space="0" w:color="auto"/>
            <w:bottom w:val="none" w:sz="0" w:space="0" w:color="auto"/>
            <w:right w:val="none" w:sz="0" w:space="0" w:color="auto"/>
          </w:divBdr>
          <w:divsChild>
            <w:div w:id="17392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027">
      <w:bodyDiv w:val="1"/>
      <w:marLeft w:val="0"/>
      <w:marRight w:val="0"/>
      <w:marTop w:val="0"/>
      <w:marBottom w:val="0"/>
      <w:divBdr>
        <w:top w:val="none" w:sz="0" w:space="0" w:color="auto"/>
        <w:left w:val="none" w:sz="0" w:space="0" w:color="auto"/>
        <w:bottom w:val="none" w:sz="0" w:space="0" w:color="auto"/>
        <w:right w:val="none" w:sz="0" w:space="0" w:color="auto"/>
      </w:divBdr>
      <w:divsChild>
        <w:div w:id="1035807285">
          <w:marLeft w:val="0"/>
          <w:marRight w:val="0"/>
          <w:marTop w:val="0"/>
          <w:marBottom w:val="0"/>
          <w:divBdr>
            <w:top w:val="single" w:sz="2" w:space="0" w:color="auto"/>
            <w:left w:val="single" w:sz="2" w:space="0" w:color="auto"/>
            <w:bottom w:val="single" w:sz="6" w:space="0" w:color="auto"/>
            <w:right w:val="single" w:sz="2" w:space="0" w:color="auto"/>
          </w:divBdr>
          <w:divsChild>
            <w:div w:id="73161189">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1409">
                  <w:marLeft w:val="0"/>
                  <w:marRight w:val="0"/>
                  <w:marTop w:val="0"/>
                  <w:marBottom w:val="0"/>
                  <w:divBdr>
                    <w:top w:val="single" w:sz="2" w:space="0" w:color="D9D9E3"/>
                    <w:left w:val="single" w:sz="2" w:space="0" w:color="D9D9E3"/>
                    <w:bottom w:val="single" w:sz="2" w:space="0" w:color="D9D9E3"/>
                    <w:right w:val="single" w:sz="2" w:space="0" w:color="D9D9E3"/>
                  </w:divBdr>
                  <w:divsChild>
                    <w:div w:id="1529878841">
                      <w:marLeft w:val="0"/>
                      <w:marRight w:val="0"/>
                      <w:marTop w:val="0"/>
                      <w:marBottom w:val="0"/>
                      <w:divBdr>
                        <w:top w:val="single" w:sz="2" w:space="0" w:color="D9D9E3"/>
                        <w:left w:val="single" w:sz="2" w:space="0" w:color="D9D9E3"/>
                        <w:bottom w:val="single" w:sz="2" w:space="0" w:color="D9D9E3"/>
                        <w:right w:val="single" w:sz="2" w:space="0" w:color="D9D9E3"/>
                      </w:divBdr>
                      <w:divsChild>
                        <w:div w:id="102188323">
                          <w:marLeft w:val="0"/>
                          <w:marRight w:val="0"/>
                          <w:marTop w:val="0"/>
                          <w:marBottom w:val="0"/>
                          <w:divBdr>
                            <w:top w:val="single" w:sz="2" w:space="0" w:color="D9D9E3"/>
                            <w:left w:val="single" w:sz="2" w:space="0" w:color="D9D9E3"/>
                            <w:bottom w:val="single" w:sz="2" w:space="0" w:color="D9D9E3"/>
                            <w:right w:val="single" w:sz="2" w:space="0" w:color="D9D9E3"/>
                          </w:divBdr>
                          <w:divsChild>
                            <w:div w:id="130443868">
                              <w:marLeft w:val="0"/>
                              <w:marRight w:val="0"/>
                              <w:marTop w:val="0"/>
                              <w:marBottom w:val="0"/>
                              <w:divBdr>
                                <w:top w:val="single" w:sz="2" w:space="0" w:color="D9D9E3"/>
                                <w:left w:val="single" w:sz="2" w:space="0" w:color="D9D9E3"/>
                                <w:bottom w:val="single" w:sz="2" w:space="0" w:color="D9D9E3"/>
                                <w:right w:val="single" w:sz="2" w:space="0" w:color="D9D9E3"/>
                              </w:divBdr>
                              <w:divsChild>
                                <w:div w:id="324555999">
                                  <w:marLeft w:val="0"/>
                                  <w:marRight w:val="0"/>
                                  <w:marTop w:val="0"/>
                                  <w:marBottom w:val="0"/>
                                  <w:divBdr>
                                    <w:top w:val="single" w:sz="2" w:space="0" w:color="D9D9E3"/>
                                    <w:left w:val="single" w:sz="2" w:space="0" w:color="D9D9E3"/>
                                    <w:bottom w:val="single" w:sz="2" w:space="0" w:color="D9D9E3"/>
                                    <w:right w:val="single" w:sz="2" w:space="0" w:color="D9D9E3"/>
                                  </w:divBdr>
                                  <w:divsChild>
                                    <w:div w:id="1676834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53624073">
      <w:bodyDiv w:val="1"/>
      <w:marLeft w:val="0"/>
      <w:marRight w:val="0"/>
      <w:marTop w:val="0"/>
      <w:marBottom w:val="0"/>
      <w:divBdr>
        <w:top w:val="none" w:sz="0" w:space="0" w:color="auto"/>
        <w:left w:val="none" w:sz="0" w:space="0" w:color="auto"/>
        <w:bottom w:val="none" w:sz="0" w:space="0" w:color="auto"/>
        <w:right w:val="none" w:sz="0" w:space="0" w:color="auto"/>
      </w:divBdr>
    </w:div>
    <w:div w:id="1053775619">
      <w:bodyDiv w:val="1"/>
      <w:marLeft w:val="0"/>
      <w:marRight w:val="0"/>
      <w:marTop w:val="0"/>
      <w:marBottom w:val="0"/>
      <w:divBdr>
        <w:top w:val="none" w:sz="0" w:space="0" w:color="auto"/>
        <w:left w:val="none" w:sz="0" w:space="0" w:color="auto"/>
        <w:bottom w:val="none" w:sz="0" w:space="0" w:color="auto"/>
        <w:right w:val="none" w:sz="0" w:space="0" w:color="auto"/>
      </w:divBdr>
    </w:div>
    <w:div w:id="1162240399">
      <w:bodyDiv w:val="1"/>
      <w:marLeft w:val="0"/>
      <w:marRight w:val="0"/>
      <w:marTop w:val="0"/>
      <w:marBottom w:val="0"/>
      <w:divBdr>
        <w:top w:val="none" w:sz="0" w:space="0" w:color="auto"/>
        <w:left w:val="none" w:sz="0" w:space="0" w:color="auto"/>
        <w:bottom w:val="none" w:sz="0" w:space="0" w:color="auto"/>
        <w:right w:val="none" w:sz="0" w:space="0" w:color="auto"/>
      </w:divBdr>
    </w:div>
    <w:div w:id="1288197678">
      <w:bodyDiv w:val="1"/>
      <w:marLeft w:val="0"/>
      <w:marRight w:val="0"/>
      <w:marTop w:val="0"/>
      <w:marBottom w:val="0"/>
      <w:divBdr>
        <w:top w:val="none" w:sz="0" w:space="0" w:color="auto"/>
        <w:left w:val="none" w:sz="0" w:space="0" w:color="auto"/>
        <w:bottom w:val="none" w:sz="0" w:space="0" w:color="auto"/>
        <w:right w:val="none" w:sz="0" w:space="0" w:color="auto"/>
      </w:divBdr>
      <w:divsChild>
        <w:div w:id="554005918">
          <w:marLeft w:val="0"/>
          <w:marRight w:val="0"/>
          <w:marTop w:val="0"/>
          <w:marBottom w:val="0"/>
          <w:divBdr>
            <w:top w:val="none" w:sz="0" w:space="0" w:color="auto"/>
            <w:left w:val="none" w:sz="0" w:space="0" w:color="auto"/>
            <w:bottom w:val="none" w:sz="0" w:space="0" w:color="auto"/>
            <w:right w:val="none" w:sz="0" w:space="0" w:color="auto"/>
          </w:divBdr>
          <w:divsChild>
            <w:div w:id="640811627">
              <w:marLeft w:val="0"/>
              <w:marRight w:val="0"/>
              <w:marTop w:val="0"/>
              <w:marBottom w:val="0"/>
              <w:divBdr>
                <w:top w:val="none" w:sz="0" w:space="0" w:color="auto"/>
                <w:left w:val="none" w:sz="0" w:space="0" w:color="auto"/>
                <w:bottom w:val="none" w:sz="0" w:space="0" w:color="auto"/>
                <w:right w:val="none" w:sz="0" w:space="0" w:color="auto"/>
              </w:divBdr>
            </w:div>
            <w:div w:id="728572672">
              <w:marLeft w:val="0"/>
              <w:marRight w:val="0"/>
              <w:marTop w:val="0"/>
              <w:marBottom w:val="0"/>
              <w:divBdr>
                <w:top w:val="none" w:sz="0" w:space="0" w:color="auto"/>
                <w:left w:val="none" w:sz="0" w:space="0" w:color="auto"/>
                <w:bottom w:val="none" w:sz="0" w:space="0" w:color="auto"/>
                <w:right w:val="none" w:sz="0" w:space="0" w:color="auto"/>
              </w:divBdr>
            </w:div>
            <w:div w:id="1015037250">
              <w:marLeft w:val="0"/>
              <w:marRight w:val="0"/>
              <w:marTop w:val="0"/>
              <w:marBottom w:val="0"/>
              <w:divBdr>
                <w:top w:val="none" w:sz="0" w:space="0" w:color="auto"/>
                <w:left w:val="none" w:sz="0" w:space="0" w:color="auto"/>
                <w:bottom w:val="none" w:sz="0" w:space="0" w:color="auto"/>
                <w:right w:val="none" w:sz="0" w:space="0" w:color="auto"/>
              </w:divBdr>
            </w:div>
          </w:divsChild>
        </w:div>
        <w:div w:id="1528251212">
          <w:marLeft w:val="0"/>
          <w:marRight w:val="0"/>
          <w:marTop w:val="0"/>
          <w:marBottom w:val="0"/>
          <w:divBdr>
            <w:top w:val="none" w:sz="0" w:space="0" w:color="auto"/>
            <w:left w:val="none" w:sz="0" w:space="0" w:color="auto"/>
            <w:bottom w:val="none" w:sz="0" w:space="0" w:color="auto"/>
            <w:right w:val="none" w:sz="0" w:space="0" w:color="auto"/>
          </w:divBdr>
        </w:div>
      </w:divsChild>
    </w:div>
    <w:div w:id="1323117314">
      <w:bodyDiv w:val="1"/>
      <w:marLeft w:val="0"/>
      <w:marRight w:val="0"/>
      <w:marTop w:val="0"/>
      <w:marBottom w:val="0"/>
      <w:divBdr>
        <w:top w:val="none" w:sz="0" w:space="0" w:color="auto"/>
        <w:left w:val="none" w:sz="0" w:space="0" w:color="auto"/>
        <w:bottom w:val="none" w:sz="0" w:space="0" w:color="auto"/>
        <w:right w:val="none" w:sz="0" w:space="0" w:color="auto"/>
      </w:divBdr>
    </w:div>
    <w:div w:id="1356999032">
      <w:bodyDiv w:val="1"/>
      <w:marLeft w:val="0"/>
      <w:marRight w:val="0"/>
      <w:marTop w:val="0"/>
      <w:marBottom w:val="0"/>
      <w:divBdr>
        <w:top w:val="none" w:sz="0" w:space="0" w:color="auto"/>
        <w:left w:val="none" w:sz="0" w:space="0" w:color="auto"/>
        <w:bottom w:val="none" w:sz="0" w:space="0" w:color="auto"/>
        <w:right w:val="none" w:sz="0" w:space="0" w:color="auto"/>
      </w:divBdr>
    </w:div>
    <w:div w:id="1397511633">
      <w:bodyDiv w:val="1"/>
      <w:marLeft w:val="0"/>
      <w:marRight w:val="0"/>
      <w:marTop w:val="0"/>
      <w:marBottom w:val="0"/>
      <w:divBdr>
        <w:top w:val="none" w:sz="0" w:space="0" w:color="auto"/>
        <w:left w:val="none" w:sz="0" w:space="0" w:color="auto"/>
        <w:bottom w:val="none" w:sz="0" w:space="0" w:color="auto"/>
        <w:right w:val="none" w:sz="0" w:space="0" w:color="auto"/>
      </w:divBdr>
    </w:div>
    <w:div w:id="1401634753">
      <w:bodyDiv w:val="1"/>
      <w:marLeft w:val="0"/>
      <w:marRight w:val="0"/>
      <w:marTop w:val="0"/>
      <w:marBottom w:val="0"/>
      <w:divBdr>
        <w:top w:val="none" w:sz="0" w:space="0" w:color="auto"/>
        <w:left w:val="none" w:sz="0" w:space="0" w:color="auto"/>
        <w:bottom w:val="none" w:sz="0" w:space="0" w:color="auto"/>
        <w:right w:val="none" w:sz="0" w:space="0" w:color="auto"/>
      </w:divBdr>
    </w:div>
    <w:div w:id="1671134890">
      <w:bodyDiv w:val="1"/>
      <w:marLeft w:val="0"/>
      <w:marRight w:val="0"/>
      <w:marTop w:val="0"/>
      <w:marBottom w:val="0"/>
      <w:divBdr>
        <w:top w:val="none" w:sz="0" w:space="0" w:color="auto"/>
        <w:left w:val="none" w:sz="0" w:space="0" w:color="auto"/>
        <w:bottom w:val="none" w:sz="0" w:space="0" w:color="auto"/>
        <w:right w:val="none" w:sz="0" w:space="0" w:color="auto"/>
      </w:divBdr>
    </w:div>
    <w:div w:id="1715154545">
      <w:bodyDiv w:val="1"/>
      <w:marLeft w:val="0"/>
      <w:marRight w:val="0"/>
      <w:marTop w:val="0"/>
      <w:marBottom w:val="0"/>
      <w:divBdr>
        <w:top w:val="none" w:sz="0" w:space="0" w:color="auto"/>
        <w:left w:val="none" w:sz="0" w:space="0" w:color="auto"/>
        <w:bottom w:val="none" w:sz="0" w:space="0" w:color="auto"/>
        <w:right w:val="none" w:sz="0" w:space="0" w:color="auto"/>
      </w:divBdr>
    </w:div>
    <w:div w:id="1770274701">
      <w:bodyDiv w:val="1"/>
      <w:marLeft w:val="0"/>
      <w:marRight w:val="0"/>
      <w:marTop w:val="0"/>
      <w:marBottom w:val="0"/>
      <w:divBdr>
        <w:top w:val="none" w:sz="0" w:space="0" w:color="auto"/>
        <w:left w:val="none" w:sz="0" w:space="0" w:color="auto"/>
        <w:bottom w:val="none" w:sz="0" w:space="0" w:color="auto"/>
        <w:right w:val="none" w:sz="0" w:space="0" w:color="auto"/>
      </w:divBdr>
    </w:div>
    <w:div w:id="1888713245">
      <w:bodyDiv w:val="1"/>
      <w:marLeft w:val="0"/>
      <w:marRight w:val="0"/>
      <w:marTop w:val="0"/>
      <w:marBottom w:val="0"/>
      <w:divBdr>
        <w:top w:val="none" w:sz="0" w:space="0" w:color="auto"/>
        <w:left w:val="none" w:sz="0" w:space="0" w:color="auto"/>
        <w:bottom w:val="none" w:sz="0" w:space="0" w:color="auto"/>
        <w:right w:val="none" w:sz="0" w:space="0" w:color="auto"/>
      </w:divBdr>
    </w:div>
    <w:div w:id="1957835183">
      <w:bodyDiv w:val="1"/>
      <w:marLeft w:val="0"/>
      <w:marRight w:val="0"/>
      <w:marTop w:val="0"/>
      <w:marBottom w:val="0"/>
      <w:divBdr>
        <w:top w:val="none" w:sz="0" w:space="0" w:color="auto"/>
        <w:left w:val="none" w:sz="0" w:space="0" w:color="auto"/>
        <w:bottom w:val="none" w:sz="0" w:space="0" w:color="auto"/>
        <w:right w:val="none" w:sz="0" w:space="0" w:color="auto"/>
      </w:divBdr>
      <w:divsChild>
        <w:div w:id="619535156">
          <w:marLeft w:val="0"/>
          <w:marRight w:val="0"/>
          <w:marTop w:val="0"/>
          <w:marBottom w:val="0"/>
          <w:divBdr>
            <w:top w:val="none" w:sz="0" w:space="0" w:color="auto"/>
            <w:left w:val="none" w:sz="0" w:space="0" w:color="auto"/>
            <w:bottom w:val="none" w:sz="0" w:space="0" w:color="auto"/>
            <w:right w:val="none" w:sz="0" w:space="0" w:color="auto"/>
          </w:divBdr>
        </w:div>
        <w:div w:id="1920166153">
          <w:marLeft w:val="0"/>
          <w:marRight w:val="0"/>
          <w:marTop w:val="0"/>
          <w:marBottom w:val="0"/>
          <w:divBdr>
            <w:top w:val="none" w:sz="0" w:space="0" w:color="auto"/>
            <w:left w:val="none" w:sz="0" w:space="0" w:color="auto"/>
            <w:bottom w:val="none" w:sz="0" w:space="0" w:color="auto"/>
            <w:right w:val="none" w:sz="0" w:space="0" w:color="auto"/>
          </w:divBdr>
        </w:div>
      </w:divsChild>
    </w:div>
    <w:div w:id="2046829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dataprivacyframework.gov/list"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po@spw.walloni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dataprivacyframework.gov/list" TargetMode="External"/><Relationship Id="rId2" Type="http://schemas.openxmlformats.org/officeDocument/2006/relationships/customXml" Target="../customXml/item2.xml"/><Relationship Id="rId16" Type="http://schemas.openxmlformats.org/officeDocument/2006/relationships/hyperlink" Target="https://www.dataprivacyframework.gov/li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 49">
      <a:dk1>
        <a:sysClr val="windowText" lastClr="000000"/>
      </a:dk1>
      <a:lt1>
        <a:srgbClr val="FFFFFF"/>
      </a:lt1>
      <a:dk2>
        <a:srgbClr val="DD0029"/>
      </a:dk2>
      <a:lt2>
        <a:srgbClr val="B2DDDF"/>
      </a:lt2>
      <a:accent1>
        <a:srgbClr val="7F7F7F"/>
      </a:accent1>
      <a:accent2>
        <a:srgbClr val="7F7F7F"/>
      </a:accent2>
      <a:accent3>
        <a:srgbClr val="B2DDDF"/>
      </a:accent3>
      <a:accent4>
        <a:srgbClr val="DD0029"/>
      </a:accent4>
      <a:accent5>
        <a:srgbClr val="000000"/>
      </a:accent5>
      <a:accent6>
        <a:srgbClr val="FFFFFF"/>
      </a:accent6>
      <a:hlink>
        <a:srgbClr val="B2DDDF"/>
      </a:hlink>
      <a:folHlink>
        <a:srgbClr val="3F9C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5b4bc81-2479-42e9-ae33-10ef9f0d8337" origin="userSelected">
  <element uid="id_classification_nonbusiness"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8770-B1C3-4BC0-9E71-B131544F67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91ACB8B-7039-46E6-8AC5-2F907DB03E7C}">
  <ds:schemaRefs>
    <ds:schemaRef ds:uri="http://schemas.microsoft.com/sharepoint/v3/contenttype/forms"/>
  </ds:schemaRefs>
</ds:datastoreItem>
</file>

<file path=customXml/itemProps3.xml><?xml version="1.0" encoding="utf-8"?>
<ds:datastoreItem xmlns:ds="http://schemas.openxmlformats.org/officeDocument/2006/customXml" ds:itemID="{BD0F8BB4-607A-42BD-9B8F-4ACA5333AC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123387-99D7-465A-91E0-AE9D201C9838}"/>
</file>

<file path=customXml/itemProps5.xml><?xml version="1.0" encoding="utf-8"?>
<ds:datastoreItem xmlns:ds="http://schemas.openxmlformats.org/officeDocument/2006/customXml" ds:itemID="{24F55EFD-2B4E-4FA8-A96D-03A98F29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7180</Words>
  <Characters>40737</Characters>
  <Application>Microsoft Office Word</Application>
  <DocSecurity>4</DocSecurity>
  <Lines>339</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2025-02-11T14:32:00Z</dcterms:created>
  <dcterms:modified xsi:type="dcterms:W3CDTF">2025-02-11T14:32:00Z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e114ac07-e209-47e2-9904-09665a2423ab</vt:lpwstr>
  </property>
  <property fmtid="{D5CDD505-2E9C-101B-9397-08002B2CF9AE}" pid="3" name="bjSaver">
    <vt:lpwstr>T00VBQ0jFrLhRMCgedb1ROO3bf5Fp2ey</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policy="45b4bc81-2479-42e9-ae33-10ef9f0d8337"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EXTERNE</vt:lpwstr>
  </property>
  <property fmtid="{D5CDD505-2E9C-101B-9397-08002B2CF9AE}" pid="8" name="ContentTypeId">
    <vt:lpwstr>0x010100FE8D847954779A44A2E379DDA298E830</vt:lpwstr>
  </property>
  <property fmtid="{D5CDD505-2E9C-101B-9397-08002B2CF9AE}" pid="9" name="MSIP_Label_97a477d1-147d-4e34-b5e3-7b26d2f44870_Enabled">
    <vt:lpwstr>true</vt:lpwstr>
  </property>
  <property fmtid="{D5CDD505-2E9C-101B-9397-08002B2CF9AE}" pid="10" name="MSIP_Label_97a477d1-147d-4e34-b5e3-7b26d2f44870_SetDate">
    <vt:lpwstr>2023-11-21T18:39:04Z</vt:lpwstr>
  </property>
  <property fmtid="{D5CDD505-2E9C-101B-9397-08002B2CF9AE}" pid="11" name="MSIP_Label_97a477d1-147d-4e34-b5e3-7b26d2f44870_Method">
    <vt:lpwstr>Standard</vt:lpwstr>
  </property>
  <property fmtid="{D5CDD505-2E9C-101B-9397-08002B2CF9AE}" pid="12" name="MSIP_Label_97a477d1-147d-4e34-b5e3-7b26d2f44870_Name">
    <vt:lpwstr>97a477d1-147d-4e34-b5e3-7b26d2f44870</vt:lpwstr>
  </property>
  <property fmtid="{D5CDD505-2E9C-101B-9397-08002B2CF9AE}" pid="13" name="MSIP_Label_97a477d1-147d-4e34-b5e3-7b26d2f44870_SiteId">
    <vt:lpwstr>1f816a84-7aa6-4a56-b22a-7b3452fa8681</vt:lpwstr>
  </property>
  <property fmtid="{D5CDD505-2E9C-101B-9397-08002B2CF9AE}" pid="14" name="MSIP_Label_97a477d1-147d-4e34-b5e3-7b26d2f44870_ActionId">
    <vt:lpwstr>58541f96-5a34-401c-a4f3-c593e487f6d8</vt:lpwstr>
  </property>
  <property fmtid="{D5CDD505-2E9C-101B-9397-08002B2CF9AE}" pid="15" name="MSIP_Label_97a477d1-147d-4e34-b5e3-7b26d2f44870_ContentBits">
    <vt:lpwstr>0</vt:lpwstr>
  </property>
  <property fmtid="{D5CDD505-2E9C-101B-9397-08002B2CF9AE}" pid="16" name="MediaServiceImageTags">
    <vt:lpwstr/>
  </property>
</Properties>
</file>