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4AB6" w14:textId="2D16D1D6" w:rsidR="00782071" w:rsidRDefault="00782071" w:rsidP="00501731">
      <w:pPr>
        <w:pStyle w:val="Corpsdetexte"/>
        <w:jc w:val="center"/>
        <w:rPr>
          <w:rFonts w:ascii="Century Gothic" w:hAnsi="Century Gothic"/>
          <w:b/>
          <w:lang w:val="fr-FR"/>
        </w:rPr>
      </w:pPr>
      <w:r w:rsidRPr="00D713ED">
        <w:rPr>
          <w:rFonts w:ascii="Century Gothic" w:hAnsi="Century Gothic"/>
          <w:b/>
          <w:lang w:val="fr-FR"/>
        </w:rPr>
        <w:t>Clause</w:t>
      </w:r>
      <w:r w:rsidR="0042717C">
        <w:rPr>
          <w:rFonts w:ascii="Century Gothic" w:hAnsi="Century Gothic"/>
          <w:b/>
          <w:lang w:val="fr-FR"/>
        </w:rPr>
        <w:t xml:space="preserve"> </w:t>
      </w:r>
      <w:r w:rsidR="006E7CBC">
        <w:rPr>
          <w:rFonts w:ascii="Century Gothic" w:hAnsi="Century Gothic"/>
          <w:b/>
          <w:lang w:val="fr-FR"/>
        </w:rPr>
        <w:t>« </w:t>
      </w:r>
      <w:r w:rsidR="00A85DA7">
        <w:rPr>
          <w:rFonts w:ascii="Century Gothic" w:hAnsi="Century Gothic"/>
          <w:b/>
          <w:lang w:val="fr-FR"/>
        </w:rPr>
        <w:t>responsabilité extracontractuelle »</w:t>
      </w:r>
    </w:p>
    <w:p w14:paraId="4348BDCD" w14:textId="77777777" w:rsidR="00501731" w:rsidRPr="00501731" w:rsidRDefault="00501731" w:rsidP="00501731">
      <w:pPr>
        <w:pStyle w:val="Corpsdetexte"/>
        <w:jc w:val="center"/>
        <w:rPr>
          <w:rFonts w:ascii="Century Gothic" w:hAnsi="Century Gothic"/>
          <w:b/>
          <w:lang w:val="fr-FR"/>
        </w:rPr>
      </w:pPr>
    </w:p>
    <w:p w14:paraId="58F4AFCB" w14:textId="695156C6" w:rsidR="00501731" w:rsidRPr="00905C5A" w:rsidRDefault="00782071" w:rsidP="00905C5A">
      <w:pPr>
        <w:spacing w:line="240" w:lineRule="auto"/>
        <w:jc w:val="both"/>
        <w:rPr>
          <w:rFonts w:ascii="Century Gothic" w:hAnsi="Century Gothic"/>
          <w:b/>
          <w:bCs/>
          <w:sz w:val="21"/>
          <w:szCs w:val="21"/>
        </w:rPr>
      </w:pPr>
      <w:r w:rsidRPr="00782071">
        <w:rPr>
          <w:rFonts w:ascii="Century Gothic" w:hAnsi="Century Gothic"/>
          <w:b/>
          <w:bCs/>
          <w:sz w:val="21"/>
          <w:szCs w:val="21"/>
        </w:rPr>
        <w:t xml:space="preserve">À insérer dans votre CSC </w:t>
      </w:r>
      <w:r w:rsidR="004332BE">
        <w:rPr>
          <w:rFonts w:ascii="Century Gothic" w:hAnsi="Century Gothic"/>
          <w:b/>
          <w:bCs/>
          <w:sz w:val="21"/>
          <w:szCs w:val="21"/>
        </w:rPr>
        <w:t xml:space="preserve">dans la rubrique </w:t>
      </w:r>
      <w:r w:rsidR="00820C68">
        <w:rPr>
          <w:rFonts w:ascii="Century Gothic" w:hAnsi="Century Gothic"/>
          <w:b/>
          <w:bCs/>
          <w:sz w:val="21"/>
          <w:szCs w:val="21"/>
        </w:rPr>
        <w:t>« </w:t>
      </w:r>
      <w:r w:rsidR="0079201D">
        <w:rPr>
          <w:rFonts w:ascii="Century Gothic" w:hAnsi="Century Gothic"/>
          <w:b/>
          <w:bCs/>
          <w:sz w:val="21"/>
          <w:szCs w:val="21"/>
        </w:rPr>
        <w:t>Gestion financière – assurances</w:t>
      </w:r>
      <w:r w:rsidR="00820C68">
        <w:rPr>
          <w:rFonts w:ascii="Century Gothic" w:hAnsi="Century Gothic"/>
          <w:b/>
          <w:bCs/>
          <w:sz w:val="21"/>
          <w:szCs w:val="21"/>
        </w:rPr>
        <w:t> »</w:t>
      </w:r>
      <w:r w:rsidR="0079201D">
        <w:rPr>
          <w:rFonts w:ascii="Century Gothic" w:hAnsi="Century Gothic"/>
          <w:b/>
          <w:bCs/>
          <w:sz w:val="21"/>
          <w:szCs w:val="21"/>
        </w:rPr>
        <w:t xml:space="preserve"> </w:t>
      </w:r>
      <w:r w:rsidRPr="00782071">
        <w:rPr>
          <w:rFonts w:ascii="Century Gothic" w:hAnsi="Century Gothic"/>
          <w:b/>
          <w:bCs/>
          <w:sz w:val="21"/>
          <w:szCs w:val="21"/>
        </w:rPr>
        <w:t>:</w:t>
      </w:r>
    </w:p>
    <w:p w14:paraId="7597B6DE" w14:textId="77777777" w:rsidR="00905C5A" w:rsidRPr="00905C5A" w:rsidRDefault="00905C5A" w:rsidP="00905C5A">
      <w:pPr>
        <w:pStyle w:val="Corpsdetexte"/>
        <w:rPr>
          <w:rFonts w:ascii="Century Gothic" w:hAnsi="Century Gothic"/>
          <w:sz w:val="21"/>
          <w:szCs w:val="21"/>
        </w:rPr>
      </w:pPr>
      <w:r w:rsidRPr="00905C5A">
        <w:rPr>
          <w:rFonts w:ascii="Century Gothic" w:hAnsi="Century Gothic"/>
          <w:sz w:val="21"/>
          <w:szCs w:val="21"/>
        </w:rPr>
        <w:t>« Conformément aux articles 6.2 et 6.3 du Code civil,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 ».</w:t>
      </w:r>
    </w:p>
    <w:p w14:paraId="329C8CD7" w14:textId="77777777" w:rsidR="00905C5A" w:rsidRPr="00501731" w:rsidRDefault="00905C5A" w:rsidP="00501731">
      <w:pPr>
        <w:pStyle w:val="Corpsdetexte"/>
        <w:rPr>
          <w:rFonts w:ascii="Century Gothic" w:hAnsi="Century Gothic"/>
          <w:b/>
          <w:bCs/>
          <w:color w:val="548DD4" w:themeColor="text2" w:themeTint="99"/>
          <w:sz w:val="21"/>
          <w:szCs w:val="21"/>
          <w:lang w:val="fr-FR"/>
        </w:rPr>
      </w:pPr>
    </w:p>
    <w:sectPr w:rsidR="00905C5A" w:rsidRPr="00501731" w:rsidSect="0067702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696B" w14:textId="77777777" w:rsidR="004753D3" w:rsidRDefault="004753D3" w:rsidP="0042717C">
      <w:pPr>
        <w:spacing w:after="0" w:line="240" w:lineRule="auto"/>
      </w:pPr>
      <w:r>
        <w:separator/>
      </w:r>
    </w:p>
  </w:endnote>
  <w:endnote w:type="continuationSeparator" w:id="0">
    <w:p w14:paraId="4148945C" w14:textId="77777777" w:rsidR="004753D3" w:rsidRDefault="004753D3" w:rsidP="0042717C">
      <w:pPr>
        <w:spacing w:after="0" w:line="240" w:lineRule="auto"/>
      </w:pPr>
      <w:r>
        <w:continuationSeparator/>
      </w:r>
    </w:p>
  </w:endnote>
  <w:endnote w:type="continuationNotice" w:id="1">
    <w:p w14:paraId="2DA8EAD2" w14:textId="77777777" w:rsidR="004753D3" w:rsidRDefault="00475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6CF9" w14:textId="77777777" w:rsidR="004753D3" w:rsidRDefault="004753D3" w:rsidP="0042717C">
      <w:pPr>
        <w:spacing w:after="0" w:line="240" w:lineRule="auto"/>
      </w:pPr>
      <w:r>
        <w:separator/>
      </w:r>
    </w:p>
  </w:footnote>
  <w:footnote w:type="continuationSeparator" w:id="0">
    <w:p w14:paraId="646FDB7B" w14:textId="77777777" w:rsidR="004753D3" w:rsidRDefault="004753D3" w:rsidP="0042717C">
      <w:pPr>
        <w:spacing w:after="0" w:line="240" w:lineRule="auto"/>
      </w:pPr>
      <w:r>
        <w:continuationSeparator/>
      </w:r>
    </w:p>
  </w:footnote>
  <w:footnote w:type="continuationNotice" w:id="1">
    <w:p w14:paraId="74926918" w14:textId="77777777" w:rsidR="004753D3" w:rsidRDefault="00475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13D4" w14:textId="0E119AE0" w:rsidR="0042717C" w:rsidRDefault="0042717C">
    <w:pPr>
      <w:pStyle w:val="En-tte"/>
    </w:pPr>
    <w:r>
      <w:t xml:space="preserve">                                                                                                                                              Version de </w:t>
    </w:r>
    <w:r w:rsidR="00D5444C">
      <w:t>juin</w:t>
    </w:r>
    <w:r>
      <w:t xml:space="preserve"> 202</w:t>
    </w:r>
    <w:r w:rsidR="005F6DB9">
      <w:t>5</w:t>
    </w:r>
  </w:p>
  <w:p w14:paraId="68DC20F4" w14:textId="77777777" w:rsidR="0042717C" w:rsidRDefault="004271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4B21"/>
    <w:multiLevelType w:val="hybridMultilevel"/>
    <w:tmpl w:val="FCA2660C"/>
    <w:lvl w:ilvl="0" w:tplc="8676EC42">
      <w:start w:val="1"/>
      <w:numFmt w:val="bullet"/>
      <w:lvlText w:val="-"/>
      <w:lvlJc w:val="left"/>
      <w:pPr>
        <w:ind w:left="2520" w:hanging="360"/>
      </w:pPr>
      <w:rPr>
        <w:rFonts w:ascii="Arial" w:eastAsia="Times New Roman" w:hAnsi="Arial" w:cs="Aria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 w15:restartNumberingAfterBreak="0">
    <w:nsid w:val="0ADA719B"/>
    <w:multiLevelType w:val="hybridMultilevel"/>
    <w:tmpl w:val="0D28081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03787"/>
    <w:multiLevelType w:val="hybridMultilevel"/>
    <w:tmpl w:val="F6581F4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553F95"/>
    <w:multiLevelType w:val="hybridMultilevel"/>
    <w:tmpl w:val="AFD4E244"/>
    <w:lvl w:ilvl="0" w:tplc="5ABEA90C">
      <w:start w:val="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FD4E57"/>
    <w:multiLevelType w:val="hybridMultilevel"/>
    <w:tmpl w:val="6EF6760E"/>
    <w:lvl w:ilvl="0" w:tplc="080C0001">
      <w:start w:val="1"/>
      <w:numFmt w:val="bullet"/>
      <w:lvlText w:val=""/>
      <w:lvlJc w:val="left"/>
      <w:pPr>
        <w:ind w:left="78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2A194407"/>
    <w:multiLevelType w:val="hybridMultilevel"/>
    <w:tmpl w:val="290637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9F3776"/>
    <w:multiLevelType w:val="hybridMultilevel"/>
    <w:tmpl w:val="0E7042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34862E5"/>
    <w:multiLevelType w:val="hybridMultilevel"/>
    <w:tmpl w:val="8DBCEDAE"/>
    <w:lvl w:ilvl="0" w:tplc="8676EC42">
      <w:start w:val="1"/>
      <w:numFmt w:val="bullet"/>
      <w:lvlText w:val="-"/>
      <w:lvlJc w:val="left"/>
      <w:pPr>
        <w:ind w:left="2160" w:hanging="360"/>
      </w:pPr>
      <w:rPr>
        <w:rFonts w:ascii="Arial" w:eastAsia="Times New Roman" w:hAnsi="Arial" w:cs="Aria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8" w15:restartNumberingAfterBreak="0">
    <w:nsid w:val="48AB0AE4"/>
    <w:multiLevelType w:val="hybridMultilevel"/>
    <w:tmpl w:val="87B0D7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EF2DA7"/>
    <w:multiLevelType w:val="hybridMultilevel"/>
    <w:tmpl w:val="6B8A0DE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5BD24F7B"/>
    <w:multiLevelType w:val="hybridMultilevel"/>
    <w:tmpl w:val="E7903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C3C7EAC"/>
    <w:multiLevelType w:val="hybridMultilevel"/>
    <w:tmpl w:val="89C83662"/>
    <w:lvl w:ilvl="0" w:tplc="6D7C89CA">
      <w:start w:val="2"/>
      <w:numFmt w:val="bullet"/>
      <w:lvlText w:val="-"/>
      <w:lvlJc w:val="left"/>
      <w:pPr>
        <w:ind w:left="1440" w:hanging="360"/>
      </w:pPr>
      <w:rPr>
        <w:rFonts w:ascii="Century Gothic" w:eastAsiaTheme="minorHAnsi" w:hAnsi="Century Gothic" w:cstheme="minorBidi" w:hint="default"/>
        <w:b/>
        <w:color w:val="0070C0"/>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796736C0"/>
    <w:multiLevelType w:val="hybridMultilevel"/>
    <w:tmpl w:val="C980EED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22293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319836">
    <w:abstractNumId w:val="4"/>
  </w:num>
  <w:num w:numId="3" w16cid:durableId="730692209">
    <w:abstractNumId w:val="2"/>
  </w:num>
  <w:num w:numId="4" w16cid:durableId="1663119818">
    <w:abstractNumId w:val="10"/>
  </w:num>
  <w:num w:numId="5" w16cid:durableId="874078615">
    <w:abstractNumId w:val="5"/>
  </w:num>
  <w:num w:numId="6" w16cid:durableId="2084330826">
    <w:abstractNumId w:val="3"/>
  </w:num>
  <w:num w:numId="7" w16cid:durableId="457650248">
    <w:abstractNumId w:val="8"/>
  </w:num>
  <w:num w:numId="8" w16cid:durableId="1755398823">
    <w:abstractNumId w:val="11"/>
  </w:num>
  <w:num w:numId="9" w16cid:durableId="413938850">
    <w:abstractNumId w:val="12"/>
  </w:num>
  <w:num w:numId="10" w16cid:durableId="1824617604">
    <w:abstractNumId w:val="9"/>
  </w:num>
  <w:num w:numId="11" w16cid:durableId="272054210">
    <w:abstractNumId w:val="6"/>
  </w:num>
  <w:num w:numId="12" w16cid:durableId="1356348216">
    <w:abstractNumId w:val="1"/>
  </w:num>
  <w:num w:numId="13" w16cid:durableId="1798720049">
    <w:abstractNumId w:val="0"/>
  </w:num>
  <w:num w:numId="14" w16cid:durableId="2098017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71"/>
    <w:rsid w:val="00021E5C"/>
    <w:rsid w:val="000722DB"/>
    <w:rsid w:val="00087013"/>
    <w:rsid w:val="000C2C94"/>
    <w:rsid w:val="000E512C"/>
    <w:rsid w:val="001545C2"/>
    <w:rsid w:val="00187388"/>
    <w:rsid w:val="001913C5"/>
    <w:rsid w:val="001B540D"/>
    <w:rsid w:val="00255A97"/>
    <w:rsid w:val="00262515"/>
    <w:rsid w:val="00286E1B"/>
    <w:rsid w:val="002E640D"/>
    <w:rsid w:val="0042717C"/>
    <w:rsid w:val="004332BE"/>
    <w:rsid w:val="004753D3"/>
    <w:rsid w:val="004937B8"/>
    <w:rsid w:val="004C5FA0"/>
    <w:rsid w:val="004F577B"/>
    <w:rsid w:val="00501731"/>
    <w:rsid w:val="0059146F"/>
    <w:rsid w:val="005F6DB9"/>
    <w:rsid w:val="00641CBA"/>
    <w:rsid w:val="00675BE8"/>
    <w:rsid w:val="00677021"/>
    <w:rsid w:val="006E7CBC"/>
    <w:rsid w:val="00782071"/>
    <w:rsid w:val="0079201D"/>
    <w:rsid w:val="00820C68"/>
    <w:rsid w:val="00845857"/>
    <w:rsid w:val="008D42C4"/>
    <w:rsid w:val="00905C5A"/>
    <w:rsid w:val="009720C8"/>
    <w:rsid w:val="009E6C12"/>
    <w:rsid w:val="00A34271"/>
    <w:rsid w:val="00A85DA7"/>
    <w:rsid w:val="00A91D88"/>
    <w:rsid w:val="00C02208"/>
    <w:rsid w:val="00C13959"/>
    <w:rsid w:val="00C5181C"/>
    <w:rsid w:val="00C64492"/>
    <w:rsid w:val="00CD2D2D"/>
    <w:rsid w:val="00D5444C"/>
    <w:rsid w:val="00DB1A45"/>
    <w:rsid w:val="00E00BAF"/>
    <w:rsid w:val="00E03BD0"/>
    <w:rsid w:val="00E45279"/>
    <w:rsid w:val="00E56964"/>
    <w:rsid w:val="00E75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BAB5"/>
  <w15:chartTrackingRefBased/>
  <w15:docId w15:val="{243263C2-3FFB-4872-BE99-6698A624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71"/>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82071"/>
    <w:pPr>
      <w:spacing w:after="0" w:line="240" w:lineRule="auto"/>
      <w:jc w:val="both"/>
    </w:pPr>
    <w:rPr>
      <w:rFonts w:ascii="Times New Roman" w:hAnsi="Times New Roman" w:cs="Times New Roman"/>
      <w:sz w:val="24"/>
      <w:szCs w:val="24"/>
      <w:lang w:eastAsia="fr-BE"/>
    </w:rPr>
  </w:style>
  <w:style w:type="character" w:customStyle="1" w:styleId="CorpsdetexteCar">
    <w:name w:val="Corps de texte Car"/>
    <w:basedOn w:val="Policepardfaut"/>
    <w:link w:val="Corpsdetexte"/>
    <w:uiPriority w:val="99"/>
    <w:rsid w:val="00782071"/>
    <w:rPr>
      <w:rFonts w:ascii="Times New Roman" w:hAnsi="Times New Roman" w:cs="Times New Roman"/>
      <w:kern w:val="0"/>
      <w:sz w:val="24"/>
      <w:szCs w:val="24"/>
      <w:lang w:eastAsia="fr-BE"/>
    </w:rPr>
  </w:style>
  <w:style w:type="paragraph" w:styleId="Paragraphedeliste">
    <w:name w:val="List Paragraph"/>
    <w:aliases w:val="Lettre d'introduction,Paragraphe,Bullet 1,Liste Niveau 1,List Paragraph1,tiret2,Paragraphe + puce,Puce tiret,liste à numéros,Numbered paragraph 1,Paragraphe de liste1,List Paragraph"/>
    <w:basedOn w:val="Normal"/>
    <w:link w:val="ParagraphedelisteCar"/>
    <w:uiPriority w:val="34"/>
    <w:qFormat/>
    <w:rsid w:val="00782071"/>
    <w:pPr>
      <w:ind w:left="720"/>
      <w:contextualSpacing/>
    </w:p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locked/>
    <w:rsid w:val="00782071"/>
    <w:rPr>
      <w:kern w:val="0"/>
    </w:rPr>
  </w:style>
  <w:style w:type="character" w:styleId="Lienhypertexte">
    <w:name w:val="Hyperlink"/>
    <w:basedOn w:val="Policepardfaut"/>
    <w:uiPriority w:val="99"/>
    <w:unhideWhenUsed/>
    <w:rsid w:val="000C2C94"/>
    <w:rPr>
      <w:color w:val="0000FF"/>
      <w:u w:val="single"/>
    </w:rPr>
  </w:style>
  <w:style w:type="character" w:customStyle="1" w:styleId="ui-provider">
    <w:name w:val="ui-provider"/>
    <w:basedOn w:val="Policepardfaut"/>
    <w:rsid w:val="00E03BD0"/>
  </w:style>
  <w:style w:type="table" w:styleId="Grilledutableau">
    <w:name w:val="Table Grid"/>
    <w:basedOn w:val="TableauNormal"/>
    <w:uiPriority w:val="59"/>
    <w:rsid w:val="0050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86E1B"/>
    <w:rPr>
      <w:color w:val="605E5C"/>
      <w:shd w:val="clear" w:color="auto" w:fill="E1DFDD"/>
    </w:rPr>
  </w:style>
  <w:style w:type="character" w:styleId="Lienhypertextesuivivisit">
    <w:name w:val="FollowedHyperlink"/>
    <w:basedOn w:val="Policepardfaut"/>
    <w:uiPriority w:val="99"/>
    <w:semiHidden/>
    <w:unhideWhenUsed/>
    <w:rsid w:val="001545C2"/>
    <w:rPr>
      <w:color w:val="800080" w:themeColor="followedHyperlink"/>
      <w:u w:val="single"/>
    </w:rPr>
  </w:style>
  <w:style w:type="paragraph" w:styleId="Rvision">
    <w:name w:val="Revision"/>
    <w:hidden/>
    <w:uiPriority w:val="99"/>
    <w:semiHidden/>
    <w:rsid w:val="004937B8"/>
    <w:pPr>
      <w:spacing w:after="0" w:line="240" w:lineRule="auto"/>
    </w:pPr>
    <w:rPr>
      <w:kern w:val="0"/>
    </w:rPr>
  </w:style>
  <w:style w:type="character" w:styleId="Marquedecommentaire">
    <w:name w:val="annotation reference"/>
    <w:basedOn w:val="Policepardfaut"/>
    <w:uiPriority w:val="99"/>
    <w:semiHidden/>
    <w:unhideWhenUsed/>
    <w:rsid w:val="004937B8"/>
    <w:rPr>
      <w:sz w:val="16"/>
      <w:szCs w:val="16"/>
    </w:rPr>
  </w:style>
  <w:style w:type="paragraph" w:styleId="Commentaire">
    <w:name w:val="annotation text"/>
    <w:basedOn w:val="Normal"/>
    <w:link w:val="CommentaireCar"/>
    <w:uiPriority w:val="99"/>
    <w:unhideWhenUsed/>
    <w:rsid w:val="004937B8"/>
    <w:pPr>
      <w:spacing w:line="240" w:lineRule="auto"/>
    </w:pPr>
    <w:rPr>
      <w:sz w:val="20"/>
      <w:szCs w:val="20"/>
    </w:rPr>
  </w:style>
  <w:style w:type="character" w:customStyle="1" w:styleId="CommentaireCar">
    <w:name w:val="Commentaire Car"/>
    <w:basedOn w:val="Policepardfaut"/>
    <w:link w:val="Commentaire"/>
    <w:uiPriority w:val="99"/>
    <w:rsid w:val="004937B8"/>
    <w:rPr>
      <w:kern w:val="0"/>
      <w:sz w:val="20"/>
      <w:szCs w:val="20"/>
    </w:rPr>
  </w:style>
  <w:style w:type="paragraph" w:styleId="Objetducommentaire">
    <w:name w:val="annotation subject"/>
    <w:basedOn w:val="Commentaire"/>
    <w:next w:val="Commentaire"/>
    <w:link w:val="ObjetducommentaireCar"/>
    <w:uiPriority w:val="99"/>
    <w:semiHidden/>
    <w:unhideWhenUsed/>
    <w:rsid w:val="004937B8"/>
    <w:rPr>
      <w:b/>
      <w:bCs/>
    </w:rPr>
  </w:style>
  <w:style w:type="character" w:customStyle="1" w:styleId="ObjetducommentaireCar">
    <w:name w:val="Objet du commentaire Car"/>
    <w:basedOn w:val="CommentaireCar"/>
    <w:link w:val="Objetducommentaire"/>
    <w:uiPriority w:val="99"/>
    <w:semiHidden/>
    <w:rsid w:val="004937B8"/>
    <w:rPr>
      <w:b/>
      <w:bCs/>
      <w:kern w:val="0"/>
      <w:sz w:val="20"/>
      <w:szCs w:val="20"/>
    </w:rPr>
  </w:style>
  <w:style w:type="paragraph" w:styleId="En-tte">
    <w:name w:val="header"/>
    <w:basedOn w:val="Normal"/>
    <w:link w:val="En-tteCar"/>
    <w:uiPriority w:val="99"/>
    <w:unhideWhenUsed/>
    <w:rsid w:val="0042717C"/>
    <w:pPr>
      <w:tabs>
        <w:tab w:val="center" w:pos="4536"/>
        <w:tab w:val="right" w:pos="9072"/>
      </w:tabs>
      <w:spacing w:after="0" w:line="240" w:lineRule="auto"/>
    </w:pPr>
  </w:style>
  <w:style w:type="character" w:customStyle="1" w:styleId="En-tteCar">
    <w:name w:val="En-tête Car"/>
    <w:basedOn w:val="Policepardfaut"/>
    <w:link w:val="En-tte"/>
    <w:uiPriority w:val="99"/>
    <w:rsid w:val="0042717C"/>
    <w:rPr>
      <w:kern w:val="0"/>
    </w:rPr>
  </w:style>
  <w:style w:type="paragraph" w:styleId="Pieddepage">
    <w:name w:val="footer"/>
    <w:basedOn w:val="Normal"/>
    <w:link w:val="PieddepageCar"/>
    <w:uiPriority w:val="99"/>
    <w:unhideWhenUsed/>
    <w:rsid w:val="004271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17C"/>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6936">
      <w:bodyDiv w:val="1"/>
      <w:marLeft w:val="0"/>
      <w:marRight w:val="0"/>
      <w:marTop w:val="0"/>
      <w:marBottom w:val="0"/>
      <w:divBdr>
        <w:top w:val="none" w:sz="0" w:space="0" w:color="auto"/>
        <w:left w:val="none" w:sz="0" w:space="0" w:color="auto"/>
        <w:bottom w:val="none" w:sz="0" w:space="0" w:color="auto"/>
        <w:right w:val="none" w:sz="0" w:space="0" w:color="auto"/>
      </w:divBdr>
    </w:div>
    <w:div w:id="1358702355">
      <w:bodyDiv w:val="1"/>
      <w:marLeft w:val="0"/>
      <w:marRight w:val="0"/>
      <w:marTop w:val="0"/>
      <w:marBottom w:val="0"/>
      <w:divBdr>
        <w:top w:val="none" w:sz="0" w:space="0" w:color="auto"/>
        <w:left w:val="none" w:sz="0" w:space="0" w:color="auto"/>
        <w:bottom w:val="none" w:sz="0" w:space="0" w:color="auto"/>
        <w:right w:val="none" w:sz="0" w:space="0" w:color="auto"/>
      </w:divBdr>
    </w:div>
    <w:div w:id="15466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9807B-A428-4479-A9B1-F9C1A0AEF087}">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EAFC720D-7845-4EAF-90E6-F47D04EC1615}">
  <ds:schemaRefs>
    <ds:schemaRef ds:uri="http://schemas.microsoft.com/sharepoint/v3/contenttype/forms"/>
  </ds:schemaRefs>
</ds:datastoreItem>
</file>

<file path=customXml/itemProps3.xml><?xml version="1.0" encoding="utf-8"?>
<ds:datastoreItem xmlns:ds="http://schemas.openxmlformats.org/officeDocument/2006/customXml" ds:itemID="{122D44B0-4006-4DB7-AF60-BAAC40E12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148</Words>
  <Characters>817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964</CharactersWithSpaces>
  <SharedDoc>false</SharedDoc>
  <HLinks>
    <vt:vector size="24" baseType="variant">
      <vt:variant>
        <vt:i4>2490437</vt:i4>
      </vt:variant>
      <vt:variant>
        <vt:i4>9</vt:i4>
      </vt:variant>
      <vt:variant>
        <vt:i4>0</vt:i4>
      </vt:variant>
      <vt:variant>
        <vt:i4>5</vt:i4>
      </vt:variant>
      <vt:variant>
        <vt:lpwstr>mailto:controle.depenses.finances@spw.wallonie.be</vt:lpwstr>
      </vt:variant>
      <vt:variant>
        <vt:lpwstr/>
      </vt:variant>
      <vt:variant>
        <vt:i4>7929972</vt:i4>
      </vt:variant>
      <vt:variant>
        <vt:i4>6</vt:i4>
      </vt:variant>
      <vt:variant>
        <vt:i4>0</vt:i4>
      </vt:variant>
      <vt:variant>
        <vt:i4>5</vt:i4>
      </vt:variant>
      <vt:variant>
        <vt:lpwstr>https://finances.wallonie.be/accueil-entreprises/espace-fournisseurs/facture--nouveautes-2022.html</vt:lpwstr>
      </vt:variant>
      <vt:variant>
        <vt:lpwstr/>
      </vt:variant>
      <vt:variant>
        <vt:i4>7798910</vt:i4>
      </vt:variant>
      <vt:variant>
        <vt:i4>3</vt:i4>
      </vt:variant>
      <vt:variant>
        <vt:i4>0</vt:i4>
      </vt:variant>
      <vt:variant>
        <vt:i4>5</vt:i4>
      </vt:variant>
      <vt:variant>
        <vt:lpwstr>https://digital.belgium.be/iaf/hil/iaf-hil-app-bosa-mercurius-register/?lng=fr</vt:lpwstr>
      </vt:variant>
      <vt:variant>
        <vt:lpwstr/>
      </vt:variant>
      <vt:variant>
        <vt:i4>8323133</vt:i4>
      </vt:variant>
      <vt:variant>
        <vt:i4>0</vt:i4>
      </vt:variant>
      <vt:variant>
        <vt:i4>0</vt:i4>
      </vt:variant>
      <vt:variant>
        <vt:i4>5</vt:i4>
      </vt:variant>
      <vt:variant>
        <vt:lpwstr>https://digital.belgium.be/e-invoicing/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DMPA</dc:creator>
  <cp:keywords/>
  <dc:description/>
  <cp:lastModifiedBy>GATHON Laure</cp:lastModifiedBy>
  <cp:revision>10</cp:revision>
  <dcterms:created xsi:type="dcterms:W3CDTF">2025-06-26T10:30:00Z</dcterms:created>
  <dcterms:modified xsi:type="dcterms:W3CDTF">2025-06-26T11:17:00Z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2024-03-04T11:01:15Z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92db4ef0-7ab4-4382-bab0-a4c98866a3e2</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