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5675" w14:textId="4A515991" w:rsidR="000154E9" w:rsidRPr="00704DCE" w:rsidRDefault="000154E9" w:rsidP="00B5751D">
      <w:pPr>
        <w:spacing w:after="0"/>
        <w:rPr>
          <w:b/>
          <w:color w:val="548DD4" w:themeColor="text2" w:themeTint="99"/>
          <w:sz w:val="4"/>
          <w:szCs w:val="4"/>
        </w:rPr>
      </w:pPr>
      <w:bookmarkStart w:id="0" w:name="_Hlk10023432"/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8767"/>
      </w:tblGrid>
      <w:tr w:rsidR="003F6431" w:rsidRPr="003F6431" w14:paraId="7A208F89" w14:textId="77777777" w:rsidTr="4A1CD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57D8D675" w14:textId="2D22A161" w:rsidR="003F6431" w:rsidRPr="000154E9" w:rsidRDefault="4A1CDFD8" w:rsidP="4A1CDFD8">
            <w:pPr>
              <w:spacing w:before="120" w:after="120"/>
              <w:jc w:val="center"/>
              <w:rPr>
                <w:rFonts w:ascii="Century Gothic" w:hAnsi="Century Gothic"/>
                <w:color w:val="365F91" w:themeColor="accent1" w:themeShade="BF"/>
                <w:sz w:val="28"/>
                <w:szCs w:val="28"/>
              </w:rPr>
            </w:pPr>
            <w:r w:rsidRPr="4A1CDFD8">
              <w:rPr>
                <w:rFonts w:ascii="Century Gothic" w:hAnsi="Century Gothic"/>
                <w:color w:val="365F91" w:themeColor="accent1" w:themeShade="BF"/>
                <w:sz w:val="28"/>
                <w:szCs w:val="28"/>
              </w:rPr>
              <w:t>Lettre de notification</w:t>
            </w:r>
          </w:p>
          <w:p w14:paraId="2AE04E17" w14:textId="5C973F9E" w:rsidR="003F6431" w:rsidRPr="0076414E" w:rsidRDefault="4A1CDFD8" w:rsidP="0076414E">
            <w:pPr>
              <w:pStyle w:val="Sansinterligne"/>
              <w:spacing w:before="120" w:after="120"/>
              <w:jc w:val="center"/>
              <w:rPr>
                <w:rFonts w:ascii="Century Gothic" w:hAnsi="Century Gothic" w:cs="Arial"/>
                <w:sz w:val="21"/>
                <w:szCs w:val="21"/>
                <w:highlight w:val="lightGray"/>
              </w:rPr>
            </w:pPr>
            <w:r w:rsidRPr="000D60A3">
              <w:rPr>
                <w:rFonts w:ascii="Century Gothic" w:hAnsi="Century Gothic" w:cs="Arial"/>
                <w:sz w:val="21"/>
                <w:szCs w:val="21"/>
              </w:rPr>
              <w:t xml:space="preserve">(envoi par courriel </w:t>
            </w:r>
            <w:r w:rsidR="00084A40" w:rsidRPr="000D60A3">
              <w:rPr>
                <w:rFonts w:ascii="Century Gothic" w:hAnsi="Century Gothic" w:cs="Arial"/>
                <w:sz w:val="21"/>
                <w:szCs w:val="21"/>
              </w:rPr>
              <w:t>ou par la plateforme électronique fédérale (e-</w:t>
            </w:r>
            <w:r w:rsidR="000D60A3" w:rsidRPr="000D60A3">
              <w:rPr>
                <w:rFonts w:ascii="Century Gothic" w:hAnsi="Century Gothic" w:cs="Arial"/>
                <w:sz w:val="21"/>
                <w:szCs w:val="21"/>
              </w:rPr>
              <w:t>P</w:t>
            </w:r>
            <w:r w:rsidR="00084A40" w:rsidRPr="000D60A3">
              <w:rPr>
                <w:rFonts w:ascii="Century Gothic" w:hAnsi="Century Gothic" w:cs="Arial"/>
                <w:sz w:val="21"/>
                <w:szCs w:val="21"/>
              </w:rPr>
              <w:t xml:space="preserve">rocurement) </w:t>
            </w:r>
            <w:r w:rsidRPr="000D60A3">
              <w:rPr>
                <w:rFonts w:ascii="Century Gothic" w:hAnsi="Century Gothic" w:cs="Arial"/>
                <w:sz w:val="21"/>
                <w:szCs w:val="21"/>
              </w:rPr>
              <w:t>et, le même jour, par envoi recommandé)</w:t>
            </w:r>
          </w:p>
        </w:tc>
      </w:tr>
    </w:tbl>
    <w:p w14:paraId="4E2F6A0A" w14:textId="77777777" w:rsidR="003F6431" w:rsidRDefault="003F6431" w:rsidP="007E1213">
      <w:pPr>
        <w:spacing w:before="60" w:after="60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96FCD" w14:paraId="00906BC2" w14:textId="77777777" w:rsidTr="4A1CDFD8">
        <w:tc>
          <w:tcPr>
            <w:tcW w:w="8777" w:type="dxa"/>
          </w:tcPr>
          <w:p w14:paraId="0138F15F" w14:textId="3C357503" w:rsidR="00896FCD" w:rsidRPr="00896FCD" w:rsidRDefault="4A1CDFD8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4A1CDFD8">
              <w:rPr>
                <w:rFonts w:ascii="Century Gothic" w:hAnsi="Century Gothic"/>
                <w:b/>
                <w:bCs/>
                <w:color w:val="FF0000"/>
                <w:sz w:val="21"/>
                <w:szCs w:val="21"/>
              </w:rPr>
              <w:t>Attention</w:t>
            </w:r>
            <w:r w:rsidRPr="4A1CDFD8">
              <w:rPr>
                <w:rFonts w:ascii="Century Gothic" w:hAnsi="Century Gothic"/>
                <w:sz w:val="21"/>
                <w:szCs w:val="21"/>
              </w:rPr>
              <w:t xml:space="preserve">, modèle </w:t>
            </w:r>
            <w:r w:rsidR="00896FCD" w:rsidRPr="4A1CDFD8">
              <w:rPr>
                <w:rFonts w:ascii="Century Gothic" w:hAnsi="Century Gothic"/>
                <w:sz w:val="21"/>
                <w:szCs w:val="21"/>
              </w:rPr>
              <w:t>valable uniquement si la notification a lieu seule et n’est pas combinée à l’information</w:t>
            </w:r>
            <w:r w:rsidR="008420D5">
              <w:rPr>
                <w:rFonts w:ascii="Century Gothic" w:hAnsi="Century Gothic"/>
                <w:sz w:val="21"/>
                <w:szCs w:val="21"/>
              </w:rPr>
              <w:t xml:space="preserve"> dans les marchés sous les seuils européens. </w:t>
            </w:r>
          </w:p>
        </w:tc>
      </w:tr>
    </w:tbl>
    <w:p w14:paraId="41406EB6" w14:textId="77777777" w:rsidR="000154E9" w:rsidRPr="00B5751D" w:rsidRDefault="000154E9" w:rsidP="008420D5">
      <w:pPr>
        <w:spacing w:before="120" w:after="120"/>
        <w:rPr>
          <w:rFonts w:ascii="Century Gothic" w:hAnsi="Century Gothic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F6431" w:rsidRPr="00B5751D" w14:paraId="0837700B" w14:textId="77777777" w:rsidTr="003F6431">
        <w:tc>
          <w:tcPr>
            <w:tcW w:w="8927" w:type="dxa"/>
          </w:tcPr>
          <w:p w14:paraId="014FC688" w14:textId="0436EF7F" w:rsidR="007653C3" w:rsidRPr="00B5751D" w:rsidRDefault="003F6431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B5751D">
              <w:rPr>
                <w:rFonts w:ascii="Century Gothic" w:hAnsi="Century Gothic"/>
                <w:sz w:val="21"/>
                <w:szCs w:val="21"/>
              </w:rPr>
              <w:t xml:space="preserve">Les surbrillances </w:t>
            </w:r>
            <w:r w:rsidRPr="00B5751D">
              <w:rPr>
                <w:rFonts w:ascii="Century Gothic" w:hAnsi="Century Gothic"/>
                <w:sz w:val="21"/>
                <w:szCs w:val="21"/>
                <w:highlight w:val="yellow"/>
              </w:rPr>
              <w:t>jaunes</w:t>
            </w:r>
            <w:r w:rsidRPr="00B5751D">
              <w:rPr>
                <w:rFonts w:ascii="Century Gothic" w:hAnsi="Century Gothic"/>
                <w:sz w:val="21"/>
                <w:szCs w:val="21"/>
              </w:rPr>
              <w:t xml:space="preserve"> correspondent à des </w:t>
            </w:r>
            <w:r w:rsidRPr="00B5751D">
              <w:rPr>
                <w:rFonts w:ascii="Century Gothic" w:hAnsi="Century Gothic"/>
                <w:sz w:val="21"/>
                <w:szCs w:val="21"/>
                <w:u w:val="single"/>
              </w:rPr>
              <w:t>mentions à compléter ou à insérer</w:t>
            </w:r>
            <w:r w:rsidRPr="00B5751D">
              <w:rPr>
                <w:rFonts w:ascii="Century Gothic" w:hAnsi="Century Gothic"/>
                <w:sz w:val="21"/>
                <w:szCs w:val="21"/>
              </w:rPr>
              <w:t xml:space="preserve"> le cas échéant.</w:t>
            </w:r>
          </w:p>
          <w:p w14:paraId="6C8011CA" w14:textId="77777777" w:rsidR="003F6431" w:rsidRPr="00B5751D" w:rsidRDefault="003F6431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B5751D">
              <w:rPr>
                <w:rFonts w:ascii="Century Gothic" w:hAnsi="Century Gothic"/>
                <w:sz w:val="21"/>
                <w:szCs w:val="21"/>
              </w:rPr>
              <w:t xml:space="preserve">Les surbrillances </w:t>
            </w:r>
            <w:r w:rsidRPr="00B5751D">
              <w:rPr>
                <w:rFonts w:ascii="Century Gothic" w:hAnsi="Century Gothic"/>
                <w:sz w:val="21"/>
                <w:szCs w:val="21"/>
                <w:highlight w:val="lightGray"/>
              </w:rPr>
              <w:t>grises</w:t>
            </w:r>
            <w:r w:rsidRPr="00B5751D">
              <w:rPr>
                <w:rFonts w:ascii="Century Gothic" w:hAnsi="Century Gothic"/>
                <w:sz w:val="21"/>
                <w:szCs w:val="21"/>
              </w:rPr>
              <w:t xml:space="preserve"> correspondent à des </w:t>
            </w:r>
            <w:r w:rsidRPr="00B5751D">
              <w:rPr>
                <w:rFonts w:ascii="Century Gothic" w:hAnsi="Century Gothic"/>
                <w:sz w:val="21"/>
                <w:szCs w:val="21"/>
                <w:u w:val="single"/>
              </w:rPr>
              <w:t>conseils ou des commentaires</w:t>
            </w:r>
            <w:r w:rsidRPr="00B5751D">
              <w:rPr>
                <w:rFonts w:ascii="Century Gothic" w:hAnsi="Century Gothic"/>
                <w:sz w:val="21"/>
                <w:szCs w:val="21"/>
              </w:rPr>
              <w:t xml:space="preserve"> portés à l’attention du rédacteur du document. Ces mentions doivent ensuite être supprimées.</w:t>
            </w:r>
          </w:p>
        </w:tc>
      </w:tr>
    </w:tbl>
    <w:p w14:paraId="51D2062D" w14:textId="77777777" w:rsidR="007653C3" w:rsidRPr="00B5751D" w:rsidRDefault="007653C3" w:rsidP="00896FCD">
      <w:pPr>
        <w:spacing w:before="120" w:after="120"/>
        <w:rPr>
          <w:rFonts w:ascii="Century Gothic" w:hAnsi="Century Gothic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F6431" w:rsidRPr="00B5751D" w14:paraId="27BA15BC" w14:textId="77777777" w:rsidTr="4A1CDFD8">
        <w:tc>
          <w:tcPr>
            <w:tcW w:w="8927" w:type="dxa"/>
          </w:tcPr>
          <w:p w14:paraId="0143BE53" w14:textId="3C99BDA3" w:rsidR="003F6431" w:rsidRPr="00B5751D" w:rsidRDefault="4A1CDFD8" w:rsidP="000154E9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 w:rsidRPr="0076414E">
              <w:rPr>
                <w:rFonts w:ascii="Century Gothic" w:hAnsi="Century Gothic"/>
                <w:b/>
                <w:bCs/>
                <w:sz w:val="21"/>
                <w:szCs w:val="21"/>
                <w:highlight w:val="lightGray"/>
                <w:u w:val="single"/>
              </w:rPr>
              <w:t>Eclairage théorique</w:t>
            </w:r>
            <w:r w:rsidRPr="4A1CDFD8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2F37E114" w14:textId="136392DE" w:rsidR="003F6431" w:rsidRPr="00B5751D" w:rsidRDefault="4A1CDFD8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4A1CDFD8">
              <w:rPr>
                <w:rFonts w:ascii="Century Gothic" w:hAnsi="Century Gothic"/>
                <w:sz w:val="21"/>
                <w:szCs w:val="21"/>
              </w:rPr>
              <w:t>La notification conclut le marché entre le pouvoir adjudicateur et l’adjudicataire.</w:t>
            </w:r>
            <w:r w:rsidR="0076414E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2F70FFA1" w14:textId="6E0606EB" w:rsidR="003F6431" w:rsidRPr="00B5751D" w:rsidRDefault="4A1CDFD8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4A1CDFD8">
              <w:rPr>
                <w:rFonts w:ascii="Century Gothic" w:eastAsia="Century Gothic" w:hAnsi="Century Gothic" w:cs="Century Gothic"/>
                <w:sz w:val="21"/>
                <w:szCs w:val="21"/>
              </w:rPr>
              <w:t>La notification est le point de départ de certains délais tels que le délai d’exécution</w:t>
            </w:r>
            <w:r w:rsidR="0076414E">
              <w:rPr>
                <w:rFonts w:ascii="Century Gothic" w:eastAsia="Century Gothic" w:hAnsi="Century Gothic" w:cs="Century Gothic"/>
                <w:sz w:val="21"/>
                <w:szCs w:val="21"/>
              </w:rPr>
              <w:t>, le cas échéant,</w:t>
            </w:r>
            <w:r w:rsidRPr="4A1CDFD8">
              <w:rPr>
                <w:rFonts w:ascii="Century Gothic" w:eastAsia="Century Gothic" w:hAnsi="Century Gothic" w:cs="Century Gothic"/>
                <w:sz w:val="21"/>
                <w:szCs w:val="21"/>
              </w:rPr>
              <w:t xml:space="preserve"> et de certaines obligations dans le chef de l’adjudicataire, comme la constitution du cautionnement. </w:t>
            </w:r>
          </w:p>
          <w:p w14:paraId="704B2A0A" w14:textId="332F73DC" w:rsidR="003F6431" w:rsidRPr="00B5751D" w:rsidRDefault="4A1CDFD8" w:rsidP="008420D5">
            <w:pPr>
              <w:spacing w:before="120" w:after="120"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4A1CDFD8">
              <w:rPr>
                <w:rFonts w:ascii="Century Gothic" w:eastAsia="Century Gothic" w:hAnsi="Century Gothic" w:cs="Century Gothic"/>
                <w:sz w:val="21"/>
                <w:szCs w:val="21"/>
              </w:rPr>
              <w:t>Elle</w:t>
            </w:r>
            <w:r w:rsidRPr="4A1CDFD8">
              <w:rPr>
                <w:rFonts w:ascii="Century Gothic" w:hAnsi="Century Gothic"/>
                <w:sz w:val="21"/>
                <w:szCs w:val="21"/>
              </w:rPr>
              <w:t xml:space="preserve"> ne peut être affectée d’aucune réserve. Elle est effectuée valablement et en temps utile dans le délai d’engagement éventuellement prolongé. </w:t>
            </w:r>
          </w:p>
          <w:p w14:paraId="0E98C0C1" w14:textId="2614C1D3" w:rsidR="003F6431" w:rsidRPr="00B5751D" w:rsidRDefault="003F6431" w:rsidP="008420D5">
            <w:pPr>
              <w:spacing w:before="120" w:after="120" w:line="276" w:lineRule="auto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B5751D">
              <w:rPr>
                <w:rFonts w:ascii="Century Gothic" w:hAnsi="Century Gothic" w:cs="Arial"/>
                <w:sz w:val="21"/>
                <w:szCs w:val="21"/>
              </w:rPr>
              <w:t xml:space="preserve">Le </w:t>
            </w:r>
            <w:r w:rsidR="009D48BD">
              <w:rPr>
                <w:rFonts w:ascii="Century Gothic" w:hAnsi="Century Gothic" w:cs="Arial"/>
                <w:sz w:val="21"/>
                <w:szCs w:val="21"/>
              </w:rPr>
              <w:t xml:space="preserve">délai d’exécution du </w:t>
            </w:r>
            <w:r w:rsidRPr="00B5751D">
              <w:rPr>
                <w:rFonts w:ascii="Century Gothic" w:hAnsi="Century Gothic" w:cs="Arial"/>
                <w:sz w:val="21"/>
                <w:szCs w:val="21"/>
              </w:rPr>
              <w:t xml:space="preserve">marché peut prendre cours : </w:t>
            </w:r>
          </w:p>
          <w:p w14:paraId="15275268" w14:textId="77777777" w:rsidR="003F6431" w:rsidRPr="00B5751D" w:rsidRDefault="003F6431" w:rsidP="008420D5">
            <w:pPr>
              <w:pStyle w:val="Paragraphedeliste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B5751D">
              <w:rPr>
                <w:rFonts w:ascii="Century Gothic" w:hAnsi="Century Gothic" w:cs="Arial"/>
                <w:sz w:val="21"/>
                <w:szCs w:val="21"/>
              </w:rPr>
              <w:t xml:space="preserve">soit le premier jour calendrier qui suit le jour où l’adjudicataire a reçu la notification de la conclusion du marché ; </w:t>
            </w:r>
          </w:p>
          <w:p w14:paraId="20910C4A" w14:textId="77777777" w:rsidR="003F6431" w:rsidRPr="00B5751D" w:rsidRDefault="003F6431" w:rsidP="008420D5">
            <w:pPr>
              <w:pStyle w:val="Paragraphedeliste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B5751D">
              <w:rPr>
                <w:rFonts w:ascii="Century Gothic" w:hAnsi="Century Gothic" w:cs="Arial"/>
                <w:sz w:val="21"/>
                <w:szCs w:val="21"/>
              </w:rPr>
              <w:t xml:space="preserve">soit à une date déterminée ; </w:t>
            </w:r>
          </w:p>
          <w:p w14:paraId="39164DF9" w14:textId="62434F08" w:rsidR="003F6431" w:rsidRPr="0076414E" w:rsidRDefault="4A1CDFD8" w:rsidP="008420D5">
            <w:pPr>
              <w:pStyle w:val="Paragraphedeliste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4A1CDFD8">
              <w:rPr>
                <w:rFonts w:ascii="Century Gothic" w:hAnsi="Century Gothic" w:cs="Arial"/>
                <w:sz w:val="21"/>
                <w:szCs w:val="21"/>
              </w:rPr>
              <w:t>soit à la date qui sera fixée dans l’ordre de commencer les travaux.</w:t>
            </w:r>
          </w:p>
        </w:tc>
      </w:tr>
    </w:tbl>
    <w:p w14:paraId="28E0A3B1" w14:textId="4F5C7801" w:rsidR="007E1213" w:rsidRDefault="007E1213" w:rsidP="007E1213">
      <w:pPr>
        <w:rPr>
          <w:rFonts w:ascii="Century Gothic" w:hAnsi="Century Gothic"/>
          <w:sz w:val="21"/>
          <w:szCs w:val="21"/>
        </w:rPr>
      </w:pPr>
    </w:p>
    <w:p w14:paraId="29749B0D" w14:textId="796D0FA5" w:rsidR="00B5751D" w:rsidRDefault="00B5751D" w:rsidP="007E1213">
      <w:pPr>
        <w:rPr>
          <w:rFonts w:ascii="Century Gothic" w:hAnsi="Century Gothic"/>
          <w:sz w:val="21"/>
          <w:szCs w:val="21"/>
        </w:rPr>
      </w:pPr>
    </w:p>
    <w:p w14:paraId="67FE298C" w14:textId="1C8CBC66" w:rsidR="00B5751D" w:rsidRDefault="00B5751D" w:rsidP="007E1213">
      <w:pPr>
        <w:rPr>
          <w:rFonts w:ascii="Century Gothic" w:hAnsi="Century Gothic"/>
          <w:sz w:val="21"/>
          <w:szCs w:val="21"/>
        </w:rPr>
      </w:pPr>
    </w:p>
    <w:p w14:paraId="5E24550B" w14:textId="32DF657B" w:rsidR="00B5751D" w:rsidRDefault="00B5751D" w:rsidP="007E1213">
      <w:pPr>
        <w:rPr>
          <w:rFonts w:ascii="Century Gothic" w:hAnsi="Century Gothic"/>
          <w:sz w:val="21"/>
          <w:szCs w:val="21"/>
        </w:rPr>
      </w:pPr>
    </w:p>
    <w:p w14:paraId="3F44FB65" w14:textId="7BFB087C" w:rsidR="00B5751D" w:rsidRDefault="00B5751D" w:rsidP="007E1213">
      <w:pPr>
        <w:rPr>
          <w:rFonts w:ascii="Century Gothic" w:hAnsi="Century Gothic"/>
          <w:sz w:val="21"/>
          <w:szCs w:val="21"/>
        </w:rPr>
      </w:pPr>
    </w:p>
    <w:p w14:paraId="6881808B" w14:textId="4B2D4C4E" w:rsidR="00704DCE" w:rsidRDefault="00704DCE" w:rsidP="007E1213">
      <w:pPr>
        <w:rPr>
          <w:rFonts w:ascii="Century Gothic" w:hAnsi="Century Gothic"/>
          <w:sz w:val="21"/>
          <w:szCs w:val="21"/>
        </w:rPr>
      </w:pPr>
    </w:p>
    <w:p w14:paraId="6FF5244C" w14:textId="1E5A306D" w:rsidR="007E1213" w:rsidRDefault="007E1213" w:rsidP="008420D5">
      <w:pPr>
        <w:pStyle w:val="Sansinterligne"/>
        <w:tabs>
          <w:tab w:val="left" w:pos="0"/>
        </w:tabs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050089A3" w14:textId="77777777" w:rsidR="008420D5" w:rsidRPr="00B5751D" w:rsidRDefault="008420D5" w:rsidP="008420D5">
      <w:pPr>
        <w:pStyle w:val="Sansinterligne"/>
        <w:tabs>
          <w:tab w:val="left" w:pos="0"/>
        </w:tabs>
        <w:spacing w:line="276" w:lineRule="auto"/>
        <w:jc w:val="both"/>
        <w:rPr>
          <w:rFonts w:ascii="Century Gothic" w:hAnsi="Century Gothic" w:cs="Arial"/>
          <w:b/>
          <w:sz w:val="21"/>
          <w:szCs w:val="21"/>
          <w:u w:val="single"/>
        </w:rPr>
      </w:pPr>
    </w:p>
    <w:p w14:paraId="677BDC30" w14:textId="3AC1216E" w:rsidR="003E7416" w:rsidRDefault="003E7416" w:rsidP="008420D5">
      <w:pPr>
        <w:pStyle w:val="Sansinterligne"/>
        <w:tabs>
          <w:tab w:val="left" w:pos="0"/>
          <w:tab w:val="left" w:pos="2127"/>
        </w:tabs>
        <w:jc w:val="right"/>
        <w:rPr>
          <w:rFonts w:ascii="Century Gothic" w:hAnsi="Century Gothic" w:cs="Arial"/>
          <w:b/>
          <w:bCs/>
          <w:sz w:val="21"/>
          <w:szCs w:val="21"/>
          <w:highlight w:val="yellow"/>
        </w:rPr>
      </w:pPr>
      <w:r w:rsidRPr="003E7416">
        <w:rPr>
          <w:rFonts w:ascii="Century Gothic" w:hAnsi="Century Gothic" w:cs="Arial"/>
          <w:b/>
          <w:bCs/>
          <w:sz w:val="21"/>
          <w:szCs w:val="21"/>
        </w:rPr>
        <w:t xml:space="preserve">Date </w:t>
      </w:r>
      <w:r w:rsidRPr="003E7416">
        <w:rPr>
          <w:rFonts w:ascii="Century Gothic" w:hAnsi="Century Gothic" w:cs="Arial"/>
          <w:b/>
          <w:bCs/>
          <w:sz w:val="21"/>
          <w:szCs w:val="21"/>
          <w:highlight w:val="yellow"/>
        </w:rPr>
        <w:t>XX/XX/XXX</w:t>
      </w:r>
      <w:r>
        <w:rPr>
          <w:rFonts w:ascii="Century Gothic" w:hAnsi="Century Gothic" w:cs="Arial"/>
          <w:b/>
          <w:bCs/>
          <w:sz w:val="21"/>
          <w:szCs w:val="21"/>
          <w:highlight w:val="yellow"/>
        </w:rPr>
        <w:t>X</w:t>
      </w:r>
    </w:p>
    <w:p w14:paraId="1E2C5700" w14:textId="77777777" w:rsidR="003E7416" w:rsidRPr="003E7416" w:rsidRDefault="003E7416" w:rsidP="008420D5">
      <w:pPr>
        <w:pStyle w:val="Sansinterligne"/>
        <w:tabs>
          <w:tab w:val="left" w:pos="0"/>
          <w:tab w:val="left" w:pos="2127"/>
        </w:tabs>
        <w:jc w:val="right"/>
        <w:rPr>
          <w:rFonts w:ascii="Century Gothic" w:hAnsi="Century Gothic" w:cs="Arial"/>
          <w:b/>
          <w:bCs/>
          <w:sz w:val="21"/>
          <w:szCs w:val="21"/>
        </w:rPr>
      </w:pPr>
    </w:p>
    <w:p w14:paraId="44FCFECE" w14:textId="77777777" w:rsidR="003E7416" w:rsidRDefault="003E7416" w:rsidP="008420D5">
      <w:pPr>
        <w:pStyle w:val="Sansinterligne"/>
        <w:tabs>
          <w:tab w:val="left" w:pos="0"/>
          <w:tab w:val="left" w:pos="2127"/>
        </w:tabs>
        <w:jc w:val="both"/>
        <w:rPr>
          <w:rFonts w:ascii="Century Gothic" w:hAnsi="Century Gothic" w:cs="Arial"/>
          <w:b/>
          <w:bCs/>
          <w:sz w:val="21"/>
          <w:szCs w:val="21"/>
          <w:u w:val="single"/>
        </w:rPr>
      </w:pPr>
    </w:p>
    <w:p w14:paraId="2A7E5ECA" w14:textId="15BB140D" w:rsidR="007E1213" w:rsidRPr="00B5751D" w:rsidRDefault="4A1CDFD8" w:rsidP="008420D5">
      <w:pPr>
        <w:pStyle w:val="Sansinterligne"/>
        <w:tabs>
          <w:tab w:val="left" w:pos="0"/>
          <w:tab w:val="left" w:pos="2127"/>
        </w:tabs>
        <w:jc w:val="both"/>
        <w:rPr>
          <w:rFonts w:ascii="Century Gothic" w:hAnsi="Century Gothic" w:cs="Arial"/>
          <w:b/>
          <w:bCs/>
          <w:sz w:val="21"/>
          <w:szCs w:val="21"/>
          <w:highlight w:val="yellow"/>
        </w:rPr>
      </w:pPr>
      <w:r w:rsidRPr="4A1CDFD8">
        <w:rPr>
          <w:rFonts w:ascii="Century Gothic" w:hAnsi="Century Gothic" w:cs="Arial"/>
          <w:b/>
          <w:bCs/>
          <w:sz w:val="21"/>
          <w:szCs w:val="21"/>
          <w:u w:val="single"/>
        </w:rPr>
        <w:t>Objet</w:t>
      </w:r>
      <w:r w:rsidRPr="4A1CDFD8">
        <w:rPr>
          <w:rFonts w:ascii="Century Gothic" w:hAnsi="Century Gothic" w:cs="Arial"/>
          <w:b/>
          <w:bCs/>
          <w:sz w:val="21"/>
          <w:szCs w:val="21"/>
        </w:rPr>
        <w:t xml:space="preserve"> : Marché public de </w:t>
      </w:r>
      <w:r w:rsidRPr="00201E2D">
        <w:rPr>
          <w:rFonts w:ascii="Century Gothic" w:hAnsi="Century Gothic" w:cs="Arial"/>
          <w:b/>
          <w:bCs/>
          <w:sz w:val="21"/>
          <w:szCs w:val="21"/>
          <w:highlight w:val="yellow"/>
        </w:rPr>
        <w:t>services/fournitures/travaux</w:t>
      </w:r>
      <w:r w:rsidRPr="4A1CDFD8">
        <w:rPr>
          <w:rFonts w:ascii="Century Gothic" w:hAnsi="Century Gothic" w:cs="Arial"/>
          <w:b/>
          <w:bCs/>
          <w:sz w:val="21"/>
          <w:szCs w:val="21"/>
        </w:rPr>
        <w:t xml:space="preserve"> ayant pour objet </w:t>
      </w:r>
      <w:r w:rsidRPr="4A1CDFD8">
        <w:rPr>
          <w:rFonts w:ascii="Century Gothic" w:hAnsi="Century Gothic" w:cs="Arial"/>
          <w:b/>
          <w:bCs/>
          <w:sz w:val="21"/>
          <w:szCs w:val="21"/>
          <w:highlight w:val="yellow"/>
        </w:rPr>
        <w:t>à compléter</w:t>
      </w:r>
    </w:p>
    <w:p w14:paraId="4D072381" w14:textId="49151D2C" w:rsidR="00A12A99" w:rsidRPr="00B5751D" w:rsidRDefault="000154E9" w:rsidP="008420D5">
      <w:pPr>
        <w:pStyle w:val="Sansinterligne"/>
        <w:tabs>
          <w:tab w:val="left" w:pos="0"/>
          <w:tab w:val="left" w:pos="2127"/>
        </w:tabs>
        <w:jc w:val="both"/>
        <w:rPr>
          <w:rFonts w:ascii="Century Gothic" w:hAnsi="Century Gothic" w:cs="Arial"/>
          <w:b/>
          <w:sz w:val="21"/>
          <w:szCs w:val="21"/>
        </w:rPr>
      </w:pPr>
      <w:r w:rsidRPr="00B5751D">
        <w:rPr>
          <w:rFonts w:ascii="Century Gothic" w:hAnsi="Century Gothic" w:cs="Arial"/>
          <w:i/>
          <w:sz w:val="21"/>
          <w:szCs w:val="21"/>
        </w:rPr>
        <w:t xml:space="preserve">        </w:t>
      </w:r>
      <w:r w:rsidRPr="00B5751D">
        <w:rPr>
          <w:rFonts w:ascii="Century Gothic" w:hAnsi="Century Gothic" w:cs="Arial"/>
          <w:b/>
          <w:sz w:val="21"/>
          <w:szCs w:val="21"/>
        </w:rPr>
        <w:t xml:space="preserve">    </w:t>
      </w:r>
      <w:r w:rsidR="00201E2D">
        <w:rPr>
          <w:rFonts w:ascii="Century Gothic" w:hAnsi="Century Gothic" w:cs="Arial"/>
          <w:b/>
          <w:sz w:val="21"/>
          <w:szCs w:val="21"/>
        </w:rPr>
        <w:t xml:space="preserve"> </w:t>
      </w:r>
      <w:r w:rsidR="00A12A99" w:rsidRPr="00B5751D">
        <w:rPr>
          <w:rFonts w:ascii="Century Gothic" w:hAnsi="Century Gothic" w:cs="Arial"/>
          <w:b/>
          <w:sz w:val="21"/>
          <w:szCs w:val="21"/>
        </w:rPr>
        <w:t xml:space="preserve">Notification </w:t>
      </w:r>
    </w:p>
    <w:p w14:paraId="733C2277" w14:textId="77777777" w:rsidR="000754DF" w:rsidRPr="00B5751D" w:rsidRDefault="000754DF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6FDD083E" w14:textId="77777777" w:rsidR="000154E9" w:rsidRPr="00B5751D" w:rsidRDefault="000154E9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65032D2F" w14:textId="7586BE4C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00B5751D">
        <w:rPr>
          <w:rFonts w:ascii="Century Gothic" w:hAnsi="Century Gothic" w:cs="Arial"/>
          <w:sz w:val="21"/>
          <w:szCs w:val="21"/>
        </w:rPr>
        <w:t>Madame/Monsieur,</w:t>
      </w:r>
    </w:p>
    <w:p w14:paraId="45E94AF3" w14:textId="77777777" w:rsidR="007653C3" w:rsidRPr="00B5751D" w:rsidRDefault="007653C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21ED352E" w14:textId="77777777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5809E947" w14:textId="78444F04" w:rsidR="00E3343A" w:rsidRDefault="4A1CDFD8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4A1CDFD8">
        <w:rPr>
          <w:rFonts w:ascii="Century Gothic" w:hAnsi="Century Gothic" w:cs="Arial"/>
          <w:sz w:val="21"/>
          <w:szCs w:val="21"/>
        </w:rPr>
        <w:t xml:space="preserve">Nous avons le plaisir de vous notifier l’approbation de votre offre au montant de </w:t>
      </w:r>
      <w:r w:rsidRPr="4A1CDFD8">
        <w:rPr>
          <w:rFonts w:ascii="Century Gothic" w:hAnsi="Century Gothic" w:cs="Arial"/>
          <w:sz w:val="21"/>
          <w:szCs w:val="21"/>
          <w:highlight w:val="yellow"/>
        </w:rPr>
        <w:t>à compléter</w:t>
      </w:r>
      <w:r w:rsidRPr="4A1CDFD8">
        <w:rPr>
          <w:rFonts w:ascii="Century Gothic" w:hAnsi="Century Gothic" w:cs="Arial"/>
          <w:sz w:val="21"/>
          <w:szCs w:val="21"/>
        </w:rPr>
        <w:t xml:space="preserve"> HTVA</w:t>
      </w:r>
      <w:r w:rsidR="00201E2D">
        <w:rPr>
          <w:rFonts w:ascii="Century Gothic" w:hAnsi="Century Gothic" w:cs="Arial"/>
          <w:sz w:val="21"/>
          <w:szCs w:val="21"/>
        </w:rPr>
        <w:t>,</w:t>
      </w:r>
      <w:r w:rsidRPr="4A1CDFD8">
        <w:rPr>
          <w:rFonts w:ascii="Century Gothic" w:hAnsi="Century Gothic" w:cs="Arial"/>
          <w:sz w:val="21"/>
          <w:szCs w:val="21"/>
        </w:rPr>
        <w:t xml:space="preserve"> </w:t>
      </w:r>
      <w:r w:rsidRPr="4A1CDFD8">
        <w:rPr>
          <w:rFonts w:ascii="Century Gothic" w:hAnsi="Century Gothic" w:cs="Arial"/>
          <w:sz w:val="21"/>
          <w:szCs w:val="21"/>
          <w:highlight w:val="yellow"/>
        </w:rPr>
        <w:t>à compléter</w:t>
      </w:r>
      <w:r w:rsidRPr="4A1CDFD8">
        <w:rPr>
          <w:rFonts w:ascii="Century Gothic" w:hAnsi="Century Gothic" w:cs="Arial"/>
          <w:sz w:val="21"/>
          <w:szCs w:val="21"/>
        </w:rPr>
        <w:t xml:space="preserve"> TVAC. Elle a fait l’objet du visa d’engagement n° </w:t>
      </w:r>
      <w:r w:rsidRPr="4A1CDFD8">
        <w:rPr>
          <w:rFonts w:ascii="Century Gothic" w:hAnsi="Century Gothic" w:cs="Arial"/>
          <w:sz w:val="21"/>
          <w:szCs w:val="21"/>
          <w:highlight w:val="yellow"/>
        </w:rPr>
        <w:t>à compléter</w:t>
      </w:r>
      <w:r w:rsidRPr="4A1CDFD8">
        <w:rPr>
          <w:rFonts w:ascii="Century Gothic" w:hAnsi="Century Gothic" w:cs="Arial"/>
          <w:sz w:val="21"/>
          <w:szCs w:val="21"/>
        </w:rPr>
        <w:t xml:space="preserve"> du </w:t>
      </w:r>
      <w:r w:rsidR="00201E2D">
        <w:rPr>
          <w:rFonts w:ascii="Century Gothic" w:hAnsi="Century Gothic" w:cs="Arial"/>
          <w:sz w:val="21"/>
          <w:szCs w:val="21"/>
          <w:highlight w:val="yellow"/>
        </w:rPr>
        <w:t>XX/XX/XXXX</w:t>
      </w:r>
      <w:r w:rsidRPr="4A1CDFD8">
        <w:rPr>
          <w:rFonts w:ascii="Century Gothic" w:hAnsi="Century Gothic" w:cs="Arial"/>
          <w:sz w:val="21"/>
          <w:szCs w:val="21"/>
        </w:rPr>
        <w:t xml:space="preserve">. </w:t>
      </w:r>
    </w:p>
    <w:p w14:paraId="37B7CAA3" w14:textId="77777777" w:rsidR="00E3343A" w:rsidRDefault="00E3343A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241DE494" w14:textId="0F472735" w:rsidR="007E1213" w:rsidRPr="00B5751D" w:rsidRDefault="00A12A99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00B5751D">
        <w:rPr>
          <w:rFonts w:ascii="Century Gothic" w:hAnsi="Century Gothic" w:cs="Arial"/>
          <w:sz w:val="21"/>
          <w:szCs w:val="21"/>
        </w:rPr>
        <w:t xml:space="preserve">La présente vaut conclusion du marché. </w:t>
      </w:r>
    </w:p>
    <w:p w14:paraId="29D6C474" w14:textId="77777777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5C300AF6" w14:textId="77777777" w:rsidR="000154E9" w:rsidRPr="00B5751D" w:rsidRDefault="000154E9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</w:p>
    <w:p w14:paraId="4C94CEF9" w14:textId="77777777" w:rsidR="0041510D" w:rsidRPr="00B5751D" w:rsidRDefault="0041510D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  <w:r w:rsidRPr="00B5751D">
        <w:rPr>
          <w:rFonts w:ascii="Century Gothic" w:hAnsi="Century Gothic" w:cs="Arial"/>
          <w:b/>
          <w:sz w:val="21"/>
          <w:szCs w:val="21"/>
        </w:rPr>
        <w:t>Quand débutera le marché ?</w:t>
      </w:r>
    </w:p>
    <w:p w14:paraId="03D5003A" w14:textId="77777777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1D76556A" w14:textId="597F9079" w:rsidR="007E1213" w:rsidRPr="00B5751D" w:rsidRDefault="4A1CDFD8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4A1CDFD8">
        <w:rPr>
          <w:rFonts w:ascii="Century Gothic" w:hAnsi="Century Gothic" w:cs="Arial"/>
          <w:sz w:val="21"/>
          <w:szCs w:val="21"/>
        </w:rPr>
        <w:t xml:space="preserve">Conformément à ce qui est prévu dans le cahier spécial des charges, le marché prend cours le </w:t>
      </w:r>
      <w:r w:rsidRPr="00201E2D">
        <w:rPr>
          <w:rFonts w:ascii="Century Gothic" w:hAnsi="Century Gothic" w:cs="Arial"/>
          <w:sz w:val="21"/>
          <w:szCs w:val="21"/>
          <w:highlight w:val="yellow"/>
        </w:rPr>
        <w:t>XX/XX/XX.</w:t>
      </w:r>
    </w:p>
    <w:p w14:paraId="6C70FAB7" w14:textId="77777777" w:rsidR="000754DF" w:rsidRPr="00B5751D" w:rsidRDefault="000754DF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</w:p>
    <w:p w14:paraId="09B4CD77" w14:textId="77777777" w:rsidR="000754DF" w:rsidRPr="00B5751D" w:rsidRDefault="000754DF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</w:p>
    <w:p w14:paraId="783AF4BE" w14:textId="1ED8AAC4" w:rsidR="00893AFC" w:rsidRPr="00B5751D" w:rsidRDefault="00893AFC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  <w:r w:rsidRPr="00B5751D">
        <w:rPr>
          <w:rFonts w:ascii="Century Gothic" w:hAnsi="Century Gothic" w:cs="Arial"/>
          <w:b/>
          <w:sz w:val="21"/>
          <w:szCs w:val="21"/>
        </w:rPr>
        <w:t xml:space="preserve">Qui est </w:t>
      </w:r>
      <w:r w:rsidR="000154E9" w:rsidRPr="00B5751D">
        <w:rPr>
          <w:rFonts w:ascii="Century Gothic" w:hAnsi="Century Gothic" w:cs="Arial"/>
          <w:b/>
          <w:sz w:val="21"/>
          <w:szCs w:val="21"/>
        </w:rPr>
        <w:t>le fonctionnaire dirigeant</w:t>
      </w:r>
      <w:r w:rsidRPr="00B5751D">
        <w:rPr>
          <w:rFonts w:ascii="Century Gothic" w:hAnsi="Century Gothic" w:cs="Arial"/>
          <w:b/>
          <w:sz w:val="21"/>
          <w:szCs w:val="21"/>
        </w:rPr>
        <w:t> ?</w:t>
      </w:r>
    </w:p>
    <w:p w14:paraId="15E0F5FB" w14:textId="77777777" w:rsidR="0041510D" w:rsidRPr="00B5751D" w:rsidRDefault="0041510D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</w:p>
    <w:p w14:paraId="142F0E65" w14:textId="77777777" w:rsidR="000154E9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  <w:highlight w:val="yellow"/>
        </w:rPr>
      </w:pPr>
      <w:r w:rsidRPr="00B5751D">
        <w:rPr>
          <w:rFonts w:ascii="Century Gothic" w:hAnsi="Century Gothic" w:cs="Arial"/>
          <w:sz w:val="21"/>
          <w:szCs w:val="21"/>
        </w:rPr>
        <w:t xml:space="preserve">Le fonctionnaire dirigeant est </w:t>
      </w:r>
      <w:r w:rsidRPr="00B5751D">
        <w:rPr>
          <w:rFonts w:ascii="Century Gothic" w:hAnsi="Century Gothic" w:cs="Arial"/>
          <w:sz w:val="21"/>
          <w:szCs w:val="21"/>
          <w:highlight w:val="yellow"/>
        </w:rPr>
        <w:t>Prénom Nom</w:t>
      </w:r>
      <w:r w:rsidR="000154E9" w:rsidRPr="00B5751D">
        <w:rPr>
          <w:rFonts w:ascii="Century Gothic" w:hAnsi="Century Gothic" w:cs="Arial"/>
          <w:sz w:val="21"/>
          <w:szCs w:val="21"/>
          <w:highlight w:val="yellow"/>
        </w:rPr>
        <w:t xml:space="preserve">. </w:t>
      </w:r>
    </w:p>
    <w:p w14:paraId="724958ED" w14:textId="7196BDBC" w:rsidR="007E1213" w:rsidRPr="00B5751D" w:rsidRDefault="4A1CDFD8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00201E2D">
        <w:rPr>
          <w:rFonts w:ascii="Century Gothic" w:hAnsi="Century Gothic" w:cs="Arial"/>
          <w:sz w:val="21"/>
          <w:szCs w:val="21"/>
          <w:highlight w:val="yellow"/>
        </w:rPr>
        <w:t>Selon que le fonctionnaire dirigeant appartient ou non au pouvoir adjudicateur,</w:t>
      </w:r>
      <w:r w:rsidRPr="4A1CDFD8">
        <w:rPr>
          <w:rFonts w:ascii="Century Gothic" w:hAnsi="Century Gothic" w:cs="Arial"/>
          <w:sz w:val="21"/>
          <w:szCs w:val="21"/>
          <w:highlight w:val="yellow"/>
        </w:rPr>
        <w:t xml:space="preserve"> précisez l’étendue du mandat du fonctionnaire dirigeant.</w:t>
      </w:r>
    </w:p>
    <w:p w14:paraId="35748F09" w14:textId="77777777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40E3145B" w14:textId="77777777" w:rsidR="007653C3" w:rsidRPr="00B5751D" w:rsidRDefault="007653C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6290CCE2" w14:textId="77049878" w:rsidR="007653C3" w:rsidRPr="00B5751D" w:rsidRDefault="00F23F9E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b/>
          <w:sz w:val="21"/>
          <w:szCs w:val="21"/>
        </w:rPr>
      </w:pPr>
      <w:r w:rsidRPr="00B5751D">
        <w:rPr>
          <w:rFonts w:ascii="Century Gothic" w:hAnsi="Century Gothic" w:cs="Arial"/>
          <w:b/>
          <w:sz w:val="21"/>
          <w:szCs w:val="21"/>
        </w:rPr>
        <w:t>Quelles sont les démarches à</w:t>
      </w:r>
      <w:r w:rsidR="000754DF" w:rsidRPr="00B5751D">
        <w:rPr>
          <w:rFonts w:ascii="Century Gothic" w:hAnsi="Century Gothic" w:cs="Arial"/>
          <w:b/>
          <w:sz w:val="21"/>
          <w:szCs w:val="21"/>
        </w:rPr>
        <w:t xml:space="preserve"> accomplir</w:t>
      </w:r>
      <w:r w:rsidRPr="00B5751D">
        <w:rPr>
          <w:rFonts w:ascii="Century Gothic" w:hAnsi="Century Gothic" w:cs="Arial"/>
          <w:b/>
          <w:sz w:val="21"/>
          <w:szCs w:val="21"/>
        </w:rPr>
        <w:t xml:space="preserve"> de votre part</w:t>
      </w:r>
      <w:r w:rsidR="000754DF" w:rsidRPr="00B5751D">
        <w:rPr>
          <w:rFonts w:ascii="Century Gothic" w:hAnsi="Century Gothic" w:cs="Arial"/>
          <w:b/>
          <w:sz w:val="21"/>
          <w:szCs w:val="21"/>
        </w:rPr>
        <w:t> ?</w:t>
      </w:r>
    </w:p>
    <w:p w14:paraId="6D81FDF7" w14:textId="77777777" w:rsidR="000504B1" w:rsidRPr="00B5751D" w:rsidRDefault="000504B1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2EF8D089" w14:textId="015EAEB6" w:rsidR="007653C3" w:rsidRPr="00B5751D" w:rsidRDefault="4A1CDFD8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4A1CDFD8">
        <w:rPr>
          <w:rFonts w:ascii="Century Gothic" w:hAnsi="Century Gothic" w:cs="Arial"/>
          <w:sz w:val="21"/>
          <w:szCs w:val="21"/>
        </w:rPr>
        <w:t>Dans les 30 jours à compter d</w:t>
      </w:r>
      <w:r w:rsidR="00201E2D">
        <w:rPr>
          <w:rFonts w:ascii="Century Gothic" w:hAnsi="Century Gothic" w:cs="Arial"/>
          <w:sz w:val="21"/>
          <w:szCs w:val="21"/>
        </w:rPr>
        <w:t>u lendemain de</w:t>
      </w:r>
      <w:r w:rsidRPr="4A1CDFD8">
        <w:rPr>
          <w:rFonts w:ascii="Century Gothic" w:hAnsi="Century Gothic" w:cs="Arial"/>
          <w:sz w:val="21"/>
          <w:szCs w:val="21"/>
        </w:rPr>
        <w:t xml:space="preserve"> la date de ce courrier, vous devez :</w:t>
      </w:r>
    </w:p>
    <w:p w14:paraId="1A64EF83" w14:textId="77777777" w:rsidR="007653C3" w:rsidRPr="00B5751D" w:rsidRDefault="007653C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color w:val="7F7F7F"/>
          <w:sz w:val="21"/>
          <w:szCs w:val="21"/>
        </w:rPr>
      </w:pPr>
    </w:p>
    <w:p w14:paraId="2D4542F7" w14:textId="28611FEF" w:rsidR="003F6431" w:rsidRPr="00B5751D" w:rsidRDefault="4A1CDFD8" w:rsidP="008420D5">
      <w:pPr>
        <w:pStyle w:val="Sansinterligne"/>
        <w:numPr>
          <w:ilvl w:val="0"/>
          <w:numId w:val="4"/>
        </w:numPr>
        <w:tabs>
          <w:tab w:val="left" w:pos="0"/>
        </w:tabs>
        <w:jc w:val="both"/>
        <w:rPr>
          <w:rFonts w:ascii="Century Gothic" w:hAnsi="Century Gothic" w:cs="Arial"/>
          <w:color w:val="7F7F7F"/>
          <w:sz w:val="21"/>
          <w:szCs w:val="21"/>
        </w:rPr>
      </w:pPr>
      <w:r w:rsidRPr="4A1CDFD8">
        <w:rPr>
          <w:rFonts w:ascii="Century Gothic" w:hAnsi="Century Gothic" w:cs="Arial"/>
          <w:sz w:val="21"/>
          <w:szCs w:val="21"/>
        </w:rPr>
        <w:t>constituer un cautionnement d’un montant de [</w:t>
      </w:r>
      <w:r w:rsidRPr="4A1CDFD8">
        <w:rPr>
          <w:rFonts w:ascii="Century Gothic" w:hAnsi="Century Gothic" w:cs="Arial"/>
          <w:sz w:val="21"/>
          <w:szCs w:val="21"/>
          <w:highlight w:val="yellow"/>
        </w:rPr>
        <w:t>compléter]</w:t>
      </w:r>
      <w:r w:rsidRPr="4A1CDFD8">
        <w:rPr>
          <w:rFonts w:ascii="Century Gothic" w:hAnsi="Century Gothic" w:cs="Arial"/>
          <w:sz w:val="21"/>
          <w:szCs w:val="21"/>
        </w:rPr>
        <w:t xml:space="preserve"> ;</w:t>
      </w:r>
      <w:r w:rsidRPr="4A1CDFD8">
        <w:rPr>
          <w:rFonts w:ascii="Century Gothic" w:hAnsi="Century Gothic" w:cs="Arial"/>
          <w:color w:val="7F7F7F" w:themeColor="text1" w:themeTint="80"/>
          <w:sz w:val="21"/>
          <w:szCs w:val="21"/>
        </w:rPr>
        <w:t xml:space="preserve"> </w:t>
      </w:r>
      <w:r w:rsidRPr="4A1CDFD8">
        <w:rPr>
          <w:rFonts w:ascii="Century Gothic" w:hAnsi="Century Gothic" w:cs="Arial"/>
          <w:sz w:val="21"/>
          <w:szCs w:val="21"/>
          <w:highlight w:val="lightGray"/>
        </w:rPr>
        <w:t>Supprimer ce paragraphe si aucun cautionnement n’est exigé ou prévu</w:t>
      </w:r>
      <w:r w:rsidRPr="4A1CDFD8">
        <w:rPr>
          <w:rFonts w:ascii="Century Gothic" w:hAnsi="Century Gothic" w:cs="Arial"/>
          <w:color w:val="7F7F7F" w:themeColor="text1" w:themeTint="80"/>
          <w:sz w:val="21"/>
          <w:szCs w:val="21"/>
        </w:rPr>
        <w:t>.</w:t>
      </w:r>
    </w:p>
    <w:p w14:paraId="5526D76B" w14:textId="77777777" w:rsidR="00354FB4" w:rsidRPr="00B5751D" w:rsidRDefault="00354FB4" w:rsidP="008420D5">
      <w:pPr>
        <w:pStyle w:val="Sansinterligne"/>
        <w:tabs>
          <w:tab w:val="left" w:pos="0"/>
        </w:tabs>
        <w:ind w:left="720"/>
        <w:jc w:val="both"/>
        <w:rPr>
          <w:rFonts w:ascii="Century Gothic" w:hAnsi="Century Gothic" w:cs="Arial"/>
          <w:color w:val="7F7F7F"/>
          <w:sz w:val="21"/>
          <w:szCs w:val="21"/>
        </w:rPr>
      </w:pPr>
    </w:p>
    <w:p w14:paraId="23C45C28" w14:textId="37F5AB57" w:rsidR="007E1213" w:rsidRPr="00B5751D" w:rsidRDefault="4A1CDFD8" w:rsidP="008420D5">
      <w:pPr>
        <w:pStyle w:val="Sansinterligne"/>
        <w:numPr>
          <w:ilvl w:val="0"/>
          <w:numId w:val="4"/>
        </w:numPr>
        <w:tabs>
          <w:tab w:val="left" w:pos="0"/>
        </w:tabs>
        <w:jc w:val="both"/>
        <w:rPr>
          <w:rFonts w:asciiTheme="minorHAnsi" w:eastAsiaTheme="minorEastAsia" w:hAnsiTheme="minorHAnsi" w:cstheme="minorBidi"/>
          <w:color w:val="7F7F7F"/>
          <w:sz w:val="21"/>
          <w:szCs w:val="21"/>
        </w:rPr>
      </w:pPr>
      <w:r w:rsidRPr="4A1CDFD8">
        <w:rPr>
          <w:rFonts w:ascii="Century Gothic" w:hAnsi="Century Gothic" w:cs="Arial"/>
          <w:sz w:val="21"/>
          <w:szCs w:val="21"/>
        </w:rPr>
        <w:t xml:space="preserve">justifier la souscription des contrats d’assurance requis par le cahier spécial des charges. </w:t>
      </w:r>
    </w:p>
    <w:p w14:paraId="3063BBCD" w14:textId="77777777" w:rsidR="000754DF" w:rsidRPr="00B5751D" w:rsidRDefault="000754DF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7D286DC1" w14:textId="4EF7EB58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00B5751D">
        <w:rPr>
          <w:rFonts w:ascii="Century Gothic" w:hAnsi="Century Gothic" w:cs="Arial"/>
          <w:sz w:val="21"/>
          <w:szCs w:val="21"/>
        </w:rPr>
        <w:t xml:space="preserve">Tout renseignement relatif </w:t>
      </w:r>
      <w:r w:rsidR="000154E9" w:rsidRPr="00B5751D">
        <w:rPr>
          <w:rFonts w:ascii="Century Gothic" w:hAnsi="Century Gothic" w:cs="Arial"/>
          <w:sz w:val="21"/>
          <w:szCs w:val="21"/>
        </w:rPr>
        <w:t>à ces démarches</w:t>
      </w:r>
      <w:r w:rsidRPr="00B5751D">
        <w:rPr>
          <w:rFonts w:ascii="Century Gothic" w:hAnsi="Century Gothic" w:cs="Arial"/>
          <w:sz w:val="21"/>
          <w:szCs w:val="21"/>
        </w:rPr>
        <w:t xml:space="preserve"> </w:t>
      </w:r>
      <w:r w:rsidR="000154E9" w:rsidRPr="00B5751D">
        <w:rPr>
          <w:rFonts w:ascii="Century Gothic" w:hAnsi="Century Gothic" w:cs="Arial"/>
          <w:sz w:val="21"/>
          <w:szCs w:val="21"/>
        </w:rPr>
        <w:t xml:space="preserve">peut </w:t>
      </w:r>
      <w:r w:rsidRPr="00B5751D">
        <w:rPr>
          <w:rFonts w:ascii="Century Gothic" w:hAnsi="Century Gothic" w:cs="Arial"/>
          <w:sz w:val="21"/>
          <w:szCs w:val="21"/>
        </w:rPr>
        <w:t>être obtenu</w:t>
      </w:r>
      <w:r w:rsidR="000154E9" w:rsidRPr="00B5751D">
        <w:rPr>
          <w:rFonts w:ascii="Century Gothic" w:hAnsi="Century Gothic" w:cs="Arial"/>
          <w:sz w:val="21"/>
          <w:szCs w:val="21"/>
        </w:rPr>
        <w:t xml:space="preserve"> </w:t>
      </w:r>
      <w:r w:rsidRPr="00B5751D">
        <w:rPr>
          <w:rFonts w:ascii="Century Gothic" w:hAnsi="Century Gothic" w:cs="Arial"/>
          <w:sz w:val="21"/>
          <w:szCs w:val="21"/>
        </w:rPr>
        <w:t xml:space="preserve">auprès de </w:t>
      </w:r>
      <w:r w:rsidRPr="00B5751D">
        <w:rPr>
          <w:rFonts w:ascii="Century Gothic" w:hAnsi="Century Gothic" w:cs="Arial"/>
          <w:sz w:val="21"/>
          <w:szCs w:val="21"/>
          <w:highlight w:val="yellow"/>
        </w:rPr>
        <w:t xml:space="preserve">Prénom Nom, </w:t>
      </w:r>
      <w:r w:rsidRPr="00B5751D">
        <w:rPr>
          <w:rFonts w:ascii="Century Gothic" w:hAnsi="Century Gothic" w:cs="Arial"/>
          <w:sz w:val="21"/>
          <w:szCs w:val="21"/>
        </w:rPr>
        <w:t>dont les références sont mentionnées dans l’en-tête du présent courrier.</w:t>
      </w:r>
    </w:p>
    <w:p w14:paraId="1F002F4D" w14:textId="77777777" w:rsidR="007E1213" w:rsidRPr="00B5751D" w:rsidRDefault="007E1213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18B7E799" w14:textId="77777777" w:rsidR="000754DF" w:rsidRPr="00B5751D" w:rsidRDefault="000754DF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</w:p>
    <w:p w14:paraId="623C85B0" w14:textId="7A645B04" w:rsidR="007E1213" w:rsidRPr="00B5751D" w:rsidRDefault="000154E9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 w:rsidRPr="00B5751D">
        <w:rPr>
          <w:rFonts w:ascii="Century Gothic" w:hAnsi="Century Gothic" w:cs="Arial"/>
          <w:sz w:val="21"/>
          <w:szCs w:val="21"/>
        </w:rPr>
        <w:t>Nous vous prions</w:t>
      </w:r>
      <w:r w:rsidR="007E1213" w:rsidRPr="00B5751D">
        <w:rPr>
          <w:rFonts w:ascii="Century Gothic" w:hAnsi="Century Gothic" w:cs="Arial"/>
          <w:sz w:val="21"/>
          <w:szCs w:val="21"/>
        </w:rPr>
        <w:t xml:space="preserve"> d’agréer, Madame, Monsieur, l’assurance de </w:t>
      </w:r>
      <w:r w:rsidRPr="00B5751D">
        <w:rPr>
          <w:rFonts w:ascii="Century Gothic" w:hAnsi="Century Gothic" w:cs="Arial"/>
          <w:sz w:val="21"/>
          <w:szCs w:val="21"/>
        </w:rPr>
        <w:t>notre</w:t>
      </w:r>
      <w:r w:rsidR="007E1213" w:rsidRPr="00B5751D">
        <w:rPr>
          <w:rFonts w:ascii="Century Gothic" w:hAnsi="Century Gothic" w:cs="Arial"/>
          <w:sz w:val="21"/>
          <w:szCs w:val="21"/>
        </w:rPr>
        <w:t xml:space="preserve"> meilleure considération.</w:t>
      </w:r>
    </w:p>
    <w:p w14:paraId="1F7DEE5C" w14:textId="77777777" w:rsidR="000154E9" w:rsidRPr="00B5751D" w:rsidRDefault="000154E9" w:rsidP="008420D5">
      <w:pPr>
        <w:pStyle w:val="Sansinterligne"/>
        <w:tabs>
          <w:tab w:val="left" w:pos="0"/>
        </w:tabs>
        <w:jc w:val="center"/>
        <w:rPr>
          <w:rFonts w:ascii="Century Gothic" w:hAnsi="Century Gothic" w:cs="Arial"/>
          <w:sz w:val="21"/>
          <w:szCs w:val="21"/>
        </w:rPr>
      </w:pPr>
    </w:p>
    <w:p w14:paraId="3D2E015C" w14:textId="77777777" w:rsidR="000154E9" w:rsidRPr="00B5751D" w:rsidRDefault="000154E9" w:rsidP="008420D5">
      <w:pPr>
        <w:pStyle w:val="Sansinterligne"/>
        <w:tabs>
          <w:tab w:val="left" w:pos="0"/>
        </w:tabs>
        <w:jc w:val="center"/>
        <w:rPr>
          <w:rFonts w:ascii="Century Gothic" w:hAnsi="Century Gothic" w:cs="Arial"/>
          <w:sz w:val="21"/>
          <w:szCs w:val="21"/>
        </w:rPr>
      </w:pPr>
    </w:p>
    <w:p w14:paraId="33E07CC8" w14:textId="2CED14C2" w:rsidR="004F32E6" w:rsidRPr="00704DCE" w:rsidRDefault="00BC1947" w:rsidP="008420D5">
      <w:pPr>
        <w:pStyle w:val="Sansinterligne"/>
        <w:tabs>
          <w:tab w:val="left" w:pos="0"/>
        </w:tabs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ab/>
      </w:r>
      <w:r>
        <w:rPr>
          <w:rFonts w:ascii="Century Gothic" w:hAnsi="Century Gothic" w:cs="Arial"/>
          <w:sz w:val="21"/>
          <w:szCs w:val="21"/>
        </w:rPr>
        <w:tab/>
      </w:r>
      <w:r>
        <w:rPr>
          <w:rFonts w:ascii="Century Gothic" w:hAnsi="Century Gothic" w:cs="Arial"/>
          <w:sz w:val="21"/>
          <w:szCs w:val="21"/>
        </w:rPr>
        <w:tab/>
      </w:r>
      <w:r w:rsidR="000154E9" w:rsidRPr="00BC1947">
        <w:rPr>
          <w:rFonts w:ascii="Century Gothic" w:hAnsi="Century Gothic" w:cs="Arial"/>
          <w:sz w:val="21"/>
          <w:szCs w:val="21"/>
        </w:rPr>
        <w:t xml:space="preserve">Signature </w:t>
      </w:r>
      <w:r w:rsidR="00B93D05" w:rsidRPr="00BC1947">
        <w:rPr>
          <w:rFonts w:ascii="Century Gothic" w:hAnsi="Century Gothic" w:cs="Arial"/>
          <w:sz w:val="21"/>
          <w:szCs w:val="21"/>
          <w:highlight w:val="lightGray"/>
        </w:rPr>
        <w:t>en fonction des règles du pouvoir adjudicateur</w:t>
      </w:r>
      <w:bookmarkEnd w:id="0"/>
      <w:r w:rsidR="003E7416">
        <w:rPr>
          <w:rFonts w:ascii="Century Gothic" w:hAnsi="Century Gothic"/>
          <w:b/>
          <w:bCs/>
          <w:color w:val="FF0000"/>
          <w:sz w:val="21"/>
          <w:szCs w:val="21"/>
          <w:highlight w:val="lightGray"/>
        </w:rPr>
        <w:t xml:space="preserve"> </w:t>
      </w:r>
    </w:p>
    <w:sectPr w:rsidR="004F32E6" w:rsidRPr="00704DCE" w:rsidSect="000154E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54" w:right="1418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4355" w14:textId="77777777" w:rsidR="007244D4" w:rsidRDefault="007244D4" w:rsidP="007E1213">
      <w:pPr>
        <w:spacing w:after="0" w:line="240" w:lineRule="auto"/>
      </w:pPr>
      <w:r>
        <w:separator/>
      </w:r>
    </w:p>
  </w:endnote>
  <w:endnote w:type="continuationSeparator" w:id="0">
    <w:p w14:paraId="4E984BBE" w14:textId="77777777" w:rsidR="007244D4" w:rsidRDefault="007244D4" w:rsidP="007E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272725"/>
      <w:docPartObj>
        <w:docPartGallery w:val="Page Numbers (Bottom of Page)"/>
        <w:docPartUnique/>
      </w:docPartObj>
    </w:sdtPr>
    <w:sdtContent>
      <w:p w14:paraId="370AC4C9" w14:textId="4009CDDF" w:rsidR="008420D5" w:rsidRDefault="008420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DBC2CAC" w14:textId="77777777" w:rsidR="008420D5" w:rsidRDefault="008420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748633"/>
      <w:docPartObj>
        <w:docPartGallery w:val="Page Numbers (Bottom of Page)"/>
        <w:docPartUnique/>
      </w:docPartObj>
    </w:sdtPr>
    <w:sdtContent>
      <w:p w14:paraId="6538C5D9" w14:textId="19847284" w:rsidR="008420D5" w:rsidRDefault="008420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CA1A31A" w14:textId="77777777" w:rsidR="00B657A9" w:rsidRDefault="00B657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F67A" w14:textId="77777777" w:rsidR="007244D4" w:rsidRDefault="007244D4" w:rsidP="007E1213">
      <w:pPr>
        <w:spacing w:after="0" w:line="240" w:lineRule="auto"/>
      </w:pPr>
      <w:r>
        <w:separator/>
      </w:r>
    </w:p>
  </w:footnote>
  <w:footnote w:type="continuationSeparator" w:id="0">
    <w:p w14:paraId="66DFF715" w14:textId="77777777" w:rsidR="007244D4" w:rsidRDefault="007244D4" w:rsidP="007E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7F7F7F" w:themeColor="text1" w:themeTint="80"/>
        <w:sz w:val="21"/>
        <w:szCs w:val="21"/>
      </w:rPr>
      <w:alias w:val="Titre"/>
      <w:tag w:val=""/>
      <w:id w:val="1867098448"/>
      <w:placeholder>
        <w:docPart w:val="D906DBF9B30E45ADBC978C309EE0F36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EEECD27" w14:textId="0009B537" w:rsidR="000154E9" w:rsidRPr="000154E9" w:rsidRDefault="00084A40">
        <w:pPr>
          <w:pStyle w:val="En-tte"/>
          <w:jc w:val="right"/>
          <w:rPr>
            <w:rFonts w:ascii="Century Gothic" w:hAnsi="Century Gothic"/>
            <w:color w:val="7F7F7F" w:themeColor="text1" w:themeTint="80"/>
            <w:sz w:val="21"/>
            <w:szCs w:val="21"/>
          </w:rPr>
        </w:pPr>
        <w:r>
          <w:rPr>
            <w:rFonts w:ascii="Century Gothic" w:hAnsi="Century Gothic"/>
            <w:color w:val="7F7F7F" w:themeColor="text1" w:themeTint="80"/>
            <w:sz w:val="21"/>
            <w:szCs w:val="21"/>
          </w:rPr>
          <w:t>Lettre de notification – version septembre 2023</w:t>
        </w:r>
      </w:p>
    </w:sdtContent>
  </w:sdt>
  <w:p w14:paraId="558B1B10" w14:textId="77777777" w:rsidR="000154E9" w:rsidRDefault="000154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7F7F7F" w:themeColor="text1" w:themeTint="80"/>
        <w:sz w:val="21"/>
        <w:szCs w:val="21"/>
      </w:rPr>
      <w:alias w:val="Titre"/>
      <w:tag w:val=""/>
      <w:id w:val="1116400235"/>
      <w:placeholder>
        <w:docPart w:val="8A7F8EC22E6742B1BF1AC9D1C47DF75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1BFFF19" w14:textId="3C9613C8" w:rsidR="000154E9" w:rsidRPr="000154E9" w:rsidRDefault="000154E9">
        <w:pPr>
          <w:pStyle w:val="En-tte"/>
          <w:jc w:val="right"/>
          <w:rPr>
            <w:rFonts w:ascii="Century Gothic" w:hAnsi="Century Gothic"/>
            <w:color w:val="7F7F7F" w:themeColor="text1" w:themeTint="80"/>
            <w:sz w:val="21"/>
            <w:szCs w:val="21"/>
          </w:rPr>
        </w:pPr>
        <w:r w:rsidRPr="000154E9">
          <w:rPr>
            <w:rFonts w:ascii="Century Gothic" w:hAnsi="Century Gothic"/>
            <w:color w:val="7F7F7F" w:themeColor="text1" w:themeTint="80"/>
            <w:sz w:val="21"/>
            <w:szCs w:val="21"/>
          </w:rPr>
          <w:t xml:space="preserve">Lettre de notification – version </w:t>
        </w:r>
        <w:r w:rsidR="00084A40">
          <w:rPr>
            <w:rFonts w:ascii="Century Gothic" w:hAnsi="Century Gothic"/>
            <w:color w:val="7F7F7F" w:themeColor="text1" w:themeTint="80"/>
            <w:sz w:val="21"/>
            <w:szCs w:val="21"/>
          </w:rPr>
          <w:t>septembre 2023</w:t>
        </w:r>
      </w:p>
    </w:sdtContent>
  </w:sdt>
  <w:p w14:paraId="59B67563" w14:textId="77777777" w:rsidR="000154E9" w:rsidRDefault="000154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6E9C"/>
    <w:multiLevelType w:val="hybridMultilevel"/>
    <w:tmpl w:val="D6FC2272"/>
    <w:lvl w:ilvl="0" w:tplc="BFE65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56C2"/>
    <w:multiLevelType w:val="hybridMultilevel"/>
    <w:tmpl w:val="64A6B8A0"/>
    <w:lvl w:ilvl="0" w:tplc="5756029C"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577A359A"/>
    <w:multiLevelType w:val="hybridMultilevel"/>
    <w:tmpl w:val="3C24A564"/>
    <w:lvl w:ilvl="0" w:tplc="463CF0A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550F8"/>
    <w:multiLevelType w:val="hybridMultilevel"/>
    <w:tmpl w:val="5ECC516E"/>
    <w:lvl w:ilvl="0" w:tplc="14E88770">
      <w:numFmt w:val="bullet"/>
      <w:lvlText w:val="-"/>
      <w:lvlJc w:val="left"/>
      <w:pPr>
        <w:ind w:left="2131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4" w15:restartNumberingAfterBreak="0">
    <w:nsid w:val="68B5417F"/>
    <w:multiLevelType w:val="hybridMultilevel"/>
    <w:tmpl w:val="DA74440A"/>
    <w:lvl w:ilvl="0" w:tplc="463CF0A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99496">
    <w:abstractNumId w:val="1"/>
  </w:num>
  <w:num w:numId="2" w16cid:durableId="1472946772">
    <w:abstractNumId w:val="3"/>
  </w:num>
  <w:num w:numId="3" w16cid:durableId="854343401">
    <w:abstractNumId w:val="2"/>
  </w:num>
  <w:num w:numId="4" w16cid:durableId="36971086">
    <w:abstractNumId w:val="4"/>
  </w:num>
  <w:num w:numId="5" w16cid:durableId="12211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13"/>
    <w:rsid w:val="000154E9"/>
    <w:rsid w:val="000504B1"/>
    <w:rsid w:val="000754DF"/>
    <w:rsid w:val="00084292"/>
    <w:rsid w:val="00084A40"/>
    <w:rsid w:val="000D60A3"/>
    <w:rsid w:val="00201E2D"/>
    <w:rsid w:val="002A1016"/>
    <w:rsid w:val="00354FB4"/>
    <w:rsid w:val="003E7416"/>
    <w:rsid w:val="003F6431"/>
    <w:rsid w:val="0041510D"/>
    <w:rsid w:val="0047688F"/>
    <w:rsid w:val="004E3028"/>
    <w:rsid w:val="004F32E6"/>
    <w:rsid w:val="005F530A"/>
    <w:rsid w:val="00600F18"/>
    <w:rsid w:val="006327F9"/>
    <w:rsid w:val="00640BA7"/>
    <w:rsid w:val="006E4B55"/>
    <w:rsid w:val="00704DCE"/>
    <w:rsid w:val="0071192F"/>
    <w:rsid w:val="00720E1A"/>
    <w:rsid w:val="007244D4"/>
    <w:rsid w:val="007455F1"/>
    <w:rsid w:val="0076414E"/>
    <w:rsid w:val="007653C3"/>
    <w:rsid w:val="00766909"/>
    <w:rsid w:val="007E1213"/>
    <w:rsid w:val="00816900"/>
    <w:rsid w:val="008420D5"/>
    <w:rsid w:val="00893AFC"/>
    <w:rsid w:val="00896FCD"/>
    <w:rsid w:val="008E4F16"/>
    <w:rsid w:val="009661B5"/>
    <w:rsid w:val="009B3864"/>
    <w:rsid w:val="009D48BD"/>
    <w:rsid w:val="00A03B3D"/>
    <w:rsid w:val="00A12A99"/>
    <w:rsid w:val="00AE1910"/>
    <w:rsid w:val="00B16330"/>
    <w:rsid w:val="00B5751D"/>
    <w:rsid w:val="00B657A9"/>
    <w:rsid w:val="00B93D05"/>
    <w:rsid w:val="00BA2BF5"/>
    <w:rsid w:val="00BC1947"/>
    <w:rsid w:val="00BF6F89"/>
    <w:rsid w:val="00C12524"/>
    <w:rsid w:val="00C247F8"/>
    <w:rsid w:val="00C412B7"/>
    <w:rsid w:val="00CB4B55"/>
    <w:rsid w:val="00CD66B3"/>
    <w:rsid w:val="00CE14B6"/>
    <w:rsid w:val="00D66026"/>
    <w:rsid w:val="00D70A89"/>
    <w:rsid w:val="00E3064D"/>
    <w:rsid w:val="00E3343A"/>
    <w:rsid w:val="00E74B5C"/>
    <w:rsid w:val="00F23F9E"/>
    <w:rsid w:val="00FE5097"/>
    <w:rsid w:val="4A1CD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27AC5"/>
  <w15:docId w15:val="{E5B0FB69-FF08-4361-BEA4-48B1C8CF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1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1213"/>
    <w:pPr>
      <w:spacing w:after="0" w:line="240" w:lineRule="auto"/>
    </w:pPr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E12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213"/>
    <w:rPr>
      <w:rFonts w:ascii="Calibri" w:eastAsia="Calibri" w:hAnsi="Calibri" w:cs="Times New Roman"/>
    </w:rPr>
  </w:style>
  <w:style w:type="paragraph" w:styleId="Commentaire">
    <w:name w:val="annotation text"/>
    <w:basedOn w:val="Normal"/>
    <w:link w:val="CommentaireCar"/>
    <w:uiPriority w:val="99"/>
    <w:rsid w:val="007E1213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E121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E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21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E121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1213"/>
    <w:pPr>
      <w:spacing w:after="200"/>
    </w:pPr>
    <w:rPr>
      <w:rFonts w:ascii="Calibri" w:eastAsia="Calibri" w:hAnsi="Calibri"/>
      <w:b/>
      <w:bCs/>
      <w:lang w:val="fr-BE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1213"/>
    <w:rPr>
      <w:rFonts w:ascii="Calibri" w:eastAsia="Calibri" w:hAnsi="Calibri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213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3F643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3F6431"/>
    <w:pPr>
      <w:ind w:left="720"/>
      <w:contextualSpacing/>
    </w:pPr>
  </w:style>
  <w:style w:type="table" w:styleId="TableauGrille6Couleur">
    <w:name w:val="Grid Table 6 Colorful"/>
    <w:basedOn w:val="TableauNormal"/>
    <w:uiPriority w:val="51"/>
    <w:rsid w:val="00A12A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F8EC22E6742B1BF1AC9D1C47DF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1B85D-A748-4AAF-AE8F-FF15EE1CE9CF}"/>
      </w:docPartPr>
      <w:docPartBody>
        <w:p w:rsidR="00F61F5F" w:rsidRDefault="004C36B4" w:rsidP="004C36B4">
          <w:pPr>
            <w:pStyle w:val="8A7F8EC22E6742B1BF1AC9D1C47DF750"/>
          </w:pPr>
          <w:r>
            <w:rPr>
              <w:color w:val="7F7F7F" w:themeColor="text1" w:themeTint="80"/>
              <w:lang w:val="fr-FR"/>
            </w:rPr>
            <w:t>[Titre du document]</w:t>
          </w:r>
        </w:p>
      </w:docPartBody>
    </w:docPart>
    <w:docPart>
      <w:docPartPr>
        <w:name w:val="D906DBF9B30E45ADBC978C309EE0F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95F17-D038-4B49-95E2-B439A4EFF8CE}"/>
      </w:docPartPr>
      <w:docPartBody>
        <w:p w:rsidR="00F61F5F" w:rsidRDefault="004C36B4" w:rsidP="004C36B4">
          <w:pPr>
            <w:pStyle w:val="D906DBF9B30E45ADBC978C309EE0F360"/>
          </w:pPr>
          <w:r>
            <w:rPr>
              <w:color w:val="7F7F7F" w:themeColor="text1" w:themeTint="80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B4"/>
    <w:rsid w:val="002B1815"/>
    <w:rsid w:val="00314C37"/>
    <w:rsid w:val="004C36B4"/>
    <w:rsid w:val="009E342E"/>
    <w:rsid w:val="00F6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A7F8EC22E6742B1BF1AC9D1C47DF750">
    <w:name w:val="8A7F8EC22E6742B1BF1AC9D1C47DF750"/>
    <w:rsid w:val="004C36B4"/>
  </w:style>
  <w:style w:type="paragraph" w:customStyle="1" w:styleId="D906DBF9B30E45ADBC978C309EE0F360">
    <w:name w:val="D906DBF9B30E45ADBC978C309EE0F360"/>
    <w:rsid w:val="004C3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847954779A44A2E379DDA298E830" ma:contentTypeVersion="15" ma:contentTypeDescription="Crée un document." ma:contentTypeScope="" ma:versionID="a3af0c7dbac48746e15e5bf3a21a31d3">
  <xsd:schema xmlns:xsd="http://www.w3.org/2001/XMLSchema" xmlns:xs="http://www.w3.org/2001/XMLSchema" xmlns:p="http://schemas.microsoft.com/office/2006/metadata/properties" xmlns:ns2="3d29b0bb-30be-4588-a29f-78f839688d8d" xmlns:ns3="1f450cc5-89e0-4b40-95b5-2a327b7a753c" targetNamespace="http://schemas.microsoft.com/office/2006/metadata/properties" ma:root="true" ma:fieldsID="eacddb75547bd56e002455ac82f9b9a1" ns2:_="" ns3:_="">
    <xsd:import namespace="3d29b0bb-30be-4588-a29f-78f839688d8d"/>
    <xsd:import namespace="1f450cc5-89e0-4b40-95b5-2a327b7a7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b0bb-30be-4588-a29f-78f83968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0cc5-89e0-4b40-95b5-2a327b7a7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afe4f1-3067-4f36-975e-a222f7837767}" ma:internalName="TaxCatchAll" ma:showField="CatchAllData" ma:web="1f450cc5-89e0-4b40-95b5-2a327b7a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BACEA-E4C5-4EE3-93AB-651E57645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D2CA7-9711-4C25-A80A-1B5187946710}"/>
</file>

<file path=customXml/itemProps3.xml><?xml version="1.0" encoding="utf-8"?>
<ds:datastoreItem xmlns:ds="http://schemas.openxmlformats.org/officeDocument/2006/customXml" ds:itemID="{90987C45-FBC1-42AE-BF72-9A8F8CDBEA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notification – version mai 2020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notification – version septembre 2023</dc:title>
  <dc:creator>3779</dc:creator>
  <cp:lastModifiedBy>DMPA</cp:lastModifiedBy>
  <cp:revision>5</cp:revision>
  <cp:lastPrinted>2019-05-22T10:11:00Z</cp:lastPrinted>
  <dcterms:created xsi:type="dcterms:W3CDTF">2020-06-02T12:51:00Z</dcterms:created>
  <dcterms:modified xsi:type="dcterms:W3CDTF">2024-09-18T13:54:00Z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caroline.mathias@spw.wallonie.be</vt:lpwstr>
  </property>
  <property fmtid="{D5CDD505-2E9C-101B-9397-08002B2CF9AE}" pid="5" name="MSIP_Label_e72a09c5-6e26-4737-a926-47ef1ab198ae_SetDate">
    <vt:lpwstr>2020-05-27T15:33:00.0061655Z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693501ce-60be-4d0b-aa59-b2dbc1b31555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