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2924" w:rsidRPr="00402924" w14:paraId="11B4A1C6" w14:textId="77777777" w:rsidTr="00402924">
        <w:tc>
          <w:tcPr>
            <w:tcW w:w="9212" w:type="dxa"/>
          </w:tcPr>
          <w:p w14:paraId="57AF2447" w14:textId="77777777" w:rsidR="00A40188" w:rsidRPr="002C5806" w:rsidRDefault="00A40188" w:rsidP="002C5806">
            <w:pPr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Toc8203823"/>
            <w:bookmarkStart w:id="1" w:name="_Toc8204260"/>
            <w:bookmarkStart w:id="2" w:name="_Toc8204567"/>
            <w:bookmarkStart w:id="3" w:name="_Toc8224147"/>
            <w:bookmarkStart w:id="4" w:name="_Toc8224476"/>
            <w:r w:rsidRPr="002C5806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bookmarkEnd w:id="0"/>
          <w:bookmarkEnd w:id="1"/>
          <w:bookmarkEnd w:id="2"/>
          <w:bookmarkEnd w:id="3"/>
          <w:bookmarkEnd w:id="4"/>
          <w:p w14:paraId="74DF1CA7" w14:textId="1DC4B2AA" w:rsidR="00402924" w:rsidRPr="00E83920" w:rsidRDefault="003A24C0" w:rsidP="002C580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fr-B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fr-BE"/>
              </w:rPr>
              <w:t>Comment dois-je utiliser les canevas de CSC ?</w:t>
            </w:r>
          </w:p>
          <w:p w14:paraId="660D7A34" w14:textId="77777777" w:rsidR="002C5806" w:rsidRPr="002C5806" w:rsidRDefault="002C5806" w:rsidP="002C5806">
            <w:pPr>
              <w:rPr>
                <w:sz w:val="28"/>
                <w:szCs w:val="28"/>
                <w:lang w:val="fr-FR" w:eastAsia="fr-FR"/>
              </w:rPr>
            </w:pPr>
          </w:p>
          <w:p w14:paraId="5D0B331C" w14:textId="7512CA65" w:rsidR="002C5806" w:rsidRPr="00A40188" w:rsidRDefault="002C5806" w:rsidP="002C5806">
            <w:pPr>
              <w:rPr>
                <w:lang w:val="fr-FR" w:eastAsia="fr-FR"/>
              </w:rPr>
            </w:pPr>
          </w:p>
        </w:tc>
      </w:tr>
    </w:tbl>
    <w:p w14:paraId="03BFF060" w14:textId="116EDB8E" w:rsidR="00C86AE6" w:rsidRDefault="00C86AE6" w:rsidP="002C5806">
      <w:pPr>
        <w:rPr>
          <w:rFonts w:ascii="Century Gothic" w:hAnsi="Century Gothic"/>
          <w:b/>
          <w:color w:val="365F91" w:themeColor="accent1" w:themeShade="BF"/>
          <w:szCs w:val="24"/>
        </w:rPr>
      </w:pPr>
    </w:p>
    <w:p w14:paraId="49BA81BA" w14:textId="3CA3FE51" w:rsidR="00A62E96" w:rsidRDefault="00A62E96" w:rsidP="00A62E96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bookmarkStart w:id="5" w:name="_Toc8203829"/>
      <w:bookmarkStart w:id="6" w:name="_Toc8204264"/>
      <w:bookmarkStart w:id="7" w:name="_Toc8204571"/>
      <w:bookmarkStart w:id="8" w:name="_Toc8224154"/>
      <w:bookmarkStart w:id="9" w:name="_Toc8224483"/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Table des matières</w:t>
      </w:r>
      <w:bookmarkEnd w:id="5"/>
      <w:bookmarkEnd w:id="6"/>
      <w:bookmarkEnd w:id="7"/>
      <w:bookmarkEnd w:id="8"/>
      <w:bookmarkEnd w:id="9"/>
    </w:p>
    <w:p w14:paraId="1435F01B" w14:textId="77777777" w:rsidR="00A62E96" w:rsidRPr="004E2372" w:rsidRDefault="00A62E96" w:rsidP="00A62E96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>Chaque ligne de la table des matières est un lien hypertexte qui vous permet d’accéder directement au chapitre souhaité.</w:t>
      </w:r>
    </w:p>
    <w:p w14:paraId="7448EE02" w14:textId="77777777" w:rsidR="00A62E96" w:rsidRPr="004E2372" w:rsidRDefault="00A62E96" w:rsidP="00A62E96">
      <w:pPr>
        <w:rPr>
          <w:rFonts w:ascii="Century Gothic" w:hAnsi="Century Gothic"/>
        </w:rPr>
      </w:pPr>
    </w:p>
    <w:p w14:paraId="2CDFB764" w14:textId="56C636F4" w:rsidR="00A62E96" w:rsidRPr="004E2372" w:rsidRDefault="00506B3B" w:rsidP="00A62E9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Concrètement</w:t>
      </w:r>
      <w:r w:rsidR="00A62E96" w:rsidRPr="004E2372">
        <w:rPr>
          <w:rFonts w:ascii="Century Gothic" w:hAnsi="Century Gothic"/>
          <w:b/>
        </w:rPr>
        <w:t>, p</w:t>
      </w:r>
      <w:r>
        <w:rPr>
          <w:rFonts w:ascii="Century Gothic" w:hAnsi="Century Gothic"/>
          <w:b/>
        </w:rPr>
        <w:t>ositionnez</w:t>
      </w:r>
      <w:r w:rsidR="00A62E96" w:rsidRPr="004E2372">
        <w:rPr>
          <w:rFonts w:ascii="Century Gothic" w:hAnsi="Century Gothic"/>
          <w:b/>
        </w:rPr>
        <w:t xml:space="preserve"> votre souris sur </w:t>
      </w:r>
      <w:r>
        <w:rPr>
          <w:rFonts w:ascii="Century Gothic" w:hAnsi="Century Gothic"/>
          <w:b/>
        </w:rPr>
        <w:t>le titre que vous souhaitez consulter</w:t>
      </w:r>
      <w:r w:rsidR="00A62E96" w:rsidRPr="004E2372">
        <w:rPr>
          <w:rFonts w:ascii="Century Gothic" w:hAnsi="Century Gothic"/>
          <w:b/>
        </w:rPr>
        <w:t xml:space="preserve"> et </w:t>
      </w:r>
      <w:r>
        <w:rPr>
          <w:rFonts w:ascii="Century Gothic" w:hAnsi="Century Gothic"/>
          <w:b/>
        </w:rPr>
        <w:t>faites</w:t>
      </w:r>
      <w:r w:rsidRPr="004E2372">
        <w:rPr>
          <w:rFonts w:ascii="Century Gothic" w:hAnsi="Century Gothic"/>
          <w:b/>
        </w:rPr>
        <w:t xml:space="preserve"> </w:t>
      </w:r>
      <w:r w:rsidR="00A62E96" w:rsidRPr="004E2372">
        <w:rPr>
          <w:rFonts w:ascii="Century Gothic" w:hAnsi="Century Gothic"/>
          <w:b/>
        </w:rPr>
        <w:t>CTRL +clic gauche.</w:t>
      </w:r>
    </w:p>
    <w:p w14:paraId="1D2A0ADB" w14:textId="77777777" w:rsidR="00DD666A" w:rsidRDefault="00DD666A" w:rsidP="00A62E96">
      <w:pPr>
        <w:rPr>
          <w:rFonts w:ascii="Century Gothic" w:hAnsi="Century Gothic"/>
        </w:rPr>
      </w:pPr>
    </w:p>
    <w:p w14:paraId="03A77C74" w14:textId="30468A07" w:rsidR="00A62E96" w:rsidRPr="004E2372" w:rsidRDefault="00A62E96" w:rsidP="00A62E96">
      <w:pPr>
        <w:rPr>
          <w:rFonts w:ascii="Century Gothic" w:hAnsi="Century Gothic"/>
        </w:rPr>
      </w:pPr>
      <w:r w:rsidRPr="004E2372">
        <w:rPr>
          <w:rFonts w:ascii="Century Gothic" w:hAnsi="Century Gothic"/>
          <w:u w:val="single"/>
        </w:rPr>
        <w:t>Remarque</w:t>
      </w:r>
      <w:r w:rsidRPr="004E2372">
        <w:rPr>
          <w:rFonts w:ascii="Century Gothic" w:hAnsi="Century Gothic"/>
        </w:rPr>
        <w:t xml:space="preserve"> : Lorsque vous avez terminé la rédaction de votre CSC, pensez à mettre la table des matières à jour. Pour ce faire, passez votre souris sur la table des matières et </w:t>
      </w:r>
      <w:r w:rsidR="00506B3B">
        <w:rPr>
          <w:rFonts w:ascii="Century Gothic" w:hAnsi="Century Gothic"/>
        </w:rPr>
        <w:t>faites clic</w:t>
      </w:r>
      <w:r w:rsidR="00506B3B" w:rsidRPr="004E2372">
        <w:rPr>
          <w:rFonts w:ascii="Century Gothic" w:hAnsi="Century Gothic"/>
        </w:rPr>
        <w:t xml:space="preserve"> </w:t>
      </w:r>
      <w:r w:rsidRPr="004E2372">
        <w:rPr>
          <w:rFonts w:ascii="Century Gothic" w:hAnsi="Century Gothic"/>
        </w:rPr>
        <w:t>droit. Sélectionnez « </w:t>
      </w:r>
      <w:r w:rsidRPr="006F4134">
        <w:rPr>
          <w:rFonts w:ascii="Century Gothic" w:hAnsi="Century Gothic"/>
          <w:i/>
          <w:iCs/>
        </w:rPr>
        <w:t>mettre à jour les champs</w:t>
      </w:r>
      <w:r w:rsidRPr="004E2372">
        <w:rPr>
          <w:rFonts w:ascii="Century Gothic" w:hAnsi="Century Gothic"/>
        </w:rPr>
        <w:t> » ensuite, « </w:t>
      </w:r>
      <w:r w:rsidRPr="006F4134">
        <w:rPr>
          <w:rFonts w:ascii="Century Gothic" w:hAnsi="Century Gothic"/>
          <w:i/>
          <w:iCs/>
        </w:rPr>
        <w:t>mettre à jour tous les champs </w:t>
      </w:r>
      <w:r w:rsidRPr="004E2372">
        <w:rPr>
          <w:rFonts w:ascii="Century Gothic" w:hAnsi="Century Gothic"/>
        </w:rPr>
        <w:t>».</w:t>
      </w:r>
    </w:p>
    <w:p w14:paraId="639D57E8" w14:textId="77777777" w:rsidR="00593EC8" w:rsidRDefault="00593EC8" w:rsidP="002C5806">
      <w:pPr>
        <w:rPr>
          <w:rFonts w:ascii="Century Gothic" w:hAnsi="Century Gothic"/>
        </w:rPr>
      </w:pPr>
      <w:bookmarkStart w:id="10" w:name="_Toc8203826"/>
      <w:bookmarkStart w:id="11" w:name="_Toc8204261"/>
      <w:bookmarkStart w:id="12" w:name="_Toc8204568"/>
      <w:bookmarkStart w:id="13" w:name="_Toc8224148"/>
      <w:bookmarkStart w:id="14" w:name="_Toc8224477"/>
    </w:p>
    <w:p w14:paraId="035CD5EA" w14:textId="588BAA30" w:rsidR="00946AE4" w:rsidRDefault="00C04484" w:rsidP="004E2372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Liens hypertexte</w:t>
      </w:r>
      <w:r w:rsidR="00C5324F"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s</w:t>
      </w:r>
      <w:bookmarkEnd w:id="10"/>
      <w:bookmarkEnd w:id="11"/>
      <w:bookmarkEnd w:id="12"/>
      <w:bookmarkEnd w:id="13"/>
      <w:bookmarkEnd w:id="14"/>
    </w:p>
    <w:p w14:paraId="3471CBC1" w14:textId="5AB1B4B7" w:rsidR="00E34729" w:rsidRPr="004E2372" w:rsidRDefault="00A62E96" w:rsidP="00402924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 xml:space="preserve">Dans le CSC, vous trouverez parfois </w:t>
      </w:r>
      <w:r w:rsidR="00E34729" w:rsidRPr="004E2372">
        <w:rPr>
          <w:rFonts w:ascii="Century Gothic" w:hAnsi="Century Gothic"/>
        </w:rPr>
        <w:t>des</w:t>
      </w:r>
      <w:r w:rsidR="00443B6E" w:rsidRPr="004E2372">
        <w:rPr>
          <w:rFonts w:ascii="Century Gothic" w:hAnsi="Century Gothic"/>
        </w:rPr>
        <w:t xml:space="preserve"> lien</w:t>
      </w:r>
      <w:r w:rsidR="00E34729" w:rsidRPr="004E2372">
        <w:rPr>
          <w:rFonts w:ascii="Century Gothic" w:hAnsi="Century Gothic"/>
        </w:rPr>
        <w:t>s</w:t>
      </w:r>
      <w:r w:rsidR="00443B6E" w:rsidRPr="004E2372">
        <w:rPr>
          <w:rFonts w:ascii="Century Gothic" w:hAnsi="Century Gothic"/>
        </w:rPr>
        <w:t xml:space="preserve"> hypertexte</w:t>
      </w:r>
      <w:r w:rsidR="00C86AE6" w:rsidRPr="004E2372">
        <w:rPr>
          <w:rFonts w:ascii="Century Gothic" w:hAnsi="Century Gothic"/>
        </w:rPr>
        <w:t>s</w:t>
      </w:r>
      <w:r w:rsidR="00C04484" w:rsidRPr="004E2372">
        <w:rPr>
          <w:rFonts w:ascii="Century Gothic" w:hAnsi="Century Gothic"/>
        </w:rPr>
        <w:t xml:space="preserve"> </w:t>
      </w:r>
      <w:r w:rsidRPr="004E2372">
        <w:rPr>
          <w:rFonts w:ascii="Century Gothic" w:hAnsi="Century Gothic"/>
        </w:rPr>
        <w:t xml:space="preserve">renvoyant soit vers le portail des marchés publics soit vers </w:t>
      </w:r>
      <w:r w:rsidR="00100ED7">
        <w:rPr>
          <w:rFonts w:ascii="Century Gothic" w:hAnsi="Century Gothic"/>
        </w:rPr>
        <w:t>d’autres sites web utiles</w:t>
      </w:r>
      <w:r w:rsidR="00506B3B">
        <w:rPr>
          <w:rFonts w:ascii="Century Gothic" w:hAnsi="Century Gothic"/>
        </w:rPr>
        <w:t>.</w:t>
      </w:r>
    </w:p>
    <w:p w14:paraId="15CA8CE1" w14:textId="77777777" w:rsidR="00E34729" w:rsidRPr="004E2372" w:rsidRDefault="00E34729" w:rsidP="00402924">
      <w:pPr>
        <w:rPr>
          <w:rFonts w:ascii="Century Gothic" w:hAnsi="Century Gothic"/>
        </w:rPr>
      </w:pPr>
    </w:p>
    <w:p w14:paraId="26B30624" w14:textId="62F5FF09" w:rsidR="00E34729" w:rsidRDefault="00A62E96" w:rsidP="00402924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>Ces liens sont destinés</w:t>
      </w:r>
      <w:r w:rsidR="00C04484" w:rsidRPr="004E2372">
        <w:rPr>
          <w:rFonts w:ascii="Century Gothic" w:hAnsi="Century Gothic"/>
        </w:rPr>
        <w:t xml:space="preserve"> </w:t>
      </w:r>
      <w:r w:rsidR="00593EC8" w:rsidRPr="004E2372">
        <w:rPr>
          <w:rFonts w:ascii="Century Gothic" w:hAnsi="Century Gothic"/>
        </w:rPr>
        <w:t xml:space="preserve">à </w:t>
      </w:r>
      <w:r w:rsidRPr="004E2372">
        <w:rPr>
          <w:rFonts w:ascii="Century Gothic" w:hAnsi="Century Gothic"/>
        </w:rPr>
        <w:t xml:space="preserve">vous </w:t>
      </w:r>
      <w:r w:rsidR="00593EC8" w:rsidRPr="004E2372">
        <w:rPr>
          <w:rFonts w:ascii="Century Gothic" w:hAnsi="Century Gothic"/>
        </w:rPr>
        <w:t xml:space="preserve">aider </w:t>
      </w:r>
      <w:r w:rsidRPr="004E2372">
        <w:rPr>
          <w:rFonts w:ascii="Century Gothic" w:hAnsi="Century Gothic"/>
        </w:rPr>
        <w:t>dans la rédaction du CSC</w:t>
      </w:r>
      <w:r w:rsidR="00B815D3">
        <w:rPr>
          <w:rFonts w:ascii="Century Gothic" w:hAnsi="Century Gothic"/>
        </w:rPr>
        <w:t xml:space="preserve"> et/ou à donner de l’information pertinente aux opérateurs économiques</w:t>
      </w:r>
      <w:r w:rsidR="00DD666A">
        <w:rPr>
          <w:rFonts w:ascii="Century Gothic" w:hAnsi="Century Gothic"/>
        </w:rPr>
        <w:t xml:space="preserve"> (évitez donc la communication d’une version scannée, sinon les liens ne sont plus « cliquables »)</w:t>
      </w:r>
      <w:r w:rsidR="00B815D3">
        <w:rPr>
          <w:rFonts w:ascii="Century Gothic" w:hAnsi="Century Gothic"/>
        </w:rPr>
        <w:t>.</w:t>
      </w:r>
    </w:p>
    <w:p w14:paraId="1245F548" w14:textId="20DF8C0C" w:rsidR="005A4051" w:rsidRDefault="005A4051" w:rsidP="00402924">
      <w:pPr>
        <w:rPr>
          <w:rFonts w:ascii="Century Gothic" w:hAnsi="Century Gothic"/>
        </w:rPr>
      </w:pPr>
    </w:p>
    <w:p w14:paraId="65E69E7F" w14:textId="77777777" w:rsidR="005A4051" w:rsidRPr="00807717" w:rsidRDefault="005A4051" w:rsidP="005A405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</w:t>
      </w:r>
      <w:r w:rsidRPr="00807717">
        <w:rPr>
          <w:rFonts w:ascii="Century Gothic" w:hAnsi="Century Gothic"/>
          <w:b/>
          <w:bCs/>
        </w:rPr>
        <w:t xml:space="preserve">ous êtes invités à en prendre connaissance et à les </w:t>
      </w:r>
      <w:r w:rsidRPr="00807717">
        <w:rPr>
          <w:rFonts w:ascii="Century Gothic" w:hAnsi="Century Gothic"/>
          <w:b/>
          <w:bCs/>
          <w:u w:val="single"/>
        </w:rPr>
        <w:t>maintenir</w:t>
      </w:r>
      <w:r w:rsidRPr="00807717">
        <w:rPr>
          <w:rFonts w:ascii="Century Gothic" w:hAnsi="Century Gothic"/>
          <w:b/>
          <w:bCs/>
        </w:rPr>
        <w:t xml:space="preserve"> dans le document communiqué aux opérateurs économiques</w:t>
      </w:r>
      <w:r>
        <w:rPr>
          <w:rFonts w:ascii="Century Gothic" w:hAnsi="Century Gothic"/>
          <w:b/>
          <w:bCs/>
        </w:rPr>
        <w:t>.</w:t>
      </w:r>
    </w:p>
    <w:p w14:paraId="5B5B590F" w14:textId="77777777" w:rsidR="005A4051" w:rsidRPr="004E2372" w:rsidRDefault="005A4051" w:rsidP="005A4051">
      <w:pPr>
        <w:rPr>
          <w:rFonts w:ascii="Century Gothic" w:hAnsi="Century Gothic"/>
        </w:rPr>
      </w:pPr>
    </w:p>
    <w:p w14:paraId="1F86B589" w14:textId="7BB0DA76" w:rsidR="006912FB" w:rsidRPr="004E2372" w:rsidRDefault="00506B3B" w:rsidP="0096056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Concrètement</w:t>
      </w:r>
      <w:r w:rsidR="0096056E" w:rsidRPr="004E2372">
        <w:rPr>
          <w:rFonts w:ascii="Century Gothic" w:hAnsi="Century Gothic"/>
          <w:b/>
        </w:rPr>
        <w:t xml:space="preserve">, </w:t>
      </w:r>
      <w:r w:rsidR="00B815D3">
        <w:rPr>
          <w:rFonts w:ascii="Century Gothic" w:hAnsi="Century Gothic"/>
          <w:b/>
        </w:rPr>
        <w:t xml:space="preserve">pour prendre connaissance du contenu auquel renvoient ces liens, </w:t>
      </w:r>
      <w:r w:rsidR="0096056E" w:rsidRPr="004E2372">
        <w:rPr>
          <w:rFonts w:ascii="Century Gothic" w:hAnsi="Century Gothic"/>
          <w:b/>
        </w:rPr>
        <w:t>p</w:t>
      </w:r>
      <w:r>
        <w:rPr>
          <w:rFonts w:ascii="Century Gothic" w:hAnsi="Century Gothic"/>
          <w:b/>
        </w:rPr>
        <w:t>ositionn</w:t>
      </w:r>
      <w:r w:rsidR="006912FB" w:rsidRPr="004E2372">
        <w:rPr>
          <w:rFonts w:ascii="Century Gothic" w:hAnsi="Century Gothic"/>
          <w:b/>
        </w:rPr>
        <w:t>ez votre souris sur le lien hypertexte</w:t>
      </w:r>
      <w:r w:rsidR="0096056E" w:rsidRPr="004E2372">
        <w:rPr>
          <w:rFonts w:ascii="Century Gothic" w:hAnsi="Century Gothic"/>
          <w:b/>
        </w:rPr>
        <w:t xml:space="preserve"> et </w:t>
      </w:r>
      <w:r>
        <w:rPr>
          <w:rFonts w:ascii="Century Gothic" w:hAnsi="Century Gothic"/>
          <w:b/>
        </w:rPr>
        <w:t>faites</w:t>
      </w:r>
      <w:r w:rsidRPr="004E2372">
        <w:rPr>
          <w:rFonts w:ascii="Century Gothic" w:hAnsi="Century Gothic"/>
          <w:b/>
        </w:rPr>
        <w:t xml:space="preserve"> </w:t>
      </w:r>
      <w:r w:rsidR="006912FB" w:rsidRPr="004E2372">
        <w:rPr>
          <w:rFonts w:ascii="Century Gothic" w:hAnsi="Century Gothic"/>
          <w:b/>
        </w:rPr>
        <w:t xml:space="preserve">CTRL + clic gauche. </w:t>
      </w:r>
    </w:p>
    <w:p w14:paraId="24001CBD" w14:textId="6BDDE9A9" w:rsidR="004A1D1D" w:rsidRDefault="004A1D1D">
      <w:pPr>
        <w:rPr>
          <w:rFonts w:ascii="Century Gothic" w:hAnsi="Century Gothic"/>
          <w:b/>
          <w:sz w:val="24"/>
          <w:szCs w:val="24"/>
        </w:rPr>
      </w:pPr>
      <w:bookmarkStart w:id="15" w:name="_Toc8203827"/>
      <w:bookmarkStart w:id="16" w:name="_Toc8204262"/>
      <w:bookmarkStart w:id="17" w:name="_Toc8204569"/>
      <w:bookmarkStart w:id="18" w:name="_Toc8224149"/>
      <w:bookmarkStart w:id="19" w:name="_Toc8224478"/>
    </w:p>
    <w:p w14:paraId="04F65F18" w14:textId="62E6F191" w:rsidR="004B4C86" w:rsidRDefault="004B4C86" w:rsidP="004B4C86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Notes au rédacteur</w:t>
      </w:r>
    </w:p>
    <w:p w14:paraId="6F9D2773" w14:textId="77777777" w:rsidR="004B4C86" w:rsidRDefault="004B4C86" w:rsidP="004B4C86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 xml:space="preserve">Dans le CSC, vous trouverez parfois des </w:t>
      </w:r>
      <w:r>
        <w:rPr>
          <w:rFonts w:ascii="Century Gothic" w:hAnsi="Century Gothic"/>
        </w:rPr>
        <w:t xml:space="preserve">commentaires en marge (à droite). Il s’agit de notes à l’attention des rédacteurs des cahiers spéciaux des charges. Ils apportent un complément d’information, des conseils de rédaction, etc. </w:t>
      </w:r>
    </w:p>
    <w:p w14:paraId="2F0B0BCD" w14:textId="77777777" w:rsidR="004B4C86" w:rsidRDefault="004B4C86" w:rsidP="004B4C86">
      <w:pPr>
        <w:rPr>
          <w:rFonts w:ascii="Century Gothic" w:hAnsi="Century Gothic"/>
        </w:rPr>
      </w:pPr>
    </w:p>
    <w:p w14:paraId="7AAAC06E" w14:textId="4A456A0A" w:rsidR="004B4C86" w:rsidRPr="004B4C86" w:rsidRDefault="004B4C86" w:rsidP="004B4C86">
      <w:pPr>
        <w:rPr>
          <w:rFonts w:ascii="Century Gothic" w:hAnsi="Century Gothic"/>
          <w:b/>
          <w:bCs/>
        </w:rPr>
      </w:pPr>
      <w:r w:rsidRPr="004B4C86">
        <w:rPr>
          <w:rFonts w:ascii="Century Gothic" w:hAnsi="Century Gothic"/>
          <w:b/>
          <w:bCs/>
        </w:rPr>
        <w:t xml:space="preserve">Vous êtes invités à en prendre connaissance, à en tenir compte et puis à les </w:t>
      </w:r>
      <w:r w:rsidRPr="005A4051">
        <w:rPr>
          <w:rFonts w:ascii="Century Gothic" w:hAnsi="Century Gothic"/>
          <w:b/>
          <w:bCs/>
          <w:u w:val="single"/>
        </w:rPr>
        <w:t>supprimer</w:t>
      </w:r>
      <w:r w:rsidRPr="004B4C86">
        <w:rPr>
          <w:rFonts w:ascii="Century Gothic" w:hAnsi="Century Gothic"/>
          <w:b/>
          <w:bCs/>
        </w:rPr>
        <w:t xml:space="preserve"> avant communication aux </w:t>
      </w:r>
      <w:r w:rsidR="005A4051">
        <w:rPr>
          <w:rFonts w:ascii="Century Gothic" w:hAnsi="Century Gothic"/>
          <w:b/>
          <w:bCs/>
        </w:rPr>
        <w:t>opérateurs économiques</w:t>
      </w:r>
      <w:r w:rsidRPr="004B4C86">
        <w:rPr>
          <w:rFonts w:ascii="Century Gothic" w:hAnsi="Century Gothic"/>
          <w:b/>
          <w:bCs/>
        </w:rPr>
        <w:t>.</w:t>
      </w:r>
    </w:p>
    <w:p w14:paraId="3B59F41A" w14:textId="199DC368" w:rsidR="004B4C86" w:rsidRDefault="004B4C86">
      <w:pPr>
        <w:rPr>
          <w:rFonts w:ascii="Century Gothic" w:hAnsi="Century Gothic"/>
          <w:b/>
          <w:sz w:val="24"/>
          <w:szCs w:val="24"/>
        </w:rPr>
      </w:pPr>
    </w:p>
    <w:p w14:paraId="1E391589" w14:textId="469612CC" w:rsidR="006F4134" w:rsidRPr="004C1679" w:rsidRDefault="00593EC8" w:rsidP="004C1679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Case</w:t>
      </w:r>
      <w:r w:rsidR="003033EE"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s</w:t>
      </w: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 xml:space="preserve"> à cocher</w:t>
      </w:r>
    </w:p>
    <w:tbl>
      <w:tblPr>
        <w:tblStyle w:val="Grilledutableau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776"/>
      </w:tblGrid>
      <w:tr w:rsidR="00C201C5" w14:paraId="5BC51326" w14:textId="77777777" w:rsidTr="00B70054">
        <w:trPr>
          <w:trHeight w:val="2542"/>
        </w:trPr>
        <w:tc>
          <w:tcPr>
            <w:tcW w:w="47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15950" w14:textId="52A5AB3B" w:rsidR="00C201C5" w:rsidRPr="009C31CC" w:rsidRDefault="00C201C5" w:rsidP="0096056E">
            <w:pPr>
              <w:ind w:left="426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012CDB">
              <w:rPr>
                <w:rFonts w:ascii="Century Gothic" w:eastAsiaTheme="minorHAnsi" w:hAnsi="Century Gothic"/>
                <w:lang w:eastAsia="en-US"/>
              </w:rPr>
              <w:object w:dxaOrig="225" w:dyaOrig="225" w14:anchorId="79E79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45pt;height:18pt" o:ole="">
                  <v:imagedata r:id="rId8" o:title=""/>
                </v:shape>
                <w:control r:id="rId9" w:name="CheckBox1" w:shapeid="_x0000_i1031"/>
              </w:objec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 présentation d’états financiers ou d’extraits</w:t>
            </w:r>
            <w:r>
              <w:rPr>
                <w:rFonts w:ascii="Century Gothic" w:hAnsi="Century Gothic"/>
                <w:sz w:val="22"/>
                <w:szCs w:val="22"/>
                <w:lang w:val="fr-BE"/>
              </w:rPr>
              <w:t xml:space="preserve"> </w: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d’états financiers.</w:t>
            </w:r>
          </w:p>
          <w:p w14:paraId="14A205D0" w14:textId="507686A2" w:rsidR="0096056E" w:rsidRDefault="00C201C5" w:rsidP="0096056E">
            <w:pPr>
              <w:ind w:left="426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444FB4D3">
                <v:shape id="_x0000_i1033" type="#_x0000_t75" style="width:13.4pt;height:18pt" o:ole="">
                  <v:imagedata r:id="rId10" o:title=""/>
                </v:shape>
                <w:control r:id="rId11" w:name="CheckBox2" w:shapeid="_x0000_i1033"/>
              </w:objec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 déclaration concernant le chiffre d’affaire global de l’entreprise portant sur les trois derniers exercices.</w:t>
            </w:r>
          </w:p>
          <w:p w14:paraId="5D2B28B2" w14:textId="2098DB80" w:rsidR="00C201C5" w:rsidRPr="009C31CC" w:rsidRDefault="00C201C5" w:rsidP="0096056E">
            <w:pPr>
              <w:ind w:left="426" w:hanging="284"/>
              <w:rPr>
                <w:rFonts w:ascii="Century Gothic" w:hAnsi="Century Gothic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5D13827A">
                <v:shape id="_x0000_i1035" type="#_x0000_t75" style="width:11.55pt;height:18pt" o:ole="">
                  <v:imagedata r:id="rId12" o:title=""/>
                </v:shape>
                <w:control r:id="rId13" w:name="CheckBox4" w:shapeid="_x0000_i1035"/>
              </w:objec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 preuve d’une assurance des risques</w:t>
            </w:r>
            <w:r w:rsidR="0096056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</w:t>
            </w:r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professionnels.</w:t>
            </w:r>
          </w:p>
        </w:tc>
      </w:tr>
    </w:tbl>
    <w:p w14:paraId="4BE9456F" w14:textId="77777777" w:rsidR="002E5B32" w:rsidRDefault="00A62E96" w:rsidP="000E7C7A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>Vous ne devez cocher c</w:t>
      </w:r>
      <w:r w:rsidR="00A40188" w:rsidRPr="004E2372">
        <w:rPr>
          <w:rFonts w:ascii="Century Gothic" w:hAnsi="Century Gothic"/>
        </w:rPr>
        <w:t>es cases</w:t>
      </w:r>
      <w:r w:rsidRPr="004E2372">
        <w:rPr>
          <w:rFonts w:ascii="Century Gothic" w:hAnsi="Century Gothic"/>
        </w:rPr>
        <w:t xml:space="preserve"> </w:t>
      </w:r>
      <w:r w:rsidR="000E7C7A" w:rsidRPr="004E2372">
        <w:rPr>
          <w:rFonts w:ascii="Century Gothic" w:hAnsi="Century Gothic"/>
        </w:rPr>
        <w:t xml:space="preserve">que si </w:t>
      </w:r>
      <w:r w:rsidR="00593EC8" w:rsidRPr="004E2372">
        <w:rPr>
          <w:rFonts w:ascii="Century Gothic" w:hAnsi="Century Gothic"/>
        </w:rPr>
        <w:t xml:space="preserve">l’hypothèse développée dans le contenu attaché </w:t>
      </w:r>
      <w:r w:rsidRPr="004E2372">
        <w:rPr>
          <w:rFonts w:ascii="Century Gothic" w:hAnsi="Century Gothic"/>
        </w:rPr>
        <w:t>correspond à</w:t>
      </w:r>
      <w:r w:rsidR="00593EC8" w:rsidRPr="004E2372">
        <w:rPr>
          <w:rFonts w:ascii="Century Gothic" w:hAnsi="Century Gothic"/>
        </w:rPr>
        <w:t xml:space="preserve"> </w:t>
      </w:r>
      <w:r w:rsidR="000E7C7A" w:rsidRPr="004E2372">
        <w:rPr>
          <w:rFonts w:ascii="Century Gothic" w:hAnsi="Century Gothic"/>
        </w:rPr>
        <w:t xml:space="preserve">la réalité </w:t>
      </w:r>
      <w:r w:rsidRPr="004E2372">
        <w:rPr>
          <w:rFonts w:ascii="Century Gothic" w:hAnsi="Century Gothic"/>
        </w:rPr>
        <w:t>de votre</w:t>
      </w:r>
      <w:r w:rsidR="000E7C7A" w:rsidRPr="004E2372">
        <w:rPr>
          <w:rFonts w:ascii="Century Gothic" w:hAnsi="Century Gothic"/>
        </w:rPr>
        <w:t xml:space="preserve"> marché.</w:t>
      </w:r>
    </w:p>
    <w:p w14:paraId="23EFE2EC" w14:textId="77777777" w:rsidR="002E5B32" w:rsidRDefault="002E5B32" w:rsidP="000E7C7A">
      <w:pPr>
        <w:rPr>
          <w:rFonts w:ascii="Century Gothic" w:hAnsi="Century Gothic"/>
        </w:rPr>
      </w:pPr>
    </w:p>
    <w:p w14:paraId="480534FA" w14:textId="4AB9CBDD" w:rsidR="00593EC8" w:rsidRPr="004E2372" w:rsidRDefault="002E5B32" w:rsidP="000E7C7A">
      <w:pPr>
        <w:rPr>
          <w:rFonts w:ascii="Century Gothic" w:hAnsi="Century Gothic"/>
        </w:rPr>
      </w:pPr>
      <w:r>
        <w:rPr>
          <w:rFonts w:ascii="Century Gothic" w:hAnsi="Century Gothic"/>
        </w:rPr>
        <w:t>Dans certains cas, aucune, une seule ou plusieurs cases peuvent/doivent être cochées.</w:t>
      </w:r>
    </w:p>
    <w:p w14:paraId="2162C49D" w14:textId="77777777" w:rsidR="00593EC8" w:rsidRPr="004E2372" w:rsidRDefault="00593EC8" w:rsidP="000E7C7A">
      <w:pPr>
        <w:rPr>
          <w:rFonts w:ascii="Century Gothic" w:hAnsi="Century Gothic"/>
        </w:rPr>
      </w:pPr>
    </w:p>
    <w:p w14:paraId="4C316192" w14:textId="18F51DDF" w:rsidR="000E7C7A" w:rsidRPr="004E2372" w:rsidRDefault="00D75DFE" w:rsidP="000E7C7A">
      <w:pPr>
        <w:rPr>
          <w:rFonts w:ascii="Century Gothic" w:hAnsi="Century Gothic"/>
        </w:rPr>
      </w:pPr>
      <w:r w:rsidRPr="004E2372">
        <w:rPr>
          <w:rFonts w:ascii="Century Gothic" w:hAnsi="Century Gothic"/>
          <w:u w:val="single"/>
        </w:rPr>
        <w:t>Remarque</w:t>
      </w:r>
      <w:r w:rsidRPr="004E2372">
        <w:rPr>
          <w:rFonts w:ascii="Century Gothic" w:hAnsi="Century Gothic"/>
        </w:rPr>
        <w:t xml:space="preserve"> : </w:t>
      </w:r>
      <w:r w:rsidR="00C5324F" w:rsidRPr="004E2372">
        <w:rPr>
          <w:rFonts w:ascii="Century Gothic" w:hAnsi="Century Gothic"/>
        </w:rPr>
        <w:t xml:space="preserve">Il est </w:t>
      </w:r>
      <w:r w:rsidR="002E5B32">
        <w:rPr>
          <w:rFonts w:ascii="Century Gothic" w:hAnsi="Century Gothic"/>
        </w:rPr>
        <w:t>recommandé</w:t>
      </w:r>
      <w:r w:rsidR="002E5B32" w:rsidRPr="004E2372">
        <w:rPr>
          <w:rFonts w:ascii="Century Gothic" w:hAnsi="Century Gothic"/>
        </w:rPr>
        <w:t xml:space="preserve"> </w:t>
      </w:r>
      <w:r w:rsidR="00C5324F" w:rsidRPr="004E2372">
        <w:rPr>
          <w:rFonts w:ascii="Century Gothic" w:hAnsi="Century Gothic"/>
        </w:rPr>
        <w:t xml:space="preserve">de supprimer </w:t>
      </w:r>
      <w:r w:rsidR="00DD666A">
        <w:rPr>
          <w:rFonts w:ascii="Century Gothic" w:hAnsi="Century Gothic"/>
        </w:rPr>
        <w:t>l</w:t>
      </w:r>
      <w:r w:rsidR="00C5324F" w:rsidRPr="004E2372">
        <w:rPr>
          <w:rFonts w:ascii="Century Gothic" w:hAnsi="Century Gothic"/>
        </w:rPr>
        <w:t xml:space="preserve">es cases non cochées et leur contenu </w:t>
      </w:r>
      <w:r w:rsidR="000E7C7A" w:rsidRPr="004E2372">
        <w:rPr>
          <w:rFonts w:ascii="Century Gothic" w:hAnsi="Century Gothic"/>
        </w:rPr>
        <w:t xml:space="preserve">afin </w:t>
      </w:r>
      <w:r w:rsidR="00C3789C" w:rsidRPr="004E2372">
        <w:rPr>
          <w:rFonts w:ascii="Century Gothic" w:hAnsi="Century Gothic"/>
        </w:rPr>
        <w:t xml:space="preserve">d’alléger le texte et </w:t>
      </w:r>
      <w:r w:rsidR="000E7C7A" w:rsidRPr="004E2372">
        <w:rPr>
          <w:rFonts w:ascii="Century Gothic" w:hAnsi="Century Gothic"/>
        </w:rPr>
        <w:t xml:space="preserve">de ne pas </w:t>
      </w:r>
      <w:r w:rsidR="000E7C7A" w:rsidRPr="004E2372">
        <w:rPr>
          <w:rFonts w:ascii="Century Gothic" w:hAnsi="Century Gothic"/>
        </w:rPr>
        <w:lastRenderedPageBreak/>
        <w:t xml:space="preserve">induire </w:t>
      </w:r>
      <w:r w:rsidR="005A4051">
        <w:rPr>
          <w:rFonts w:ascii="Century Gothic" w:hAnsi="Century Gothic"/>
        </w:rPr>
        <w:t>l’opérateur économique</w:t>
      </w:r>
      <w:r w:rsidR="000E7C7A" w:rsidRPr="004E2372">
        <w:rPr>
          <w:rFonts w:ascii="Century Gothic" w:hAnsi="Century Gothic"/>
        </w:rPr>
        <w:t xml:space="preserve"> en erreur</w:t>
      </w:r>
      <w:r w:rsidR="00C5324F" w:rsidRPr="004E2372">
        <w:rPr>
          <w:rFonts w:ascii="Century Gothic" w:hAnsi="Century Gothic"/>
        </w:rPr>
        <w:t>.</w:t>
      </w:r>
      <w:r w:rsidR="00B815D3">
        <w:rPr>
          <w:rFonts w:ascii="Century Gothic" w:hAnsi="Century Gothic"/>
        </w:rPr>
        <w:t xml:space="preserve"> </w:t>
      </w:r>
      <w:r w:rsidR="00DD666A">
        <w:rPr>
          <w:rFonts w:ascii="Century Gothic" w:hAnsi="Century Gothic"/>
        </w:rPr>
        <w:t>Ensuite, v</w:t>
      </w:r>
      <w:r w:rsidR="00B815D3">
        <w:rPr>
          <w:rFonts w:ascii="Century Gothic" w:hAnsi="Century Gothic"/>
        </w:rPr>
        <w:t>ous pouvez également décider de supprimer</w:t>
      </w:r>
      <w:r w:rsidR="00DD666A">
        <w:rPr>
          <w:rFonts w:ascii="Century Gothic" w:hAnsi="Century Gothic"/>
        </w:rPr>
        <w:t xml:space="preserve"> la/les case</w:t>
      </w:r>
      <w:r w:rsidR="005A4051">
        <w:rPr>
          <w:rFonts w:ascii="Century Gothic" w:hAnsi="Century Gothic"/>
        </w:rPr>
        <w:t>(</w:t>
      </w:r>
      <w:r w:rsidR="00DD666A">
        <w:rPr>
          <w:rFonts w:ascii="Century Gothic" w:hAnsi="Century Gothic"/>
        </w:rPr>
        <w:t>s</w:t>
      </w:r>
      <w:r w:rsidR="005A4051">
        <w:rPr>
          <w:rFonts w:ascii="Century Gothic" w:hAnsi="Century Gothic"/>
        </w:rPr>
        <w:t>)</w:t>
      </w:r>
      <w:r w:rsidR="00DD666A">
        <w:rPr>
          <w:rFonts w:ascii="Century Gothic" w:hAnsi="Century Gothic"/>
        </w:rPr>
        <w:t xml:space="preserve"> </w:t>
      </w:r>
      <w:r w:rsidR="005A4051">
        <w:rPr>
          <w:rFonts w:ascii="Century Gothic" w:hAnsi="Century Gothic"/>
        </w:rPr>
        <w:t>cochée(s)</w:t>
      </w:r>
      <w:r w:rsidR="00DD666A">
        <w:rPr>
          <w:rFonts w:ascii="Century Gothic" w:hAnsi="Century Gothic"/>
        </w:rPr>
        <w:t xml:space="preserve"> </w:t>
      </w:r>
      <w:r w:rsidR="005A4051">
        <w:rPr>
          <w:rFonts w:ascii="Century Gothic" w:hAnsi="Century Gothic"/>
        </w:rPr>
        <w:t>et ne garder que son/leur contenu</w:t>
      </w:r>
      <w:r w:rsidR="00DD666A">
        <w:rPr>
          <w:rFonts w:ascii="Century Gothic" w:hAnsi="Century Gothic"/>
        </w:rPr>
        <w:t>.</w:t>
      </w:r>
      <w:r w:rsidR="00B815D3">
        <w:rPr>
          <w:rFonts w:ascii="Century Gothic" w:hAnsi="Century Gothic"/>
        </w:rPr>
        <w:t xml:space="preserve"> </w:t>
      </w:r>
    </w:p>
    <w:p w14:paraId="34B7FB3D" w14:textId="07385E0F" w:rsidR="00295329" w:rsidRDefault="00295329" w:rsidP="002C5806">
      <w:pPr>
        <w:rPr>
          <w:rFonts w:ascii="Century Gothic" w:hAnsi="Century Gothic"/>
          <w:b/>
          <w:sz w:val="24"/>
          <w:szCs w:val="24"/>
        </w:rPr>
      </w:pPr>
    </w:p>
    <w:p w14:paraId="72CC658F" w14:textId="60D8662C" w:rsidR="006F4134" w:rsidRPr="004C1679" w:rsidRDefault="00656CC2" w:rsidP="004C1679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Menu déroulant</w:t>
      </w:r>
    </w:p>
    <w:p w14:paraId="70F6E0C7" w14:textId="1FD04791" w:rsidR="00656CC2" w:rsidRPr="004E2372" w:rsidRDefault="00656CC2" w:rsidP="00656CC2">
      <w:pPr>
        <w:rPr>
          <w:rFonts w:ascii="Century Gothic" w:hAnsi="Century Gothic"/>
        </w:rPr>
      </w:pPr>
      <w:r w:rsidRPr="004E2372">
        <w:rPr>
          <w:noProof/>
        </w:rPr>
        <w:drawing>
          <wp:anchor distT="0" distB="0" distL="114300" distR="114300" simplePos="0" relativeHeight="251658240" behindDoc="0" locked="0" layoutInCell="1" allowOverlap="1" wp14:anchorId="6F391C22" wp14:editId="51A4E769">
            <wp:simplePos x="0" y="0"/>
            <wp:positionH relativeFrom="column">
              <wp:posOffset>2733675</wp:posOffset>
            </wp:positionH>
            <wp:positionV relativeFrom="paragraph">
              <wp:posOffset>110490</wp:posOffset>
            </wp:positionV>
            <wp:extent cx="3722370" cy="9302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372">
        <w:rPr>
          <w:rFonts w:ascii="Century Gothic" w:hAnsi="Century Gothic"/>
        </w:rPr>
        <w:t>Vous trouverez également des menus déroulant dans le CSC. Il vous suffit ici de clique</w:t>
      </w:r>
      <w:r w:rsidR="0061289D" w:rsidRPr="004E2372">
        <w:rPr>
          <w:rFonts w:ascii="Century Gothic" w:hAnsi="Century Gothic"/>
        </w:rPr>
        <w:t>r</w:t>
      </w:r>
      <w:r w:rsidRPr="004E2372">
        <w:rPr>
          <w:rFonts w:ascii="Century Gothic" w:hAnsi="Century Gothic"/>
        </w:rPr>
        <w:t xml:space="preserve"> sur la petite flèche </w:t>
      </w:r>
      <w:r w:rsidR="00506B3B">
        <w:rPr>
          <w:rFonts w:ascii="Century Gothic" w:hAnsi="Century Gothic"/>
        </w:rPr>
        <w:t xml:space="preserve">à droite </w:t>
      </w:r>
      <w:r w:rsidRPr="004E2372">
        <w:rPr>
          <w:rFonts w:ascii="Century Gothic" w:hAnsi="Century Gothic"/>
        </w:rPr>
        <w:t xml:space="preserve">pour sélectionner l’élément </w:t>
      </w:r>
      <w:r w:rsidR="00240703">
        <w:rPr>
          <w:rFonts w:ascii="Century Gothic" w:hAnsi="Century Gothic"/>
        </w:rPr>
        <w:t>applicable</w:t>
      </w:r>
      <w:r w:rsidRPr="004E2372">
        <w:rPr>
          <w:rFonts w:ascii="Century Gothic" w:hAnsi="Century Gothic"/>
        </w:rPr>
        <w:t xml:space="preserve"> à votre marché. </w:t>
      </w:r>
      <w:r w:rsidR="00240703">
        <w:rPr>
          <w:rFonts w:ascii="Century Gothic" w:hAnsi="Century Gothic"/>
        </w:rPr>
        <w:t>Soit v</w:t>
      </w:r>
      <w:r w:rsidRPr="004E2372">
        <w:rPr>
          <w:rFonts w:ascii="Century Gothic" w:hAnsi="Century Gothic"/>
        </w:rPr>
        <w:t>ous sélectionne</w:t>
      </w:r>
      <w:r w:rsidR="006F4134">
        <w:rPr>
          <w:rFonts w:ascii="Century Gothic" w:hAnsi="Century Gothic"/>
        </w:rPr>
        <w:t>z</w:t>
      </w:r>
      <w:r w:rsidRPr="004E2372">
        <w:rPr>
          <w:rFonts w:ascii="Century Gothic" w:hAnsi="Century Gothic"/>
        </w:rPr>
        <w:t xml:space="preserve"> un élément</w:t>
      </w:r>
      <w:r w:rsidR="00240703">
        <w:rPr>
          <w:rFonts w:ascii="Century Gothic" w:hAnsi="Century Gothic"/>
        </w:rPr>
        <w:t xml:space="preserve">, soit vous supprimez ce menu et </w:t>
      </w:r>
      <w:r w:rsidRPr="004E2372">
        <w:rPr>
          <w:rFonts w:ascii="Century Gothic" w:hAnsi="Century Gothic"/>
        </w:rPr>
        <w:t>encode</w:t>
      </w:r>
      <w:r w:rsidR="00240703">
        <w:rPr>
          <w:rFonts w:ascii="Century Gothic" w:hAnsi="Century Gothic"/>
        </w:rPr>
        <w:t>z</w:t>
      </w:r>
      <w:r w:rsidRPr="004E2372">
        <w:rPr>
          <w:rFonts w:ascii="Century Gothic" w:hAnsi="Century Gothic"/>
        </w:rPr>
        <w:t xml:space="preserve"> manuellement l’</w:t>
      </w:r>
      <w:r w:rsidR="00240703">
        <w:rPr>
          <w:rFonts w:ascii="Century Gothic" w:hAnsi="Century Gothic"/>
        </w:rPr>
        <w:t>élément de votre choix</w:t>
      </w:r>
      <w:r w:rsidRPr="004E2372">
        <w:rPr>
          <w:rFonts w:ascii="Century Gothic" w:hAnsi="Century Gothic"/>
        </w:rPr>
        <w:t>.</w:t>
      </w:r>
      <w:r w:rsidR="00240703">
        <w:rPr>
          <w:rFonts w:ascii="Century Gothic" w:hAnsi="Century Gothic"/>
        </w:rPr>
        <w:t xml:space="preserve"> </w:t>
      </w:r>
    </w:p>
    <w:p w14:paraId="711FA5C7" w14:textId="77777777" w:rsidR="000C26D5" w:rsidRDefault="000C26D5" w:rsidP="000C26D5">
      <w:pPr>
        <w:pStyle w:val="Paragraphedeliste"/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</w:p>
    <w:p w14:paraId="76961141" w14:textId="03160063" w:rsidR="006F4134" w:rsidRPr="004C1679" w:rsidRDefault="000567DC" w:rsidP="004C1679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C</w:t>
      </w:r>
      <w:r w:rsidR="001D7053"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hamps à compléter</w:t>
      </w:r>
      <w:bookmarkEnd w:id="15"/>
      <w:bookmarkEnd w:id="16"/>
      <w:bookmarkEnd w:id="17"/>
      <w:bookmarkEnd w:id="18"/>
      <w:bookmarkEnd w:id="19"/>
      <w:r w:rsidR="006912FB"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 xml:space="preserve"> </w:t>
      </w:r>
    </w:p>
    <w:p w14:paraId="7A3DD5AB" w14:textId="65E57B46" w:rsidR="00402924" w:rsidRDefault="00DD666A" w:rsidP="00402924">
      <w:pPr>
        <w:rPr>
          <w:color w:val="0070C0"/>
        </w:rPr>
      </w:pPr>
      <w:r>
        <w:rPr>
          <w:color w:val="0070C0"/>
        </w:rPr>
        <w:t>Exemple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984"/>
        <w:gridCol w:w="1559"/>
        <w:gridCol w:w="1418"/>
        <w:gridCol w:w="1559"/>
      </w:tblGrid>
      <w:tr w:rsidR="00402924" w:rsidRPr="00DA2594" w14:paraId="4E421ECB" w14:textId="77777777" w:rsidTr="00402924"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7AD3E7BC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N° du poste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2E6DFEE3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Objet du poste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4CD815C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Quantité présumée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18C7EF1A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Unité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492C655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Prix unitaire HTVA (en chiffres)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3819C9" w14:textId="78937F1F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Montant du poste HTVA (en chiffres)</w:t>
            </w:r>
          </w:p>
        </w:tc>
      </w:tr>
      <w:tr w:rsidR="00402924" w:rsidRPr="00DA2594" w14:paraId="1578DD14" w14:textId="77777777" w:rsidTr="00402924">
        <w:tc>
          <w:tcPr>
            <w:tcW w:w="1134" w:type="dxa"/>
            <w:tcBorders>
              <w:top w:val="single" w:sz="12" w:space="0" w:color="0070C0"/>
              <w:left w:val="dashed" w:sz="4" w:space="0" w:color="auto"/>
              <w:bottom w:val="dashed" w:sz="4" w:space="0" w:color="auto"/>
              <w:right w:val="single" w:sz="12" w:space="0" w:color="0070C0"/>
            </w:tcBorders>
            <w:vAlign w:val="center"/>
          </w:tcPr>
          <w:p w14:paraId="1903A48F" w14:textId="77777777" w:rsidR="0040292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59A4255D" w14:textId="3A34DCB3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093A55E7" w14:textId="77777777" w:rsidR="00402924" w:rsidRPr="00DA2594" w:rsidRDefault="004C1679" w:rsidP="00402924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1493762991"/>
                <w:placeholder>
                  <w:docPart w:val="E24614C6DB204859B4F1EF66323E005A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1DFE2EBA" w14:textId="77777777" w:rsidR="00402924" w:rsidRPr="00DA2594" w:rsidRDefault="004C1679" w:rsidP="00402924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454396766"/>
                <w:placeholder>
                  <w:docPart w:val="3A7BCAF1A57745B09786853E2A20BF0F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3B5344B3" w14:textId="77777777" w:rsidR="00402924" w:rsidRPr="00DA2594" w:rsidRDefault="004C1679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010907990"/>
                <w:placeholder>
                  <w:docPart w:val="E2E77D70939F45159139B51BA1244F11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402924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047F6A89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dashed" w:sz="4" w:space="0" w:color="auto"/>
            </w:tcBorders>
            <w:vAlign w:val="center"/>
          </w:tcPr>
          <w:p w14:paraId="2726C5A4" w14:textId="77777777" w:rsidR="00402924" w:rsidRPr="00DA2594" w:rsidRDefault="00402924" w:rsidP="00402924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</w:tr>
    </w:tbl>
    <w:p w14:paraId="7D60C4A4" w14:textId="336611B6" w:rsidR="006912FB" w:rsidRDefault="00DD666A" w:rsidP="00402924">
      <w:pPr>
        <w:rPr>
          <w:color w:val="0070C0"/>
        </w:rPr>
      </w:pPr>
      <w:r>
        <w:rPr>
          <w:color w:val="0070C0"/>
        </w:rPr>
        <w:t>Exemple 2</w:t>
      </w:r>
    </w:p>
    <w:p w14:paraId="6DC2538C" w14:textId="6EE360A5" w:rsidR="00DD666A" w:rsidRDefault="00DD666A" w:rsidP="00402924">
      <w:pPr>
        <w:rPr>
          <w:color w:val="0070C0"/>
        </w:rPr>
      </w:pPr>
      <w:r w:rsidRPr="004B177B">
        <w:rPr>
          <w:rFonts w:cstheme="minorHAnsi"/>
          <w:sz w:val="21"/>
          <w:szCs w:val="21"/>
        </w:rPr>
        <w:t xml:space="preserve">La durée du marché est de : </w:t>
      </w:r>
      <w:sdt>
        <w:sdtPr>
          <w:rPr>
            <w:rFonts w:cstheme="minorHAnsi"/>
            <w:sz w:val="21"/>
            <w:szCs w:val="21"/>
          </w:rPr>
          <w:id w:val="-1627380379"/>
          <w:placeholder>
            <w:docPart w:val="096451F8DB7C4923BAA204C38ABFF165"/>
          </w:placeholder>
          <w:showingPlcHdr/>
        </w:sdtPr>
        <w:sdtEndPr/>
        <w:sdtContent>
          <w:r w:rsidRPr="00DD666A">
            <w:rPr>
              <w:rFonts w:cstheme="minorHAnsi"/>
              <w:sz w:val="21"/>
              <w:szCs w:val="21"/>
              <w:highlight w:val="lightGray"/>
            </w:rPr>
            <w:t>[à compléter]</w:t>
          </w:r>
        </w:sdtContent>
      </w:sdt>
      <w:r w:rsidRPr="004B177B">
        <w:rPr>
          <w:rFonts w:cstheme="minorHAnsi"/>
          <w:sz w:val="21"/>
          <w:szCs w:val="21"/>
        </w:rPr>
        <w:t>.</w:t>
      </w:r>
      <w:r w:rsidR="004C1679">
        <w:rPr>
          <w:rStyle w:val="Appelnotedebasdep"/>
          <w:rFonts w:cstheme="minorHAnsi"/>
          <w:sz w:val="21"/>
          <w:szCs w:val="21"/>
        </w:rPr>
        <w:footnoteReference w:id="1"/>
      </w:r>
    </w:p>
    <w:p w14:paraId="123340C5" w14:textId="77777777" w:rsidR="00DD666A" w:rsidRDefault="00DD666A" w:rsidP="00402924">
      <w:pPr>
        <w:rPr>
          <w:color w:val="0070C0"/>
        </w:rPr>
      </w:pPr>
    </w:p>
    <w:p w14:paraId="12E35FE7" w14:textId="3FE08E11" w:rsidR="006E7624" w:rsidRDefault="006912FB" w:rsidP="00402924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 xml:space="preserve">Les </w:t>
      </w:r>
      <w:r w:rsidR="00A85A39" w:rsidRPr="004E2372">
        <w:rPr>
          <w:rFonts w:ascii="Century Gothic" w:hAnsi="Century Gothic"/>
        </w:rPr>
        <w:t>champs</w:t>
      </w:r>
      <w:r w:rsidR="006E7624" w:rsidRPr="004E2372">
        <w:rPr>
          <w:rFonts w:ascii="Century Gothic" w:hAnsi="Century Gothic"/>
        </w:rPr>
        <w:t xml:space="preserve"> </w:t>
      </w:r>
      <w:r w:rsidR="00A62E96" w:rsidRPr="004E2372">
        <w:rPr>
          <w:rFonts w:ascii="Century Gothic" w:hAnsi="Century Gothic"/>
        </w:rPr>
        <w:t>« </w:t>
      </w:r>
      <w:r w:rsidR="00A62E96" w:rsidRPr="000B039A">
        <w:rPr>
          <w:rFonts w:ascii="Century Gothic" w:hAnsi="Century Gothic"/>
          <w:i/>
          <w:iCs/>
        </w:rPr>
        <w:t>à compléter</w:t>
      </w:r>
      <w:r w:rsidR="00A62E96" w:rsidRPr="004E2372">
        <w:rPr>
          <w:rFonts w:ascii="Century Gothic" w:hAnsi="Century Gothic"/>
        </w:rPr>
        <w:t> » indique</w:t>
      </w:r>
      <w:r w:rsidR="00506B3B">
        <w:rPr>
          <w:rFonts w:ascii="Century Gothic" w:hAnsi="Century Gothic"/>
        </w:rPr>
        <w:t>nt</w:t>
      </w:r>
      <w:r w:rsidR="00A62E96" w:rsidRPr="004E2372">
        <w:rPr>
          <w:rFonts w:ascii="Century Gothic" w:hAnsi="Century Gothic"/>
        </w:rPr>
        <w:t xml:space="preserve"> que vous devez compléter</w:t>
      </w:r>
      <w:r w:rsidRPr="004E2372">
        <w:rPr>
          <w:rFonts w:ascii="Century Gothic" w:hAnsi="Century Gothic"/>
        </w:rPr>
        <w:t xml:space="preserve"> quelque chose </w:t>
      </w:r>
      <w:r w:rsidR="00C3789C" w:rsidRPr="004E2372">
        <w:rPr>
          <w:rFonts w:ascii="Century Gothic" w:hAnsi="Century Gothic"/>
        </w:rPr>
        <w:t>à cet endroit</w:t>
      </w:r>
      <w:r w:rsidR="006E7624" w:rsidRPr="004E2372">
        <w:rPr>
          <w:rFonts w:ascii="Century Gothic" w:hAnsi="Century Gothic"/>
        </w:rPr>
        <w:t>.</w:t>
      </w:r>
      <w:r w:rsidR="00C3789C" w:rsidRPr="004E2372">
        <w:rPr>
          <w:rFonts w:ascii="Century Gothic" w:hAnsi="Century Gothic"/>
        </w:rPr>
        <w:t xml:space="preserve"> </w:t>
      </w:r>
      <w:r w:rsidR="006E7624" w:rsidRPr="004E2372">
        <w:rPr>
          <w:rFonts w:ascii="Century Gothic" w:hAnsi="Century Gothic"/>
        </w:rPr>
        <w:t xml:space="preserve">Vous pouvez </w:t>
      </w:r>
      <w:r w:rsidR="00DD666A">
        <w:rPr>
          <w:rFonts w:ascii="Century Gothic" w:hAnsi="Century Gothic"/>
        </w:rPr>
        <w:t>supprimer ces mentions surlignées et comp</w:t>
      </w:r>
      <w:r w:rsidR="00721DAE" w:rsidRPr="004E2372">
        <w:rPr>
          <w:rFonts w:ascii="Century Gothic" w:hAnsi="Century Gothic"/>
        </w:rPr>
        <w:t>léter</w:t>
      </w:r>
      <w:r w:rsidR="00DD666A">
        <w:rPr>
          <w:rFonts w:ascii="Century Gothic" w:hAnsi="Century Gothic"/>
        </w:rPr>
        <w:t xml:space="preserve"> avec votre contenu</w:t>
      </w:r>
      <w:r w:rsidR="00A62E96" w:rsidRPr="004E2372">
        <w:rPr>
          <w:rFonts w:ascii="Century Gothic" w:hAnsi="Century Gothic"/>
        </w:rPr>
        <w:t>.</w:t>
      </w:r>
      <w:r w:rsidR="00506B3B">
        <w:rPr>
          <w:rFonts w:ascii="Century Gothic" w:hAnsi="Century Gothic"/>
        </w:rPr>
        <w:t xml:space="preserve"> N’oubliez pas de remettre en forme (supprimer un surlignage éventuel, etc.) le texte que vous insérez.</w:t>
      </w:r>
    </w:p>
    <w:p w14:paraId="24B6F965" w14:textId="1A8A5BA7" w:rsidR="006F4134" w:rsidRDefault="006F4134" w:rsidP="00402924">
      <w:pPr>
        <w:rPr>
          <w:rFonts w:ascii="Century Gothic" w:hAnsi="Century Gothic"/>
        </w:rPr>
      </w:pPr>
    </w:p>
    <w:p w14:paraId="6744CC9A" w14:textId="37EABB95" w:rsidR="006F4134" w:rsidRPr="004C1679" w:rsidRDefault="00C50660" w:rsidP="004C1679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Modification du document</w:t>
      </w:r>
    </w:p>
    <w:p w14:paraId="4CE53EF2" w14:textId="00611A29" w:rsidR="000C26D5" w:rsidRDefault="000C26D5" w:rsidP="00400A06">
      <w:pPr>
        <w:pStyle w:val="Paragraphedeliste"/>
        <w:ind w:left="0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Ces canevas ont été rédigés selon 3 axes de travail : </w:t>
      </w:r>
    </w:p>
    <w:p w14:paraId="28354594" w14:textId="77777777" w:rsidR="000C26D5" w:rsidRDefault="000C26D5" w:rsidP="00400A06">
      <w:pPr>
        <w:pStyle w:val="Paragraphedeliste"/>
        <w:ind w:left="0"/>
        <w:rPr>
          <w:rFonts w:ascii="Century Gothic" w:hAnsi="Century Gothic"/>
          <w:szCs w:val="22"/>
        </w:rPr>
      </w:pPr>
    </w:p>
    <w:p w14:paraId="22DB79D0" w14:textId="2B549D98" w:rsidR="000C26D5" w:rsidRDefault="000C26D5" w:rsidP="000C26D5">
      <w:pPr>
        <w:pStyle w:val="Paragraphedeliste"/>
        <w:numPr>
          <w:ilvl w:val="0"/>
          <w:numId w:val="13"/>
        </w:num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Une meilleure lisibilité du contenu pour les </w:t>
      </w:r>
      <w:r w:rsidR="005A4051">
        <w:rPr>
          <w:rFonts w:ascii="Century Gothic" w:hAnsi="Century Gothic"/>
          <w:szCs w:val="22"/>
        </w:rPr>
        <w:t>opérateurs économiques</w:t>
      </w:r>
      <w:r>
        <w:rPr>
          <w:rFonts w:ascii="Century Gothic" w:hAnsi="Century Gothic"/>
          <w:szCs w:val="22"/>
        </w:rPr>
        <w:t> ;</w:t>
      </w:r>
    </w:p>
    <w:p w14:paraId="25E05BA2" w14:textId="4FCF05CE" w:rsidR="000C26D5" w:rsidRDefault="006F4134" w:rsidP="000C26D5">
      <w:pPr>
        <w:pStyle w:val="Paragraphedeliste"/>
        <w:numPr>
          <w:ilvl w:val="0"/>
          <w:numId w:val="13"/>
        </w:num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Une</w:t>
      </w:r>
      <w:r w:rsidR="000C26D5">
        <w:rPr>
          <w:rFonts w:ascii="Century Gothic" w:hAnsi="Century Gothic"/>
          <w:szCs w:val="22"/>
        </w:rPr>
        <w:t xml:space="preserve"> volonté d’allègement en matière de contenu</w:t>
      </w:r>
      <w:r w:rsidR="00A331A6">
        <w:rPr>
          <w:rFonts w:ascii="Century Gothic" w:hAnsi="Century Gothic"/>
          <w:szCs w:val="22"/>
        </w:rPr>
        <w:t xml:space="preserve"> (informations essentielles dans le corps du CSC et le détail en annexe)</w:t>
      </w:r>
      <w:r w:rsidR="000C26D5">
        <w:rPr>
          <w:rFonts w:ascii="Century Gothic" w:hAnsi="Century Gothic"/>
          <w:szCs w:val="22"/>
        </w:rPr>
        <w:t> ;</w:t>
      </w:r>
    </w:p>
    <w:p w14:paraId="1D83DC79" w14:textId="361DFAC8" w:rsidR="000C26D5" w:rsidRDefault="006F4134" w:rsidP="000C26D5">
      <w:pPr>
        <w:pStyle w:val="Paragraphedeliste"/>
        <w:numPr>
          <w:ilvl w:val="0"/>
          <w:numId w:val="13"/>
        </w:num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Et</w:t>
      </w:r>
      <w:r w:rsidR="000C26D5">
        <w:rPr>
          <w:rFonts w:ascii="Century Gothic" w:hAnsi="Century Gothic"/>
          <w:szCs w:val="22"/>
        </w:rPr>
        <w:t xml:space="preserve"> enfin une orientation usager</w:t>
      </w:r>
      <w:r w:rsidR="00A331A6">
        <w:rPr>
          <w:rFonts w:ascii="Century Gothic" w:hAnsi="Century Gothic"/>
          <w:szCs w:val="22"/>
        </w:rPr>
        <w:t xml:space="preserve"> (langage clair, utiliser le « Vous », se limiter à l’essentiel)</w:t>
      </w:r>
      <w:r w:rsidR="000C26D5">
        <w:rPr>
          <w:rFonts w:ascii="Century Gothic" w:hAnsi="Century Gothic"/>
          <w:szCs w:val="22"/>
        </w:rPr>
        <w:t>.</w:t>
      </w:r>
    </w:p>
    <w:p w14:paraId="23813481" w14:textId="17BA9CC6" w:rsidR="000C26D5" w:rsidRDefault="000C26D5" w:rsidP="000C26D5">
      <w:pPr>
        <w:rPr>
          <w:rFonts w:ascii="Century Gothic" w:hAnsi="Century Gothic"/>
        </w:rPr>
      </w:pPr>
    </w:p>
    <w:p w14:paraId="6D1D0FAD" w14:textId="4126C9D8" w:rsidR="000C26D5" w:rsidRDefault="000C26D5" w:rsidP="000C26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Le </w:t>
      </w:r>
      <w:r w:rsidR="006F4134">
        <w:rPr>
          <w:rFonts w:ascii="Century Gothic" w:hAnsi="Century Gothic"/>
        </w:rPr>
        <w:t>G</w:t>
      </w:r>
      <w:r>
        <w:rPr>
          <w:rFonts w:ascii="Century Gothic" w:hAnsi="Century Gothic"/>
        </w:rPr>
        <w:t xml:space="preserve">ouvernement </w:t>
      </w:r>
      <w:r w:rsidR="006F4134">
        <w:rPr>
          <w:rFonts w:ascii="Century Gothic" w:hAnsi="Century Gothic"/>
        </w:rPr>
        <w:t>W</w:t>
      </w:r>
      <w:r>
        <w:rPr>
          <w:rFonts w:ascii="Century Gothic" w:hAnsi="Century Gothic"/>
        </w:rPr>
        <w:t>allon a approuvé le contenu et la forme de ces canevas dans un souci de généralisation de leur utilisation par l’ensemble des pouvoirs adjudicateurs wallons.</w:t>
      </w:r>
    </w:p>
    <w:p w14:paraId="14186F60" w14:textId="08756E00" w:rsidR="000C26D5" w:rsidRDefault="000C26D5" w:rsidP="000C26D5">
      <w:pPr>
        <w:rPr>
          <w:rFonts w:ascii="Century Gothic" w:hAnsi="Century Gothic"/>
        </w:rPr>
      </w:pPr>
    </w:p>
    <w:p w14:paraId="2FDF3C5A" w14:textId="39FF11BB" w:rsidR="00E67F99" w:rsidRDefault="000C26D5" w:rsidP="000C26D5">
      <w:pPr>
        <w:rPr>
          <w:rFonts w:ascii="Century Gothic" w:hAnsi="Century Gothic"/>
        </w:rPr>
      </w:pPr>
      <w:r>
        <w:rPr>
          <w:rFonts w:ascii="Century Gothic" w:hAnsi="Century Gothic"/>
        </w:rPr>
        <w:t>Il n’est donc pas conseillé de modifier la structure de ces ca</w:t>
      </w:r>
      <w:r w:rsidR="00A331A6">
        <w:rPr>
          <w:rFonts w:ascii="Century Gothic" w:hAnsi="Century Gothic"/>
        </w:rPr>
        <w:t>neva</w:t>
      </w:r>
      <w:r>
        <w:rPr>
          <w:rFonts w:ascii="Century Gothic" w:hAnsi="Century Gothic"/>
        </w:rPr>
        <w:t>s. Toutefois, vous pouvez apporter des modifications</w:t>
      </w:r>
      <w:r w:rsidR="00E67F99">
        <w:rPr>
          <w:rFonts w:ascii="Century Gothic" w:hAnsi="Century Gothic"/>
        </w:rPr>
        <w:t> :</w:t>
      </w:r>
    </w:p>
    <w:p w14:paraId="1C42921A" w14:textId="0FC618CC" w:rsidR="00E67F99" w:rsidRDefault="00DD666A" w:rsidP="00E67F99">
      <w:pPr>
        <w:pStyle w:val="Paragraphedeliste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en terme de</w:t>
      </w:r>
      <w:r w:rsidR="00E67F99">
        <w:rPr>
          <w:rFonts w:ascii="Century Gothic" w:hAnsi="Century Gothic"/>
        </w:rPr>
        <w:t xml:space="preserve"> structure et mise en forme : modifications </w:t>
      </w:r>
      <w:r w:rsidR="000C26D5" w:rsidRPr="00DD666A">
        <w:rPr>
          <w:rFonts w:ascii="Century Gothic" w:hAnsi="Century Gothic"/>
        </w:rPr>
        <w:t>à la marge</w:t>
      </w:r>
      <w:r w:rsidR="00E67F99">
        <w:rPr>
          <w:rFonts w:ascii="Century Gothic" w:hAnsi="Century Gothic"/>
        </w:rPr>
        <w:t> ;</w:t>
      </w:r>
    </w:p>
    <w:p w14:paraId="2ABF0A71" w14:textId="081A3A8B" w:rsidR="00E67F99" w:rsidRDefault="00DD666A" w:rsidP="00E67F99">
      <w:pPr>
        <w:pStyle w:val="Paragraphedeliste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en terme de</w:t>
      </w:r>
      <w:r w:rsidR="00E67F99">
        <w:rPr>
          <w:rFonts w:ascii="Century Gothic" w:hAnsi="Century Gothic"/>
        </w:rPr>
        <w:t xml:space="preserve"> contenu : </w:t>
      </w:r>
      <w:r w:rsidR="0084431E">
        <w:rPr>
          <w:rFonts w:ascii="Century Gothic" w:hAnsi="Century Gothic"/>
        </w:rPr>
        <w:t xml:space="preserve">(même en dehors des cases à cocher) </w:t>
      </w:r>
      <w:r w:rsidR="00E67F99">
        <w:rPr>
          <w:rFonts w:ascii="Century Gothic" w:hAnsi="Century Gothic"/>
        </w:rPr>
        <w:t xml:space="preserve">modifications/ajouts/suppressions/etc. </w:t>
      </w:r>
      <w:r>
        <w:rPr>
          <w:rFonts w:ascii="Century Gothic" w:hAnsi="Century Gothic"/>
        </w:rPr>
        <w:t xml:space="preserve">sont </w:t>
      </w:r>
      <w:r w:rsidR="00E67F99">
        <w:rPr>
          <w:rFonts w:ascii="Century Gothic" w:hAnsi="Century Gothic"/>
        </w:rPr>
        <w:t>possibles ;</w:t>
      </w:r>
    </w:p>
    <w:p w14:paraId="71448D28" w14:textId="77777777" w:rsidR="006F4134" w:rsidRDefault="006F4134" w:rsidP="006F4134">
      <w:pPr>
        <w:pStyle w:val="Paragraphedeliste"/>
        <w:rPr>
          <w:rFonts w:ascii="Century Gothic" w:hAnsi="Century Gothic"/>
        </w:rPr>
      </w:pPr>
    </w:p>
    <w:p w14:paraId="1C09AB5A" w14:textId="33965181" w:rsidR="000C26D5" w:rsidRDefault="00E67F99" w:rsidP="00E67F99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Le tout, </w:t>
      </w:r>
      <w:r w:rsidR="0084431E">
        <w:rPr>
          <w:rFonts w:ascii="Century Gothic" w:hAnsi="Century Gothic"/>
        </w:rPr>
        <w:t xml:space="preserve">sous la responsabilité du pouvoir adjudicateur, </w:t>
      </w:r>
      <w:r w:rsidR="000C26D5" w:rsidRPr="00DD666A">
        <w:rPr>
          <w:rFonts w:ascii="Century Gothic" w:hAnsi="Century Gothic"/>
        </w:rPr>
        <w:t>pour autant qu’elles s’avèrent nécessaire</w:t>
      </w:r>
      <w:r w:rsidR="00DD666A">
        <w:rPr>
          <w:rFonts w:ascii="Century Gothic" w:hAnsi="Century Gothic"/>
        </w:rPr>
        <w:t>s</w:t>
      </w:r>
      <w:r w:rsidR="000C26D5" w:rsidRPr="00DD666A">
        <w:rPr>
          <w:rFonts w:ascii="Century Gothic" w:hAnsi="Century Gothic"/>
        </w:rPr>
        <w:t xml:space="preserve"> pour rencontrer les particularités spécifiques d’un marché et qu’elles s’inscrivent dans </w:t>
      </w:r>
      <w:r w:rsidR="00A331A6" w:rsidRPr="00DD666A">
        <w:rPr>
          <w:rFonts w:ascii="Century Gothic" w:hAnsi="Century Gothic"/>
        </w:rPr>
        <w:t xml:space="preserve">la </w:t>
      </w:r>
      <w:r w:rsidR="000C26D5" w:rsidRPr="00DD666A">
        <w:rPr>
          <w:rFonts w:ascii="Century Gothic" w:hAnsi="Century Gothic"/>
        </w:rPr>
        <w:t>droite ligne des 3 axes de travail.</w:t>
      </w:r>
    </w:p>
    <w:p w14:paraId="28C19BDB" w14:textId="2684D9CE" w:rsidR="00AB7CB7" w:rsidRDefault="00AB7CB7" w:rsidP="00E67F99">
      <w:pPr>
        <w:rPr>
          <w:rFonts w:ascii="Century Gothic" w:hAnsi="Century Gothic"/>
        </w:rPr>
      </w:pPr>
    </w:p>
    <w:p w14:paraId="51A484FC" w14:textId="387CCD03" w:rsidR="00AB7CB7" w:rsidRPr="00DD666A" w:rsidRDefault="00AB7CB7" w:rsidP="00E67F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Vous pouvez également prolonger ces axes par des initiatives personnelles pertinentes (ex : mettre en </w:t>
      </w:r>
      <w:r w:rsidRPr="00AB7CB7">
        <w:rPr>
          <w:rFonts w:ascii="Century Gothic" w:hAnsi="Century Gothic"/>
          <w:b/>
          <w:bCs/>
        </w:rPr>
        <w:t>gras</w:t>
      </w:r>
      <w:r>
        <w:rPr>
          <w:rFonts w:ascii="Century Gothic" w:hAnsi="Century Gothic"/>
        </w:rPr>
        <w:t xml:space="preserve"> uniquement les mots ou courts passages essentiels d’une clause).</w:t>
      </w:r>
    </w:p>
    <w:p w14:paraId="73AB5C52" w14:textId="77777777" w:rsidR="00C50660" w:rsidRDefault="00C50660" w:rsidP="00400A06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604B3296" w14:textId="0A94BBA0" w:rsidR="006F4134" w:rsidRPr="004C1679" w:rsidRDefault="0061289D" w:rsidP="004C1679">
      <w:pPr>
        <w:pStyle w:val="Paragraphedeliste"/>
        <w:numPr>
          <w:ilvl w:val="0"/>
          <w:numId w:val="12"/>
        </w:numPr>
        <w:outlineLvl w:val="1"/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</w:pPr>
      <w:r w:rsidRPr="004E2372">
        <w:rPr>
          <w:rFonts w:ascii="Century Gothic" w:eastAsiaTheme="minorHAnsi" w:hAnsi="Century Gothic" w:cstheme="minorBidi"/>
          <w:b/>
          <w:bCs/>
          <w:color w:val="365F91" w:themeColor="accent1" w:themeShade="BF"/>
          <w:szCs w:val="22"/>
          <w:lang w:val="fr-BE" w:eastAsia="en-US"/>
        </w:rPr>
        <w:t>Les annexes</w:t>
      </w:r>
    </w:p>
    <w:p w14:paraId="72066CC8" w14:textId="5AEC7727" w:rsidR="000C26D5" w:rsidRDefault="0061289D" w:rsidP="0061289D">
      <w:pPr>
        <w:rPr>
          <w:rFonts w:ascii="Century Gothic" w:hAnsi="Century Gothic"/>
        </w:rPr>
      </w:pPr>
      <w:r w:rsidRPr="004E2372">
        <w:rPr>
          <w:rFonts w:ascii="Century Gothic" w:hAnsi="Century Gothic"/>
        </w:rPr>
        <w:t>Les informations contenues dans les annexes jointes au</w:t>
      </w:r>
      <w:r w:rsidR="000C26D5">
        <w:rPr>
          <w:rFonts w:ascii="Century Gothic" w:hAnsi="Century Gothic"/>
        </w:rPr>
        <w:t xml:space="preserve">x canevas </w:t>
      </w:r>
      <w:r w:rsidRPr="004E2372">
        <w:rPr>
          <w:rFonts w:ascii="Century Gothic" w:hAnsi="Century Gothic"/>
        </w:rPr>
        <w:t xml:space="preserve">sont principalement destinées à l’attention des </w:t>
      </w:r>
      <w:r w:rsidR="005A4051">
        <w:rPr>
          <w:rFonts w:ascii="Century Gothic" w:hAnsi="Century Gothic"/>
        </w:rPr>
        <w:t>opérateurs économiques</w:t>
      </w:r>
      <w:r w:rsidRPr="004E2372">
        <w:rPr>
          <w:rFonts w:ascii="Century Gothic" w:hAnsi="Century Gothic"/>
        </w:rPr>
        <w:t xml:space="preserve">. Elles reprennent des dispositions spécifiques prévues dans la législation. </w:t>
      </w:r>
      <w:r w:rsidR="00240703">
        <w:rPr>
          <w:rFonts w:ascii="Century Gothic" w:hAnsi="Century Gothic"/>
        </w:rPr>
        <w:t xml:space="preserve">Vous </w:t>
      </w:r>
      <w:r w:rsidR="006F4134">
        <w:rPr>
          <w:rFonts w:ascii="Century Gothic" w:hAnsi="Century Gothic"/>
        </w:rPr>
        <w:t>avez le choix entre</w:t>
      </w:r>
      <w:r w:rsidR="000C26D5">
        <w:rPr>
          <w:rFonts w:ascii="Century Gothic" w:hAnsi="Century Gothic"/>
        </w:rPr>
        <w:t> :</w:t>
      </w:r>
    </w:p>
    <w:p w14:paraId="1E258F48" w14:textId="77777777" w:rsidR="000C26D5" w:rsidRDefault="000C26D5" w:rsidP="0061289D">
      <w:pPr>
        <w:rPr>
          <w:rFonts w:ascii="Century Gothic" w:hAnsi="Century Gothic"/>
        </w:rPr>
      </w:pPr>
    </w:p>
    <w:p w14:paraId="13142E33" w14:textId="19199535" w:rsidR="000C26D5" w:rsidRDefault="00240703" w:rsidP="000C26D5">
      <w:pPr>
        <w:pStyle w:val="Paragraphedeliste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61289D" w:rsidRPr="000C26D5">
        <w:rPr>
          <w:rFonts w:ascii="Century Gothic" w:hAnsi="Century Gothic"/>
        </w:rPr>
        <w:t>omplét</w:t>
      </w:r>
      <w:r>
        <w:rPr>
          <w:rFonts w:ascii="Century Gothic" w:hAnsi="Century Gothic"/>
        </w:rPr>
        <w:t>er certaines annexes</w:t>
      </w:r>
      <w:r w:rsidR="0061289D" w:rsidRPr="000C26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qui seront ensuite</w:t>
      </w:r>
      <w:r w:rsidR="00E67F99">
        <w:rPr>
          <w:rFonts w:ascii="Century Gothic" w:hAnsi="Century Gothic"/>
        </w:rPr>
        <w:t xml:space="preserve"> remplies </w:t>
      </w:r>
      <w:r w:rsidR="0061289D" w:rsidRPr="000C26D5">
        <w:rPr>
          <w:rFonts w:ascii="Century Gothic" w:hAnsi="Century Gothic"/>
        </w:rPr>
        <w:t xml:space="preserve">par les </w:t>
      </w:r>
      <w:r w:rsidR="005A4051">
        <w:rPr>
          <w:rFonts w:ascii="Century Gothic" w:hAnsi="Century Gothic"/>
        </w:rPr>
        <w:t>opérateurs économiques</w:t>
      </w:r>
      <w:r w:rsidR="0061289D" w:rsidRPr="000C26D5">
        <w:rPr>
          <w:rFonts w:ascii="Century Gothic" w:hAnsi="Century Gothic"/>
        </w:rPr>
        <w:t xml:space="preserve"> (exemple : formulaire d’offre, métré / inventaire)</w:t>
      </w:r>
      <w:r w:rsidR="000C26D5" w:rsidRPr="000C26D5">
        <w:rPr>
          <w:rFonts w:ascii="Century Gothic" w:hAnsi="Century Gothic"/>
        </w:rPr>
        <w:t> ;</w:t>
      </w:r>
    </w:p>
    <w:p w14:paraId="5111D02D" w14:textId="408C3E77" w:rsidR="000C26D5" w:rsidRDefault="00240703" w:rsidP="0061289D">
      <w:pPr>
        <w:pStyle w:val="Paragraphedeliste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Compléter certaines annexes selon votre besoin</w:t>
      </w:r>
      <w:r w:rsidR="0061289D" w:rsidRPr="000C26D5">
        <w:rPr>
          <w:rFonts w:ascii="Century Gothic" w:hAnsi="Century Gothic"/>
        </w:rPr>
        <w:t xml:space="preserve"> (exemple : réglementation applicable). </w:t>
      </w:r>
    </w:p>
    <w:p w14:paraId="19306D54" w14:textId="0AADA696" w:rsidR="0061289D" w:rsidRDefault="00240703" w:rsidP="0061289D">
      <w:pPr>
        <w:pStyle w:val="Paragraphedeliste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 pas les compléter puisqu’elles s</w:t>
      </w:r>
      <w:r w:rsidR="0061289D" w:rsidRPr="000C26D5">
        <w:rPr>
          <w:rFonts w:ascii="Century Gothic" w:hAnsi="Century Gothic"/>
        </w:rPr>
        <w:t xml:space="preserve">ont purement à destination des </w:t>
      </w:r>
      <w:r w:rsidR="005A4051">
        <w:rPr>
          <w:rFonts w:ascii="Century Gothic" w:hAnsi="Century Gothic"/>
        </w:rPr>
        <w:t>opérateurs économiques</w:t>
      </w:r>
      <w:r w:rsidR="0061289D" w:rsidRPr="000C26D5">
        <w:rPr>
          <w:rFonts w:ascii="Century Gothic" w:hAnsi="Century Gothic"/>
        </w:rPr>
        <w:t xml:space="preserve"> et visent à leur apporter des informations complémentaires (par exemple : sur les possibilités qu’ils ont de solliciter des modifications en cours d’exécution du marché).</w:t>
      </w:r>
    </w:p>
    <w:p w14:paraId="057FB04A" w14:textId="485ACB2D" w:rsidR="00A331A6" w:rsidRPr="000C26D5" w:rsidRDefault="00240703" w:rsidP="0061289D">
      <w:pPr>
        <w:pStyle w:val="Paragraphedeliste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A331A6">
        <w:rPr>
          <w:rFonts w:ascii="Century Gothic" w:hAnsi="Century Gothic"/>
        </w:rPr>
        <w:t>ré</w:t>
      </w:r>
      <w:r>
        <w:rPr>
          <w:rFonts w:ascii="Century Gothic" w:hAnsi="Century Gothic"/>
        </w:rPr>
        <w:t>er de nouvelles annexes,</w:t>
      </w:r>
      <w:r w:rsidR="00A331A6">
        <w:rPr>
          <w:rFonts w:ascii="Century Gothic" w:hAnsi="Century Gothic"/>
        </w:rPr>
        <w:t xml:space="preserve"> à la suite </w:t>
      </w:r>
      <w:r>
        <w:rPr>
          <w:rFonts w:ascii="Century Gothic" w:hAnsi="Century Gothic"/>
        </w:rPr>
        <w:t>de celles</w:t>
      </w:r>
      <w:r w:rsidR="00A331A6">
        <w:rPr>
          <w:rFonts w:ascii="Century Gothic" w:hAnsi="Century Gothic"/>
        </w:rPr>
        <w:t xml:space="preserve"> existantes</w:t>
      </w:r>
      <w:r>
        <w:rPr>
          <w:rFonts w:ascii="Century Gothic" w:hAnsi="Century Gothic"/>
        </w:rPr>
        <w:t>,</w:t>
      </w:r>
      <w:r w:rsidR="00A331A6">
        <w:rPr>
          <w:rFonts w:ascii="Century Gothic" w:hAnsi="Century Gothic"/>
        </w:rPr>
        <w:t xml:space="preserve"> pour </w:t>
      </w:r>
      <w:r w:rsidR="004B4C86">
        <w:rPr>
          <w:rFonts w:ascii="Century Gothic" w:hAnsi="Century Gothic"/>
        </w:rPr>
        <w:t>vo</w:t>
      </w:r>
      <w:r w:rsidR="00A331A6">
        <w:rPr>
          <w:rFonts w:ascii="Century Gothic" w:hAnsi="Century Gothic"/>
        </w:rPr>
        <w:t>s besoins spécifiques.</w:t>
      </w:r>
    </w:p>
    <w:sectPr w:rsidR="00A331A6" w:rsidRPr="000C26D5" w:rsidSect="0044539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7A1" w14:textId="77777777" w:rsidR="003E1C5C" w:rsidRDefault="003E1C5C" w:rsidP="003559EE">
      <w:r>
        <w:separator/>
      </w:r>
    </w:p>
  </w:endnote>
  <w:endnote w:type="continuationSeparator" w:id="0">
    <w:p w14:paraId="7AABE22F" w14:textId="77777777" w:rsidR="003E1C5C" w:rsidRDefault="003E1C5C" w:rsidP="003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981963"/>
      <w:docPartObj>
        <w:docPartGallery w:val="Page Numbers (Bottom of Page)"/>
        <w:docPartUnique/>
      </w:docPartObj>
    </w:sdtPr>
    <w:sdtEndPr/>
    <w:sdtContent>
      <w:p w14:paraId="20E5A6AE" w14:textId="74C626DD" w:rsidR="003E1C5C" w:rsidRDefault="003E1C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5E0517" w14:textId="77777777" w:rsidR="003E1C5C" w:rsidRDefault="003E1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4C1D" w14:textId="77777777" w:rsidR="003E1C5C" w:rsidRDefault="003E1C5C" w:rsidP="003559EE">
      <w:r>
        <w:separator/>
      </w:r>
    </w:p>
  </w:footnote>
  <w:footnote w:type="continuationSeparator" w:id="0">
    <w:p w14:paraId="7FDE82A0" w14:textId="77777777" w:rsidR="003E1C5C" w:rsidRDefault="003E1C5C" w:rsidP="003559EE">
      <w:r>
        <w:continuationSeparator/>
      </w:r>
    </w:p>
  </w:footnote>
  <w:footnote w:id="1">
    <w:p w14:paraId="23FF9294" w14:textId="0C688255" w:rsidR="004C1679" w:rsidRPr="004C1679" w:rsidRDefault="004C1679">
      <w:pPr>
        <w:pStyle w:val="Notedebasdepage"/>
        <w:rPr>
          <w:rFonts w:ascii="Century Gothic" w:hAnsi="Century Gothic"/>
          <w:lang w:val="fr-BE"/>
        </w:rPr>
      </w:pPr>
      <w:r w:rsidRPr="004C1679">
        <w:rPr>
          <w:rStyle w:val="Appelnotedebasdep"/>
          <w:rFonts w:ascii="Century Gothic" w:hAnsi="Century Gothic"/>
          <w:sz w:val="18"/>
          <w:szCs w:val="18"/>
        </w:rPr>
        <w:footnoteRef/>
      </w:r>
      <w:r w:rsidRPr="004C1679">
        <w:rPr>
          <w:rFonts w:ascii="Century Gothic" w:hAnsi="Century Gothic"/>
          <w:sz w:val="18"/>
          <w:szCs w:val="18"/>
        </w:rPr>
        <w:t xml:space="preserve"> </w:t>
      </w:r>
      <w:r w:rsidRPr="004C1679">
        <w:rPr>
          <w:rFonts w:ascii="Century Gothic" w:hAnsi="Century Gothic"/>
          <w:sz w:val="18"/>
          <w:szCs w:val="18"/>
          <w:lang w:val="fr-BE"/>
        </w:rPr>
        <w:t>Une fonctionnalité word « contrôle du contenu de liste déroulante » (</w:t>
      </w:r>
      <w:r w:rsidRPr="004C1679">
        <w:rPr>
          <w:rFonts w:ascii="Century Gothic" w:hAnsi="Century Gothic"/>
          <w:sz w:val="18"/>
          <w:szCs w:val="18"/>
        </w:rPr>
        <w:t>qui se trouve dans l’onglet « </w:t>
      </w:r>
      <w:r w:rsidRPr="004C1679">
        <w:rPr>
          <w:rFonts w:ascii="Century Gothic" w:hAnsi="Century Gothic"/>
          <w:i/>
          <w:iCs/>
          <w:sz w:val="18"/>
          <w:szCs w:val="18"/>
        </w:rPr>
        <w:t>développeur</w:t>
      </w:r>
      <w:r w:rsidRPr="004C1679">
        <w:rPr>
          <w:rFonts w:ascii="Century Gothic" w:hAnsi="Century Gothic"/>
          <w:sz w:val="18"/>
          <w:szCs w:val="18"/>
        </w:rPr>
        <w:t> », « </w:t>
      </w:r>
      <w:r w:rsidRPr="004C1679">
        <w:rPr>
          <w:rFonts w:ascii="Century Gothic" w:hAnsi="Century Gothic"/>
          <w:i/>
          <w:iCs/>
          <w:sz w:val="18"/>
          <w:szCs w:val="18"/>
        </w:rPr>
        <w:t>contrôles</w:t>
      </w:r>
      <w:r w:rsidRPr="004C1679">
        <w:rPr>
          <w:rFonts w:ascii="Century Gothic" w:hAnsi="Century Gothic"/>
          <w:sz w:val="18"/>
          <w:szCs w:val="18"/>
        </w:rPr>
        <w:t> »</w:t>
      </w:r>
      <w:r w:rsidRPr="004C1679">
        <w:rPr>
          <w:rFonts w:ascii="Century Gothic" w:hAnsi="Century Gothic"/>
          <w:sz w:val="18"/>
          <w:szCs w:val="18"/>
        </w:rPr>
        <w:t>) est utilisée pour faciliter la suppression. Vous devez juste cliquer sur cette mention et appuyer deux fois sur la touche « delete » de votre clavier.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FEA" w14:textId="104D1EA6" w:rsidR="00F735AA" w:rsidRDefault="00F735AA">
    <w:pPr>
      <w:pStyle w:val="En-tte"/>
      <w:jc w:val="right"/>
      <w:rPr>
        <w:color w:val="4F81BD" w:themeColor="accent1"/>
      </w:rPr>
    </w:pPr>
    <w:r>
      <w:rPr>
        <w:color w:val="4F81BD" w:themeColor="accent1"/>
      </w:rPr>
      <w:t xml:space="preserve">Version </w:t>
    </w:r>
    <w:r w:rsidR="00062575">
      <w:rPr>
        <w:color w:val="4F81BD" w:themeColor="accent1"/>
      </w:rPr>
      <w:t>janvier 2023</w:t>
    </w:r>
  </w:p>
  <w:p w14:paraId="5D1FB94A" w14:textId="77777777" w:rsidR="00F735AA" w:rsidRDefault="00F735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E7E"/>
    <w:multiLevelType w:val="hybridMultilevel"/>
    <w:tmpl w:val="724A029A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5694F"/>
    <w:multiLevelType w:val="hybridMultilevel"/>
    <w:tmpl w:val="7794F506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296B76"/>
    <w:multiLevelType w:val="hybridMultilevel"/>
    <w:tmpl w:val="978EAFEE"/>
    <w:lvl w:ilvl="0" w:tplc="4D6CAB2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DA9"/>
    <w:multiLevelType w:val="hybridMultilevel"/>
    <w:tmpl w:val="7B6A23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F88"/>
    <w:multiLevelType w:val="hybridMultilevel"/>
    <w:tmpl w:val="F06C135E"/>
    <w:lvl w:ilvl="0" w:tplc="07C2D77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16B"/>
    <w:multiLevelType w:val="hybridMultilevel"/>
    <w:tmpl w:val="1E145FD4"/>
    <w:lvl w:ilvl="0" w:tplc="4D6CAB28"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F10BA5"/>
    <w:multiLevelType w:val="hybridMultilevel"/>
    <w:tmpl w:val="C62C30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1942"/>
    <w:multiLevelType w:val="hybridMultilevel"/>
    <w:tmpl w:val="41282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483"/>
    <w:multiLevelType w:val="hybridMultilevel"/>
    <w:tmpl w:val="2292BF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14A6"/>
    <w:multiLevelType w:val="hybridMultilevel"/>
    <w:tmpl w:val="CF8A55DA"/>
    <w:lvl w:ilvl="0" w:tplc="07C2D77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50743"/>
    <w:multiLevelType w:val="hybridMultilevel"/>
    <w:tmpl w:val="9D4CEE24"/>
    <w:lvl w:ilvl="0" w:tplc="07C2D772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E002E5"/>
    <w:multiLevelType w:val="hybridMultilevel"/>
    <w:tmpl w:val="F258B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0DEE"/>
    <w:multiLevelType w:val="hybridMultilevel"/>
    <w:tmpl w:val="2EDAC0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76D0"/>
    <w:multiLevelType w:val="hybridMultilevel"/>
    <w:tmpl w:val="A05ED98A"/>
    <w:lvl w:ilvl="0" w:tplc="4D6CAB2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13F15"/>
    <w:multiLevelType w:val="hybridMultilevel"/>
    <w:tmpl w:val="806883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45FA"/>
    <w:multiLevelType w:val="hybridMultilevel"/>
    <w:tmpl w:val="BCEC1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B1B6E"/>
    <w:multiLevelType w:val="hybridMultilevel"/>
    <w:tmpl w:val="DD246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1336">
    <w:abstractNumId w:val="0"/>
  </w:num>
  <w:num w:numId="2" w16cid:durableId="376901295">
    <w:abstractNumId w:val="12"/>
  </w:num>
  <w:num w:numId="3" w16cid:durableId="1399010473">
    <w:abstractNumId w:val="1"/>
  </w:num>
  <w:num w:numId="4" w16cid:durableId="1323047633">
    <w:abstractNumId w:val="14"/>
  </w:num>
  <w:num w:numId="5" w16cid:durableId="1218398008">
    <w:abstractNumId w:val="6"/>
  </w:num>
  <w:num w:numId="6" w16cid:durableId="1498115347">
    <w:abstractNumId w:val="3"/>
  </w:num>
  <w:num w:numId="7" w16cid:durableId="2058432266">
    <w:abstractNumId w:val="7"/>
  </w:num>
  <w:num w:numId="8" w16cid:durableId="1271814782">
    <w:abstractNumId w:val="8"/>
  </w:num>
  <w:num w:numId="9" w16cid:durableId="379399029">
    <w:abstractNumId w:val="13"/>
  </w:num>
  <w:num w:numId="10" w16cid:durableId="1980264588">
    <w:abstractNumId w:val="5"/>
  </w:num>
  <w:num w:numId="11" w16cid:durableId="1460026570">
    <w:abstractNumId w:val="2"/>
  </w:num>
  <w:num w:numId="12" w16cid:durableId="1791780380">
    <w:abstractNumId w:val="16"/>
  </w:num>
  <w:num w:numId="13" w16cid:durableId="843982719">
    <w:abstractNumId w:val="4"/>
  </w:num>
  <w:num w:numId="14" w16cid:durableId="774716995">
    <w:abstractNumId w:val="9"/>
  </w:num>
  <w:num w:numId="15" w16cid:durableId="463274523">
    <w:abstractNumId w:val="10"/>
  </w:num>
  <w:num w:numId="16" w16cid:durableId="2127577456">
    <w:abstractNumId w:val="11"/>
  </w:num>
  <w:num w:numId="17" w16cid:durableId="1578975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comment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AE4"/>
    <w:rsid w:val="00012CDB"/>
    <w:rsid w:val="00034658"/>
    <w:rsid w:val="0004740B"/>
    <w:rsid w:val="000567DC"/>
    <w:rsid w:val="00062575"/>
    <w:rsid w:val="00097647"/>
    <w:rsid w:val="000B039A"/>
    <w:rsid w:val="000B7149"/>
    <w:rsid w:val="000C26D5"/>
    <w:rsid w:val="000D24B6"/>
    <w:rsid w:val="000E1FAE"/>
    <w:rsid w:val="000E3715"/>
    <w:rsid w:val="000E7C7A"/>
    <w:rsid w:val="00100ED7"/>
    <w:rsid w:val="00101AA6"/>
    <w:rsid w:val="00142601"/>
    <w:rsid w:val="00166A06"/>
    <w:rsid w:val="00166C85"/>
    <w:rsid w:val="0019696A"/>
    <w:rsid w:val="001A0E77"/>
    <w:rsid w:val="001A10DC"/>
    <w:rsid w:val="001D0A28"/>
    <w:rsid w:val="001D7053"/>
    <w:rsid w:val="002018F4"/>
    <w:rsid w:val="00210127"/>
    <w:rsid w:val="00225D77"/>
    <w:rsid w:val="00240703"/>
    <w:rsid w:val="00272088"/>
    <w:rsid w:val="00275262"/>
    <w:rsid w:val="002948E8"/>
    <w:rsid w:val="00295329"/>
    <w:rsid w:val="002A70EE"/>
    <w:rsid w:val="002C4DEC"/>
    <w:rsid w:val="002C5806"/>
    <w:rsid w:val="002C7E61"/>
    <w:rsid w:val="002D0697"/>
    <w:rsid w:val="002D1C4A"/>
    <w:rsid w:val="002E5B32"/>
    <w:rsid w:val="002F6A94"/>
    <w:rsid w:val="003033EE"/>
    <w:rsid w:val="00331D15"/>
    <w:rsid w:val="00344DB1"/>
    <w:rsid w:val="00344DC0"/>
    <w:rsid w:val="00355210"/>
    <w:rsid w:val="003559EE"/>
    <w:rsid w:val="00374C92"/>
    <w:rsid w:val="00391E0B"/>
    <w:rsid w:val="003A24C0"/>
    <w:rsid w:val="003B1809"/>
    <w:rsid w:val="003C6D39"/>
    <w:rsid w:val="003E1C5C"/>
    <w:rsid w:val="003E7930"/>
    <w:rsid w:val="003E7932"/>
    <w:rsid w:val="003F2E4F"/>
    <w:rsid w:val="003F7D66"/>
    <w:rsid w:val="00400A06"/>
    <w:rsid w:val="00402924"/>
    <w:rsid w:val="00411DE9"/>
    <w:rsid w:val="00417D70"/>
    <w:rsid w:val="00420115"/>
    <w:rsid w:val="00437A01"/>
    <w:rsid w:val="00443B6E"/>
    <w:rsid w:val="0044539B"/>
    <w:rsid w:val="004463BB"/>
    <w:rsid w:val="00454B11"/>
    <w:rsid w:val="00461996"/>
    <w:rsid w:val="00467704"/>
    <w:rsid w:val="0049538A"/>
    <w:rsid w:val="004A1D1D"/>
    <w:rsid w:val="004B45DF"/>
    <w:rsid w:val="004B4C86"/>
    <w:rsid w:val="004C11FD"/>
    <w:rsid w:val="004C1679"/>
    <w:rsid w:val="004E2372"/>
    <w:rsid w:val="004E5987"/>
    <w:rsid w:val="004E606D"/>
    <w:rsid w:val="004F3BCD"/>
    <w:rsid w:val="00505BDE"/>
    <w:rsid w:val="00506B3B"/>
    <w:rsid w:val="005132A2"/>
    <w:rsid w:val="00514C98"/>
    <w:rsid w:val="00517F8A"/>
    <w:rsid w:val="00520C93"/>
    <w:rsid w:val="00530247"/>
    <w:rsid w:val="00532784"/>
    <w:rsid w:val="005340C6"/>
    <w:rsid w:val="0053713E"/>
    <w:rsid w:val="00586C02"/>
    <w:rsid w:val="00593EC8"/>
    <w:rsid w:val="005A4051"/>
    <w:rsid w:val="005D0000"/>
    <w:rsid w:val="005D41B0"/>
    <w:rsid w:val="005D42C8"/>
    <w:rsid w:val="005E03ED"/>
    <w:rsid w:val="00602E78"/>
    <w:rsid w:val="00606F99"/>
    <w:rsid w:val="00611CD9"/>
    <w:rsid w:val="0061289D"/>
    <w:rsid w:val="00623CB3"/>
    <w:rsid w:val="00625719"/>
    <w:rsid w:val="006357CE"/>
    <w:rsid w:val="00656CC2"/>
    <w:rsid w:val="0066532F"/>
    <w:rsid w:val="006758D4"/>
    <w:rsid w:val="006866CA"/>
    <w:rsid w:val="006912FB"/>
    <w:rsid w:val="00697022"/>
    <w:rsid w:val="006B0A2A"/>
    <w:rsid w:val="006B51DA"/>
    <w:rsid w:val="006D12C3"/>
    <w:rsid w:val="006E7624"/>
    <w:rsid w:val="006F223E"/>
    <w:rsid w:val="006F4134"/>
    <w:rsid w:val="006F78ED"/>
    <w:rsid w:val="00704EEA"/>
    <w:rsid w:val="00721DAE"/>
    <w:rsid w:val="00722673"/>
    <w:rsid w:val="00734776"/>
    <w:rsid w:val="00735359"/>
    <w:rsid w:val="007756E8"/>
    <w:rsid w:val="00790CF0"/>
    <w:rsid w:val="007A3966"/>
    <w:rsid w:val="007D534E"/>
    <w:rsid w:val="007E50C8"/>
    <w:rsid w:val="007E6CE4"/>
    <w:rsid w:val="00800CA2"/>
    <w:rsid w:val="00825466"/>
    <w:rsid w:val="00833B98"/>
    <w:rsid w:val="008378B2"/>
    <w:rsid w:val="00841F00"/>
    <w:rsid w:val="00841F96"/>
    <w:rsid w:val="0084232C"/>
    <w:rsid w:val="0084431E"/>
    <w:rsid w:val="00853016"/>
    <w:rsid w:val="008647F3"/>
    <w:rsid w:val="008803F0"/>
    <w:rsid w:val="008A13D2"/>
    <w:rsid w:val="008A2DDE"/>
    <w:rsid w:val="008C4B27"/>
    <w:rsid w:val="008C5ACC"/>
    <w:rsid w:val="008D1763"/>
    <w:rsid w:val="008D5D7B"/>
    <w:rsid w:val="008D70F7"/>
    <w:rsid w:val="008E213F"/>
    <w:rsid w:val="008E6688"/>
    <w:rsid w:val="008F6CEB"/>
    <w:rsid w:val="009160F7"/>
    <w:rsid w:val="0093720C"/>
    <w:rsid w:val="00946AE4"/>
    <w:rsid w:val="00955EF1"/>
    <w:rsid w:val="0096056E"/>
    <w:rsid w:val="00987838"/>
    <w:rsid w:val="009B064F"/>
    <w:rsid w:val="009C2AFF"/>
    <w:rsid w:val="009C31CC"/>
    <w:rsid w:val="009C706D"/>
    <w:rsid w:val="009D197C"/>
    <w:rsid w:val="009F1565"/>
    <w:rsid w:val="009F7666"/>
    <w:rsid w:val="00A20C42"/>
    <w:rsid w:val="00A23C22"/>
    <w:rsid w:val="00A331A6"/>
    <w:rsid w:val="00A40188"/>
    <w:rsid w:val="00A5408A"/>
    <w:rsid w:val="00A60A58"/>
    <w:rsid w:val="00A62E96"/>
    <w:rsid w:val="00A712D9"/>
    <w:rsid w:val="00A76B7A"/>
    <w:rsid w:val="00A85A39"/>
    <w:rsid w:val="00AA0507"/>
    <w:rsid w:val="00AB29EE"/>
    <w:rsid w:val="00AB7CB7"/>
    <w:rsid w:val="00AD3287"/>
    <w:rsid w:val="00AD3386"/>
    <w:rsid w:val="00AD700F"/>
    <w:rsid w:val="00B15959"/>
    <w:rsid w:val="00B344C8"/>
    <w:rsid w:val="00B51FD8"/>
    <w:rsid w:val="00B600BE"/>
    <w:rsid w:val="00B70054"/>
    <w:rsid w:val="00B815D3"/>
    <w:rsid w:val="00B93BD5"/>
    <w:rsid w:val="00B96ABC"/>
    <w:rsid w:val="00BB0AA2"/>
    <w:rsid w:val="00BB7155"/>
    <w:rsid w:val="00BF6107"/>
    <w:rsid w:val="00BF7AB8"/>
    <w:rsid w:val="00C01CB5"/>
    <w:rsid w:val="00C04484"/>
    <w:rsid w:val="00C201C5"/>
    <w:rsid w:val="00C368EB"/>
    <w:rsid w:val="00C3789C"/>
    <w:rsid w:val="00C41632"/>
    <w:rsid w:val="00C44176"/>
    <w:rsid w:val="00C50660"/>
    <w:rsid w:val="00C5324F"/>
    <w:rsid w:val="00C54118"/>
    <w:rsid w:val="00C64409"/>
    <w:rsid w:val="00C67CB4"/>
    <w:rsid w:val="00C75546"/>
    <w:rsid w:val="00C86AE6"/>
    <w:rsid w:val="00CB1F50"/>
    <w:rsid w:val="00CD4332"/>
    <w:rsid w:val="00CE20A3"/>
    <w:rsid w:val="00CE653D"/>
    <w:rsid w:val="00CF34F2"/>
    <w:rsid w:val="00D261D6"/>
    <w:rsid w:val="00D314D9"/>
    <w:rsid w:val="00D37FBD"/>
    <w:rsid w:val="00D46FEA"/>
    <w:rsid w:val="00D75DFE"/>
    <w:rsid w:val="00D84365"/>
    <w:rsid w:val="00D951D5"/>
    <w:rsid w:val="00DA2594"/>
    <w:rsid w:val="00DA552A"/>
    <w:rsid w:val="00DB0AC6"/>
    <w:rsid w:val="00DB4A20"/>
    <w:rsid w:val="00DB6256"/>
    <w:rsid w:val="00DC34B6"/>
    <w:rsid w:val="00DD666A"/>
    <w:rsid w:val="00DD7D1D"/>
    <w:rsid w:val="00DE48FD"/>
    <w:rsid w:val="00E11AC3"/>
    <w:rsid w:val="00E155E7"/>
    <w:rsid w:val="00E217D5"/>
    <w:rsid w:val="00E34729"/>
    <w:rsid w:val="00E5775B"/>
    <w:rsid w:val="00E67F99"/>
    <w:rsid w:val="00E7296D"/>
    <w:rsid w:val="00E74939"/>
    <w:rsid w:val="00E83920"/>
    <w:rsid w:val="00EA1374"/>
    <w:rsid w:val="00EB0ECA"/>
    <w:rsid w:val="00ED489B"/>
    <w:rsid w:val="00F03B26"/>
    <w:rsid w:val="00F06448"/>
    <w:rsid w:val="00F52E1A"/>
    <w:rsid w:val="00F57426"/>
    <w:rsid w:val="00F65150"/>
    <w:rsid w:val="00F735AA"/>
    <w:rsid w:val="00F84028"/>
    <w:rsid w:val="00F9394E"/>
    <w:rsid w:val="00FA473B"/>
    <w:rsid w:val="00FB375B"/>
    <w:rsid w:val="00FC2A78"/>
    <w:rsid w:val="00FC53D1"/>
    <w:rsid w:val="00FD08CC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3BDC3F"/>
  <w15:docId w15:val="{80806528-3488-4861-B2DC-C8A865C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9B"/>
  </w:style>
  <w:style w:type="paragraph" w:styleId="Titre1">
    <w:name w:val="heading 1"/>
    <w:basedOn w:val="Normal"/>
    <w:next w:val="Normal"/>
    <w:link w:val="Titre1Car"/>
    <w:qFormat/>
    <w:rsid w:val="000D24B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0D24B6"/>
    <w:pPr>
      <w:keepNext/>
      <w:jc w:val="center"/>
      <w:outlineLvl w:val="3"/>
    </w:pPr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rsid w:val="00946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6A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A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E4"/>
    <w:rPr>
      <w:rFonts w:ascii="Tahoma" w:hAnsi="Tahoma" w:cs="Tahoma"/>
      <w:sz w:val="16"/>
      <w:szCs w:val="16"/>
    </w:rPr>
  </w:style>
  <w:style w:type="paragraph" w:customStyle="1" w:styleId="N3">
    <w:name w:val="N3"/>
    <w:basedOn w:val="Normal"/>
    <w:qFormat/>
    <w:rsid w:val="00946AE4"/>
    <w:rPr>
      <w:rFonts w:ascii="Century Gothic" w:eastAsia="Times New Roman" w:hAnsi="Century Gothic" w:cs="Tahoma"/>
      <w:b/>
      <w:color w:val="0070C0"/>
      <w:lang w:val="fr-FR" w:eastAsia="fr-FR"/>
    </w:rPr>
  </w:style>
  <w:style w:type="paragraph" w:styleId="Paragraphedeliste">
    <w:name w:val="List Paragraph"/>
    <w:aliases w:val="Lettre d'introduction,Paragraphe"/>
    <w:basedOn w:val="Normal"/>
    <w:link w:val="ParagraphedelisteCar"/>
    <w:uiPriority w:val="34"/>
    <w:qFormat/>
    <w:rsid w:val="00946AE4"/>
    <w:pPr>
      <w:ind w:left="720"/>
      <w:contextualSpacing/>
    </w:pPr>
    <w:rPr>
      <w:rFonts w:ascii="Arial" w:eastAsia="Times New Roman" w:hAnsi="Arial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46AE4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ettre d'introduction Car,Paragraphe Car"/>
    <w:basedOn w:val="Policepardfaut"/>
    <w:link w:val="Paragraphedeliste"/>
    <w:uiPriority w:val="34"/>
    <w:locked/>
    <w:rsid w:val="00946AE4"/>
    <w:rPr>
      <w:rFonts w:ascii="Arial" w:eastAsia="Times New Roman" w:hAnsi="Arial" w:cs="Times New Roman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8CC"/>
    <w:pPr>
      <w:spacing w:after="200"/>
    </w:pPr>
    <w:rPr>
      <w:rFonts w:asciiTheme="minorHAnsi" w:eastAsiaTheme="minorHAnsi" w:hAnsiTheme="minorHAns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8CC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D08C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0D24B6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0D24B6"/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B064F"/>
    <w:rPr>
      <w:color w:val="808080"/>
    </w:rPr>
  </w:style>
  <w:style w:type="paragraph" w:styleId="Sansinterligne">
    <w:name w:val="No Spacing"/>
    <w:uiPriority w:val="1"/>
    <w:qFormat/>
    <w:rsid w:val="0093720C"/>
    <w:rPr>
      <w:rFonts w:ascii="Calibri" w:eastAsia="Calibri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5D42C8"/>
    <w:pPr>
      <w:tabs>
        <w:tab w:val="left" w:pos="6521"/>
      </w:tabs>
      <w:spacing w:after="100"/>
      <w:ind w:right="1370"/>
    </w:pPr>
  </w:style>
  <w:style w:type="paragraph" w:styleId="TM2">
    <w:name w:val="toc 2"/>
    <w:basedOn w:val="Normal"/>
    <w:next w:val="Normal"/>
    <w:autoRedefine/>
    <w:uiPriority w:val="39"/>
    <w:unhideWhenUsed/>
    <w:rsid w:val="00A712D9"/>
    <w:pPr>
      <w:tabs>
        <w:tab w:val="right" w:leader="dot" w:pos="-10"/>
        <w:tab w:val="left" w:pos="660"/>
      </w:tabs>
      <w:spacing w:after="100"/>
      <w:ind w:left="220" w:right="2551"/>
    </w:pPr>
  </w:style>
  <w:style w:type="character" w:styleId="Mentionnonrsolue">
    <w:name w:val="Unresolved Mention"/>
    <w:basedOn w:val="Policepardfaut"/>
    <w:uiPriority w:val="99"/>
    <w:semiHidden/>
    <w:unhideWhenUsed/>
    <w:rsid w:val="008F6CEB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rsid w:val="003559EE"/>
    <w:rPr>
      <w:vertAlign w:val="superscript"/>
    </w:rPr>
  </w:style>
  <w:style w:type="paragraph" w:styleId="Notedebasdepage">
    <w:name w:val="footnote text"/>
    <w:aliases w:val="ALTS FOOTNOTE,fn"/>
    <w:basedOn w:val="Normal"/>
    <w:link w:val="NotedebasdepageCar"/>
    <w:rsid w:val="004E5987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aliases w:val="ALTS FOOTNOTE Car,fn Car"/>
    <w:basedOn w:val="Policepardfaut"/>
    <w:link w:val="Notedebasdepage"/>
    <w:rsid w:val="004E59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32A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132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132A2"/>
    <w:rPr>
      <w:vertAlign w:val="superscript"/>
    </w:rPr>
  </w:style>
  <w:style w:type="paragraph" w:styleId="Retraitcorpsdetexte2">
    <w:name w:val="Body Text Indent 2"/>
    <w:basedOn w:val="Normal"/>
    <w:link w:val="Retraitcorpsdetexte2Car"/>
    <w:semiHidden/>
    <w:rsid w:val="00CE653D"/>
    <w:pPr>
      <w:ind w:left="709"/>
    </w:pPr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CE653D"/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7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A58"/>
  </w:style>
  <w:style w:type="paragraph" w:styleId="Pieddepage">
    <w:name w:val="footer"/>
    <w:basedOn w:val="Normal"/>
    <w:link w:val="Pieddepag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614C6DB204859B4F1EF66323E0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4173A-3F39-4486-BE50-7D4B9F4235CB}"/>
      </w:docPartPr>
      <w:docPartBody>
        <w:p w:rsidR="00F90C3B" w:rsidRDefault="00F90C3B" w:rsidP="00F90C3B">
          <w:pPr>
            <w:pStyle w:val="E24614C6DB204859B4F1EF66323E005A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3A7BCAF1A57745B09786853E2A20B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3D0C4-02B2-405A-8E46-7D17C7084660}"/>
      </w:docPartPr>
      <w:docPartBody>
        <w:p w:rsidR="00F90C3B" w:rsidRDefault="00F90C3B" w:rsidP="00F90C3B">
          <w:pPr>
            <w:pStyle w:val="3A7BCAF1A57745B09786853E2A20BF0F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E2E77D70939F45159139B51BA1244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CE77C-1089-459F-A9E9-AF0021CD26D2}"/>
      </w:docPartPr>
      <w:docPartBody>
        <w:p w:rsidR="00F90C3B" w:rsidRDefault="00F90C3B" w:rsidP="00F90C3B">
          <w:pPr>
            <w:pStyle w:val="E2E77D70939F45159139B51BA1244F11"/>
          </w:pPr>
          <w:r w:rsidRPr="00DA2594">
            <w:rPr>
              <w:rFonts w:ascii="Century Gothic" w:hAnsi="Century Gothic" w:cs="Tahoma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096451F8DB7C4923BAA204C38ABFF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39C3C-2497-4F3E-AB04-C963B6152E44}"/>
      </w:docPartPr>
      <w:docPartBody>
        <w:p w:rsidR="00924663" w:rsidRDefault="00C5162C" w:rsidP="00C5162C">
          <w:pPr>
            <w:pStyle w:val="096451F8DB7C4923BAA204C38ABFF165"/>
          </w:pPr>
          <w:r w:rsidRPr="004B177B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45"/>
    <w:rsid w:val="00180247"/>
    <w:rsid w:val="001909CB"/>
    <w:rsid w:val="00564332"/>
    <w:rsid w:val="006978AD"/>
    <w:rsid w:val="00741345"/>
    <w:rsid w:val="00924663"/>
    <w:rsid w:val="00984F14"/>
    <w:rsid w:val="00C5162C"/>
    <w:rsid w:val="00C94D84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4332"/>
    <w:rPr>
      <w:color w:val="808080"/>
    </w:rPr>
  </w:style>
  <w:style w:type="paragraph" w:customStyle="1" w:styleId="E24614C6DB204859B4F1EF66323E005A">
    <w:name w:val="E24614C6DB204859B4F1EF66323E005A"/>
    <w:rsid w:val="00F90C3B"/>
    <w:pPr>
      <w:spacing w:after="160" w:line="259" w:lineRule="auto"/>
    </w:pPr>
  </w:style>
  <w:style w:type="paragraph" w:customStyle="1" w:styleId="3A7BCAF1A57745B09786853E2A20BF0F">
    <w:name w:val="3A7BCAF1A57745B09786853E2A20BF0F"/>
    <w:rsid w:val="00F90C3B"/>
    <w:pPr>
      <w:spacing w:after="160" w:line="259" w:lineRule="auto"/>
    </w:pPr>
  </w:style>
  <w:style w:type="paragraph" w:customStyle="1" w:styleId="E2E77D70939F45159139B51BA1244F11">
    <w:name w:val="E2E77D70939F45159139B51BA1244F11"/>
    <w:rsid w:val="00F90C3B"/>
    <w:pPr>
      <w:spacing w:after="160" w:line="259" w:lineRule="auto"/>
    </w:pPr>
  </w:style>
  <w:style w:type="paragraph" w:customStyle="1" w:styleId="096451F8DB7C4923BAA204C38ABFF165">
    <w:name w:val="096451F8DB7C4923BAA204C38ABFF165"/>
    <w:rsid w:val="00C5162C"/>
    <w:pPr>
      <w:spacing w:after="160" w:line="259" w:lineRule="auto"/>
    </w:pPr>
  </w:style>
  <w:style w:type="paragraph" w:customStyle="1" w:styleId="CC0AD287D3FA4F3B9DBA7038355C4D26">
    <w:name w:val="CC0AD287D3FA4F3B9DBA7038355C4D26"/>
    <w:rsid w:val="005643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940AC-5529-4255-A851-162F3178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32907</dc:creator>
  <cp:lastModifiedBy>Note au rédacteur</cp:lastModifiedBy>
  <cp:revision>182</cp:revision>
  <dcterms:created xsi:type="dcterms:W3CDTF">2019-05-03T13:37:00Z</dcterms:created>
  <dcterms:modified xsi:type="dcterms:W3CDTF">2023-01-19T10:20:00Z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2022-07-05T13:19:03Z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a528dce7-1d5c-466c-874c-f9a327f7ea2f</vt:lpwstr>
  </property>
  <property fmtid="{D5CDD505-2E9C-101B-9397-08002B2CF9AE}" pid="8" name="MSIP_Label_e72a09c5-6e26-4737-a926-47ef1ab198ae_ContentBits">
    <vt:lpwstr>8</vt:lpwstr>
  </property>
</Properties>
</file>