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18EEB" w14:textId="343B02D0" w:rsidR="001448E0" w:rsidRPr="009A44B2" w:rsidRDefault="001448E0" w:rsidP="00F770B1">
      <w:pPr>
        <w:spacing w:after="120" w:line="240" w:lineRule="auto"/>
        <w:jc w:val="center"/>
        <w:rPr>
          <w:rFonts w:ascii="Century Gothic" w:hAnsi="Century Gothic"/>
          <w:b/>
          <w:bCs/>
          <w:sz w:val="21"/>
          <w:szCs w:val="21"/>
        </w:rPr>
      </w:pPr>
      <w:r w:rsidRPr="009A44B2">
        <w:rPr>
          <w:rFonts w:ascii="Century Gothic" w:hAnsi="Century Gothic"/>
          <w:b/>
          <w:bCs/>
          <w:sz w:val="21"/>
          <w:szCs w:val="21"/>
        </w:rPr>
        <w:t>Favoriser la mobilité douce </w:t>
      </w:r>
    </w:p>
    <w:p w14:paraId="7128C715" w14:textId="446A60CC" w:rsidR="00F770B1" w:rsidRDefault="00F770B1" w:rsidP="00F770B1">
      <w:pPr>
        <w:spacing w:after="120" w:line="240" w:lineRule="auto"/>
        <w:jc w:val="center"/>
        <w:rPr>
          <w:rFonts w:ascii="Century Gothic" w:hAnsi="Century Gothic"/>
          <w:b/>
          <w:bCs/>
          <w:sz w:val="21"/>
          <w:szCs w:val="21"/>
          <w:u w:val="single"/>
        </w:rPr>
      </w:pPr>
    </w:p>
    <w:p w14:paraId="401048CD" w14:textId="401A0E20" w:rsidR="00F770B1" w:rsidRDefault="00F770B1" w:rsidP="006F42D5">
      <w:pPr>
        <w:pStyle w:val="Paragraphedeliste"/>
        <w:spacing w:after="120" w:line="240" w:lineRule="auto"/>
        <w:rPr>
          <w:rFonts w:ascii="Century Gothic" w:hAnsi="Century Gothic"/>
          <w:b/>
          <w:bCs/>
          <w:color w:val="0070C0"/>
          <w:sz w:val="21"/>
          <w:szCs w:val="21"/>
          <w:u w:val="single"/>
        </w:rPr>
      </w:pPr>
      <w:r w:rsidRPr="00F770B1">
        <w:rPr>
          <w:rFonts w:ascii="Century Gothic" w:hAnsi="Century Gothic"/>
          <w:b/>
          <w:bCs/>
          <w:color w:val="0070C0"/>
          <w:sz w:val="21"/>
          <w:szCs w:val="21"/>
          <w:u w:val="single"/>
        </w:rPr>
        <w:t>Clauses à insérer pour y parvenir :</w:t>
      </w:r>
    </w:p>
    <w:p w14:paraId="429CAB34" w14:textId="39CC0AB7" w:rsidR="006F0514" w:rsidRDefault="006F0514" w:rsidP="006F0514">
      <w:pPr>
        <w:spacing w:after="120" w:line="240" w:lineRule="auto"/>
        <w:rPr>
          <w:rFonts w:ascii="Century Gothic" w:hAnsi="Century Gothic"/>
          <w:b/>
          <w:bCs/>
          <w:color w:val="0070C0"/>
          <w:sz w:val="21"/>
          <w:szCs w:val="21"/>
          <w:u w:val="single"/>
        </w:rPr>
      </w:pPr>
    </w:p>
    <w:p w14:paraId="69CC1077" w14:textId="77777777" w:rsidR="006F0514" w:rsidRPr="00ED664C" w:rsidRDefault="006F0514" w:rsidP="006F0514">
      <w:pPr>
        <w:jc w:val="both"/>
        <w:rPr>
          <w:rFonts w:ascii="Century Gothic" w:hAnsi="Century Gothic"/>
          <w:i/>
          <w:iCs/>
          <w:color w:val="808080" w:themeColor="background1" w:themeShade="80"/>
          <w:sz w:val="21"/>
          <w:szCs w:val="21"/>
        </w:rPr>
      </w:pPr>
      <w:r w:rsidRPr="00ED664C">
        <w:rPr>
          <w:rFonts w:ascii="Century Gothic" w:hAnsi="Century Gothic"/>
          <w:i/>
          <w:iCs/>
          <w:color w:val="808080" w:themeColor="background1" w:themeShade="80"/>
          <w:sz w:val="21"/>
          <w:szCs w:val="21"/>
        </w:rPr>
        <w:t>Texte à «</w:t>
      </w:r>
      <w:r w:rsidRPr="00ED664C">
        <w:rPr>
          <w:rFonts w:ascii="Arial" w:hAnsi="Arial" w:cs="Arial"/>
          <w:i/>
          <w:iCs/>
          <w:color w:val="808080" w:themeColor="background1" w:themeShade="80"/>
          <w:sz w:val="21"/>
          <w:szCs w:val="21"/>
        </w:rPr>
        <w:t> </w:t>
      </w:r>
      <w:r w:rsidRPr="00ED664C">
        <w:rPr>
          <w:rFonts w:ascii="Century Gothic" w:hAnsi="Century Gothic"/>
          <w:i/>
          <w:iCs/>
          <w:color w:val="808080" w:themeColor="background1" w:themeShade="80"/>
          <w:sz w:val="21"/>
          <w:szCs w:val="21"/>
        </w:rPr>
        <w:t>copier-coller</w:t>
      </w:r>
      <w:r w:rsidRPr="00ED664C">
        <w:rPr>
          <w:rFonts w:ascii="Arial" w:hAnsi="Arial" w:cs="Arial"/>
          <w:i/>
          <w:iCs/>
          <w:color w:val="808080" w:themeColor="background1" w:themeShade="80"/>
          <w:sz w:val="21"/>
          <w:szCs w:val="21"/>
        </w:rPr>
        <w:t> </w:t>
      </w:r>
      <w:r w:rsidRPr="00ED664C">
        <w:rPr>
          <w:rFonts w:ascii="Century Gothic" w:hAnsi="Century Gothic" w:cs="Century Gothic"/>
          <w:i/>
          <w:iCs/>
          <w:color w:val="808080" w:themeColor="background1" w:themeShade="80"/>
          <w:sz w:val="21"/>
          <w:szCs w:val="21"/>
        </w:rPr>
        <w:t>»</w:t>
      </w:r>
      <w:r w:rsidRPr="00ED664C">
        <w:rPr>
          <w:rFonts w:ascii="Century Gothic" w:hAnsi="Century Gothic"/>
          <w:i/>
          <w:iCs/>
          <w:color w:val="808080" w:themeColor="background1" w:themeShade="80"/>
          <w:sz w:val="21"/>
          <w:szCs w:val="21"/>
        </w:rPr>
        <w:t xml:space="preserve"> dans votre invitation </w:t>
      </w:r>
      <w:r w:rsidRPr="00ED664C">
        <w:rPr>
          <w:rFonts w:ascii="Century Gothic" w:hAnsi="Century Gothic" w:cs="Century Gothic"/>
          <w:i/>
          <w:iCs/>
          <w:color w:val="808080" w:themeColor="background1" w:themeShade="80"/>
          <w:sz w:val="21"/>
          <w:szCs w:val="21"/>
        </w:rPr>
        <w:t>à</w:t>
      </w:r>
      <w:r w:rsidRPr="00ED664C">
        <w:rPr>
          <w:rFonts w:ascii="Century Gothic" w:hAnsi="Century Gothic"/>
          <w:i/>
          <w:iCs/>
          <w:color w:val="808080" w:themeColor="background1" w:themeShade="80"/>
          <w:sz w:val="21"/>
          <w:szCs w:val="21"/>
        </w:rPr>
        <w:t xml:space="preserve"> remettre offre ou votre cahier sp</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cial des charges. Attention, veuillez </w:t>
      </w:r>
      <w:r w:rsidRPr="00ED664C">
        <w:rPr>
          <w:rFonts w:ascii="Century Gothic" w:hAnsi="Century Gothic" w:cs="Century Gothic"/>
          <w:i/>
          <w:iCs/>
          <w:color w:val="808080" w:themeColor="background1" w:themeShade="80"/>
          <w:sz w:val="21"/>
          <w:szCs w:val="21"/>
        </w:rPr>
        <w:t>à</w:t>
      </w:r>
      <w:r w:rsidRPr="00ED664C">
        <w:rPr>
          <w:rFonts w:ascii="Century Gothic" w:hAnsi="Century Gothic"/>
          <w:i/>
          <w:iCs/>
          <w:color w:val="808080" w:themeColor="background1" w:themeShade="80"/>
          <w:sz w:val="21"/>
          <w:szCs w:val="21"/>
        </w:rPr>
        <w:t xml:space="preserve"> bien compl</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ter les </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l</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ments surlign</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s </w:t>
      </w:r>
      <w:r w:rsidRPr="00ED664C">
        <w:rPr>
          <w:rFonts w:ascii="Century Gothic" w:hAnsi="Century Gothic"/>
          <w:i/>
          <w:iCs/>
          <w:color w:val="808080" w:themeColor="background1" w:themeShade="80"/>
          <w:sz w:val="21"/>
          <w:szCs w:val="21"/>
          <w:highlight w:val="yellow"/>
        </w:rPr>
        <w:t>en jaune</w:t>
      </w:r>
      <w:r w:rsidRPr="00ED664C">
        <w:rPr>
          <w:rFonts w:ascii="Century Gothic" w:hAnsi="Century Gothic"/>
          <w:i/>
          <w:iCs/>
          <w:color w:val="808080" w:themeColor="background1" w:themeShade="80"/>
          <w:sz w:val="21"/>
          <w:szCs w:val="21"/>
        </w:rPr>
        <w:t xml:space="preserve"> ou les supprimer si besoin. Les éléments en </w:t>
      </w:r>
      <w:r w:rsidRPr="00ED664C">
        <w:rPr>
          <w:rFonts w:ascii="Century Gothic" w:hAnsi="Century Gothic"/>
          <w:i/>
          <w:iCs/>
          <w:color w:val="808080" w:themeColor="background1" w:themeShade="80"/>
          <w:sz w:val="21"/>
          <w:szCs w:val="21"/>
          <w:highlight w:val="lightGray"/>
          <w:u w:val="single"/>
        </w:rPr>
        <w:t>gris</w:t>
      </w:r>
      <w:r w:rsidRPr="00ED664C">
        <w:rPr>
          <w:rFonts w:ascii="Century Gothic" w:hAnsi="Century Gothic"/>
          <w:i/>
          <w:iCs/>
          <w:color w:val="808080" w:themeColor="background1" w:themeShade="80"/>
          <w:sz w:val="21"/>
          <w:szCs w:val="21"/>
        </w:rPr>
        <w:t xml:space="preserve"> doivent être supprimés.</w:t>
      </w:r>
    </w:p>
    <w:p w14:paraId="63C3CE3E" w14:textId="670F4D7A" w:rsidR="006F0514" w:rsidRPr="006F0514" w:rsidRDefault="006F0514" w:rsidP="006F0514">
      <w:pPr>
        <w:jc w:val="both"/>
        <w:rPr>
          <w:rFonts w:ascii="Century Gothic" w:hAnsi="Century Gothic"/>
          <w:sz w:val="21"/>
          <w:szCs w:val="21"/>
        </w:rPr>
      </w:pPr>
      <w:r w:rsidRPr="00ED664C">
        <w:rPr>
          <w:rFonts w:ascii="Century Gothic" w:hAnsi="Century Gothic"/>
          <w:sz w:val="21"/>
          <w:szCs w:val="21"/>
          <w:highlight w:val="lightGray"/>
        </w:rPr>
        <w:t>Concernant les marchés de faible montant conclus par facture acceptée, veillez à bien préciser que les dispositions qui figurent dans votre demande priment sur toute condition générale éventuellement contraire des soumissionnaires. Les règles générales d’exécution ne sont pas applicables aux marchés de faible montant. Il est donc indispensable de rendre applicables tout ou partie de ces dispositions.</w:t>
      </w:r>
    </w:p>
    <w:p w14:paraId="2F33013A" w14:textId="77777777" w:rsidR="00F770B1" w:rsidRPr="00F770B1" w:rsidRDefault="00F770B1" w:rsidP="00F770B1">
      <w:pPr>
        <w:pStyle w:val="Paragraphedeliste"/>
        <w:spacing w:after="120" w:line="240" w:lineRule="auto"/>
        <w:rPr>
          <w:rFonts w:ascii="Century Gothic" w:hAnsi="Century Gothic"/>
          <w:b/>
          <w:bCs/>
          <w:color w:val="0070C0"/>
          <w:sz w:val="21"/>
          <w:szCs w:val="21"/>
          <w:u w:val="single"/>
        </w:rPr>
      </w:pPr>
    </w:p>
    <w:p w14:paraId="5204AB1B" w14:textId="5CBD05A6" w:rsidR="001448E0" w:rsidRPr="00F770B1" w:rsidRDefault="001448E0" w:rsidP="006F42D5">
      <w:pPr>
        <w:pStyle w:val="paragraph"/>
        <w:spacing w:before="0" w:beforeAutospacing="0" w:after="0" w:afterAutospacing="0"/>
        <w:ind w:left="1080"/>
        <w:jc w:val="both"/>
        <w:textAlignment w:val="baseline"/>
        <w:rPr>
          <w:rFonts w:ascii="Century Gothic" w:hAnsi="Century Gothic" w:cs="Segoe UI"/>
          <w:i/>
          <w:iCs/>
          <w:color w:val="0070C0"/>
          <w:sz w:val="21"/>
          <w:szCs w:val="21"/>
          <w:u w:val="single"/>
        </w:rPr>
      </w:pPr>
      <w:r w:rsidRPr="00F770B1">
        <w:rPr>
          <w:rStyle w:val="normaltextrun"/>
          <w:rFonts w:ascii="Century Gothic" w:hAnsi="Century Gothic" w:cs="Segoe UI"/>
          <w:b/>
          <w:bCs/>
          <w:i/>
          <w:iCs/>
          <w:color w:val="0070C0"/>
          <w:sz w:val="21"/>
          <w:szCs w:val="21"/>
          <w:u w:val="single"/>
        </w:rPr>
        <w:t>À insérer sous le titre «Critères d’attribution relatif à la mobilité douce (</w:t>
      </w:r>
      <w:r w:rsidRPr="00F770B1">
        <w:rPr>
          <w:rStyle w:val="normaltextrun"/>
          <w:rFonts w:ascii="Century Gothic" w:hAnsi="Century Gothic" w:cs="Segoe UI"/>
          <w:b/>
          <w:bCs/>
          <w:i/>
          <w:iCs/>
          <w:color w:val="0070C0"/>
          <w:sz w:val="21"/>
          <w:szCs w:val="21"/>
          <w:highlight w:val="yellow"/>
          <w:u w:val="single"/>
        </w:rPr>
        <w:t>x</w:t>
      </w:r>
      <w:r w:rsidRPr="00F770B1">
        <w:rPr>
          <w:rStyle w:val="normaltextrun"/>
          <w:rFonts w:ascii="Century Gothic" w:hAnsi="Century Gothic" w:cs="Segoe UI"/>
          <w:b/>
          <w:bCs/>
          <w:i/>
          <w:iCs/>
          <w:color w:val="0070C0"/>
          <w:sz w:val="21"/>
          <w:szCs w:val="21"/>
          <w:u w:val="single"/>
        </w:rPr>
        <w:t xml:space="preserve"> points)» de votre CSC </w:t>
      </w:r>
    </w:p>
    <w:p w14:paraId="18250D91" w14:textId="77777777" w:rsidR="001448E0" w:rsidRPr="00F770B1" w:rsidRDefault="001448E0" w:rsidP="00F770B1">
      <w:pPr>
        <w:spacing w:after="120" w:line="240" w:lineRule="auto"/>
        <w:jc w:val="both"/>
        <w:rPr>
          <w:rFonts w:ascii="Century Gothic" w:hAnsi="Century Gothic"/>
          <w:sz w:val="21"/>
          <w:szCs w:val="21"/>
        </w:rPr>
      </w:pPr>
    </w:p>
    <w:p w14:paraId="60863696" w14:textId="77777777" w:rsidR="001448E0" w:rsidRPr="00F770B1" w:rsidRDefault="001448E0" w:rsidP="00F770B1">
      <w:pPr>
        <w:spacing w:before="120"/>
        <w:jc w:val="both"/>
        <w:rPr>
          <w:rFonts w:ascii="Century Gothic" w:hAnsi="Century Gothic"/>
          <w:b/>
          <w:bCs/>
          <w:sz w:val="21"/>
          <w:szCs w:val="21"/>
          <w:lang w:eastAsia="de-DE"/>
        </w:rPr>
      </w:pPr>
      <w:r w:rsidRPr="00F770B1">
        <w:rPr>
          <w:rFonts w:ascii="Century Gothic" w:hAnsi="Century Gothic"/>
          <w:sz w:val="21"/>
          <w:szCs w:val="21"/>
        </w:rPr>
        <w:t>L</w:t>
      </w:r>
      <w:r w:rsidRPr="00F770B1">
        <w:rPr>
          <w:rFonts w:ascii="Century Gothic" w:hAnsi="Century Gothic"/>
          <w:sz w:val="21"/>
          <w:szCs w:val="21"/>
          <w:lang w:eastAsia="de-DE"/>
        </w:rPr>
        <w:t xml:space="preserve">a mobilité douce est encouragée. Le soumissionnaire indique dans son offre le mode de transport qui sera utilisé pour effectuer les livraisons. </w:t>
      </w:r>
    </w:p>
    <w:p w14:paraId="17E8FA34" w14:textId="77777777" w:rsidR="001448E0" w:rsidRPr="00F770B1" w:rsidRDefault="001448E0" w:rsidP="00F770B1">
      <w:pPr>
        <w:spacing w:before="120"/>
        <w:jc w:val="both"/>
        <w:rPr>
          <w:rFonts w:ascii="Century Gothic" w:hAnsi="Century Gothic"/>
          <w:sz w:val="21"/>
          <w:szCs w:val="21"/>
          <w:lang w:eastAsia="de-DE"/>
        </w:rPr>
      </w:pPr>
      <w:r w:rsidRPr="00F770B1">
        <w:rPr>
          <w:rFonts w:ascii="Century Gothic" w:hAnsi="Century Gothic"/>
          <w:sz w:val="21"/>
          <w:szCs w:val="21"/>
          <w:lang w:eastAsia="de-DE"/>
        </w:rPr>
        <w:t xml:space="preserve">Le </w:t>
      </w:r>
      <w:r w:rsidRPr="00F770B1">
        <w:rPr>
          <w:rFonts w:ascii="Century Gothic" w:hAnsi="Century Gothic"/>
          <w:b/>
          <w:bCs/>
          <w:sz w:val="21"/>
          <w:szCs w:val="21"/>
          <w:lang w:eastAsia="de-DE"/>
        </w:rPr>
        <w:t>maximum des points</w:t>
      </w:r>
      <w:r w:rsidRPr="00F770B1">
        <w:rPr>
          <w:rFonts w:ascii="Century Gothic" w:hAnsi="Century Gothic"/>
          <w:sz w:val="21"/>
          <w:szCs w:val="21"/>
          <w:lang w:eastAsia="de-DE"/>
        </w:rPr>
        <w:t xml:space="preserve"> est attribué aux soumissionnaires qui s’engagent à effectuer les livraisons à pied, à vélo, en triporteur ou via tout autre moyen de transport n’impliquant aucune émission de CO2 à l’usage.</w:t>
      </w:r>
    </w:p>
    <w:p w14:paraId="5FD34AF8" w14:textId="77777777" w:rsidR="001448E0" w:rsidRPr="00F770B1" w:rsidRDefault="001448E0" w:rsidP="00F770B1">
      <w:pPr>
        <w:spacing w:before="120"/>
        <w:jc w:val="both"/>
        <w:rPr>
          <w:rFonts w:ascii="Century Gothic" w:hAnsi="Century Gothic"/>
          <w:sz w:val="21"/>
          <w:szCs w:val="21"/>
          <w:lang w:eastAsia="de-DE"/>
        </w:rPr>
      </w:pPr>
      <w:r w:rsidRPr="00F770B1">
        <w:rPr>
          <w:rFonts w:ascii="Century Gothic" w:hAnsi="Century Gothic"/>
          <w:sz w:val="21"/>
          <w:szCs w:val="21"/>
          <w:highlight w:val="yellow"/>
          <w:lang w:eastAsia="de-DE"/>
        </w:rPr>
        <w:t>100 %</w:t>
      </w:r>
      <w:r w:rsidRPr="00F770B1">
        <w:rPr>
          <w:rFonts w:ascii="Century Gothic" w:hAnsi="Century Gothic"/>
          <w:sz w:val="21"/>
          <w:szCs w:val="21"/>
          <w:lang w:eastAsia="de-DE"/>
        </w:rPr>
        <w:t xml:space="preserve"> des points sont attribués aux soumissionnaires qui effectuent les livraisons à vélo/vélo-cargo/triporteur, doté d’une assistance électrique/batterie. </w:t>
      </w:r>
    </w:p>
    <w:p w14:paraId="47F00122" w14:textId="77777777" w:rsidR="001448E0" w:rsidRPr="00F770B1" w:rsidRDefault="001448E0" w:rsidP="00F770B1">
      <w:pPr>
        <w:spacing w:before="120"/>
        <w:jc w:val="both"/>
        <w:rPr>
          <w:rFonts w:ascii="Century Gothic" w:hAnsi="Century Gothic"/>
          <w:sz w:val="21"/>
          <w:szCs w:val="21"/>
          <w:lang w:eastAsia="de-DE"/>
        </w:rPr>
      </w:pPr>
      <w:r w:rsidRPr="00F770B1">
        <w:rPr>
          <w:rFonts w:ascii="Century Gothic" w:hAnsi="Century Gothic"/>
          <w:sz w:val="21"/>
          <w:szCs w:val="21"/>
          <w:highlight w:val="yellow"/>
          <w:lang w:eastAsia="de-DE"/>
        </w:rPr>
        <w:t>50 %</w:t>
      </w:r>
      <w:r w:rsidRPr="00F770B1">
        <w:rPr>
          <w:rFonts w:ascii="Century Gothic" w:hAnsi="Century Gothic"/>
          <w:sz w:val="21"/>
          <w:szCs w:val="21"/>
          <w:lang w:eastAsia="de-DE"/>
        </w:rPr>
        <w:t xml:space="preserve"> des points sont attribués aux soumissionnaires qui effectuent les livraisons à l’aide d’une voiture électrique, CNG ou hybride. </w:t>
      </w:r>
    </w:p>
    <w:p w14:paraId="5D68448D" w14:textId="77777777" w:rsidR="001448E0" w:rsidRPr="00F770B1" w:rsidRDefault="001448E0" w:rsidP="00F770B1">
      <w:pPr>
        <w:spacing w:before="120"/>
        <w:jc w:val="both"/>
        <w:rPr>
          <w:rFonts w:ascii="Century Gothic" w:hAnsi="Century Gothic"/>
          <w:sz w:val="21"/>
          <w:szCs w:val="21"/>
          <w:lang w:eastAsia="de-DE"/>
        </w:rPr>
      </w:pPr>
      <w:r w:rsidRPr="00F770B1">
        <w:rPr>
          <w:rFonts w:ascii="Century Gothic" w:hAnsi="Century Gothic"/>
          <w:sz w:val="21"/>
          <w:szCs w:val="21"/>
          <w:highlight w:val="yellow"/>
          <w:lang w:eastAsia="de-DE"/>
        </w:rPr>
        <w:t>0%</w:t>
      </w:r>
      <w:r w:rsidRPr="00F770B1">
        <w:rPr>
          <w:rFonts w:ascii="Century Gothic" w:hAnsi="Century Gothic"/>
          <w:sz w:val="21"/>
          <w:szCs w:val="21"/>
          <w:lang w:eastAsia="de-DE"/>
        </w:rPr>
        <w:t xml:space="preserve"> des points sont attribués aux soumissionnaires qui effectuent les livraisons à l’aide d’un véhicule à moteur à essence ou diesel.   </w:t>
      </w:r>
      <w:r w:rsidRPr="00F770B1">
        <w:rPr>
          <w:rFonts w:ascii="Century Gothic" w:hAnsi="Century Gothic"/>
          <w:sz w:val="21"/>
          <w:szCs w:val="21"/>
        </w:rPr>
        <w:br/>
      </w:r>
    </w:p>
    <w:p w14:paraId="041AAED7" w14:textId="2EA12539" w:rsidR="001448E0" w:rsidRPr="00F770B1" w:rsidRDefault="001448E0" w:rsidP="006F42D5">
      <w:pPr>
        <w:pStyle w:val="paragraph"/>
        <w:spacing w:before="0" w:beforeAutospacing="0" w:after="0" w:afterAutospacing="0"/>
        <w:ind w:left="1080"/>
        <w:jc w:val="both"/>
        <w:textAlignment w:val="baseline"/>
        <w:rPr>
          <w:rStyle w:val="normaltextrun"/>
          <w:rFonts w:ascii="Century Gothic" w:hAnsi="Century Gothic" w:cs="Segoe UI"/>
          <w:b/>
          <w:bCs/>
          <w:i/>
          <w:iCs/>
          <w:color w:val="0070C0"/>
          <w:sz w:val="21"/>
          <w:szCs w:val="21"/>
          <w:u w:val="single"/>
        </w:rPr>
      </w:pPr>
      <w:r w:rsidRPr="00F770B1">
        <w:rPr>
          <w:rStyle w:val="normaltextrun"/>
          <w:rFonts w:ascii="Century Gothic" w:hAnsi="Century Gothic" w:cs="Segoe UI"/>
          <w:b/>
          <w:bCs/>
          <w:i/>
          <w:iCs/>
          <w:color w:val="0070C0"/>
          <w:sz w:val="21"/>
          <w:szCs w:val="21"/>
          <w:u w:val="single"/>
        </w:rPr>
        <w:t xml:space="preserve">À insérer sous le titre «Pénalités spéciales » de votre CSC </w:t>
      </w:r>
    </w:p>
    <w:p w14:paraId="0EB22AE0" w14:textId="77777777" w:rsidR="001448E0" w:rsidRPr="00F770B1" w:rsidRDefault="001448E0" w:rsidP="00F770B1">
      <w:pPr>
        <w:pStyle w:val="paragraph"/>
        <w:spacing w:before="0" w:beforeAutospacing="0" w:after="0" w:afterAutospacing="0"/>
        <w:jc w:val="both"/>
        <w:textAlignment w:val="baseline"/>
        <w:rPr>
          <w:rFonts w:ascii="Century Gothic" w:hAnsi="Century Gothic" w:cs="Segoe UI"/>
          <w:i/>
          <w:iCs/>
          <w:color w:val="0070C0"/>
          <w:sz w:val="21"/>
          <w:szCs w:val="21"/>
          <w:u w:val="single"/>
        </w:rPr>
      </w:pPr>
    </w:p>
    <w:p w14:paraId="642392C3" w14:textId="77777777" w:rsidR="001448E0" w:rsidRPr="00F770B1" w:rsidRDefault="001448E0" w:rsidP="00F770B1">
      <w:pPr>
        <w:spacing w:after="0"/>
        <w:jc w:val="both"/>
        <w:textAlignment w:val="baseline"/>
        <w:rPr>
          <w:rFonts w:ascii="Century Gothic" w:eastAsia="Times New Roman" w:hAnsi="Century Gothic" w:cs="Segoe UI"/>
          <w:i/>
          <w:iCs/>
          <w:color w:val="0070C0"/>
          <w:sz w:val="21"/>
          <w:szCs w:val="21"/>
          <w:u w:val="single"/>
          <w:lang w:eastAsia="fr-BE"/>
        </w:rPr>
      </w:pPr>
      <w:r w:rsidRPr="00F770B1">
        <w:rPr>
          <w:rFonts w:ascii="Century Gothic" w:eastAsia="Noto Sans CJK SC Regular" w:hAnsi="Century Gothic"/>
          <w:color w:val="00000A"/>
          <w:sz w:val="21"/>
          <w:szCs w:val="21"/>
          <w:lang w:eastAsia="zh-CN" w:bidi="hi-IN"/>
        </w:rPr>
        <w:t xml:space="preserve">Le non-respect par l’adjudicataire de l’engagement formulé dans son offre quant au mode de livraison employé pour exécuter le marché, entraîne une pénalité spéciale correspondant à un montant forfaitaire de </w:t>
      </w:r>
      <w:r w:rsidRPr="00F770B1">
        <w:rPr>
          <w:rFonts w:ascii="Century Gothic" w:eastAsia="Noto Sans CJK SC Regular" w:hAnsi="Century Gothic"/>
          <w:color w:val="00000A"/>
          <w:sz w:val="21"/>
          <w:szCs w:val="21"/>
          <w:highlight w:val="yellow"/>
          <w:lang w:eastAsia="zh-CN" w:bidi="hi-IN"/>
        </w:rPr>
        <w:t>x</w:t>
      </w:r>
      <w:r w:rsidRPr="00F770B1">
        <w:rPr>
          <w:rFonts w:ascii="Century Gothic" w:eastAsia="Noto Sans CJK SC Regular" w:hAnsi="Century Gothic"/>
          <w:color w:val="00000A"/>
          <w:sz w:val="21"/>
          <w:szCs w:val="21"/>
          <w:lang w:eastAsia="zh-CN" w:bidi="hi-IN"/>
        </w:rPr>
        <w:t xml:space="preserve"> euros HTVA </w:t>
      </w:r>
      <w:r w:rsidRPr="00F770B1">
        <w:rPr>
          <w:rFonts w:ascii="Century Gothic" w:eastAsia="Noto Sans CJK SC Regular" w:hAnsi="Century Gothic"/>
          <w:color w:val="00000A"/>
          <w:sz w:val="21"/>
          <w:szCs w:val="21"/>
          <w:highlight w:val="lightGray"/>
          <w:lang w:eastAsia="zh-CN" w:bidi="hi-IN"/>
        </w:rPr>
        <w:t>(veillez à ce que ce montant soit proportionné à la gravité du manquement et au montant de la commande).</w:t>
      </w:r>
    </w:p>
    <w:p w14:paraId="43C2364E" w14:textId="77777777" w:rsidR="001448E0" w:rsidRPr="00F770B1" w:rsidRDefault="001448E0" w:rsidP="00F770B1">
      <w:pPr>
        <w:spacing w:after="120" w:line="240" w:lineRule="auto"/>
        <w:jc w:val="both"/>
        <w:rPr>
          <w:rFonts w:ascii="Century Gothic" w:hAnsi="Century Gothic"/>
          <w:b/>
          <w:bCs/>
          <w:sz w:val="21"/>
          <w:szCs w:val="21"/>
          <w:u w:val="single"/>
        </w:rPr>
      </w:pPr>
    </w:p>
    <w:p w14:paraId="0CAA24A8" w14:textId="77777777" w:rsidR="001448E0" w:rsidRPr="00F770B1" w:rsidRDefault="001448E0" w:rsidP="00F770B1">
      <w:pPr>
        <w:spacing w:after="120" w:line="240" w:lineRule="auto"/>
        <w:jc w:val="both"/>
        <w:rPr>
          <w:rFonts w:ascii="Century Gothic" w:hAnsi="Century Gothic"/>
          <w:b/>
          <w:bCs/>
          <w:sz w:val="21"/>
          <w:szCs w:val="21"/>
          <w:u w:val="single"/>
        </w:rPr>
      </w:pPr>
    </w:p>
    <w:p w14:paraId="764CFE18" w14:textId="77777777" w:rsidR="001448E0" w:rsidRPr="00F770B1" w:rsidRDefault="001448E0" w:rsidP="00F770B1">
      <w:pPr>
        <w:spacing w:after="120" w:line="240" w:lineRule="auto"/>
        <w:jc w:val="both"/>
        <w:rPr>
          <w:rFonts w:ascii="Century Gothic" w:hAnsi="Century Gothic"/>
          <w:b/>
          <w:bCs/>
          <w:sz w:val="21"/>
          <w:szCs w:val="21"/>
          <w:u w:val="single"/>
        </w:rPr>
      </w:pPr>
    </w:p>
    <w:p w14:paraId="02BCE059" w14:textId="77777777" w:rsidR="001448E0" w:rsidRPr="00F770B1" w:rsidRDefault="001448E0" w:rsidP="00F770B1">
      <w:pPr>
        <w:spacing w:after="120" w:line="240" w:lineRule="auto"/>
        <w:jc w:val="both"/>
        <w:rPr>
          <w:rFonts w:ascii="Century Gothic" w:eastAsia="Calibri" w:hAnsi="Century Gothic" w:cs="Times New Roman"/>
          <w:b/>
          <w:bCs/>
          <w:color w:val="FFFFFF" w:themeColor="background1"/>
          <w:sz w:val="21"/>
          <w:szCs w:val="21"/>
          <w:highlight w:val="darkCyan"/>
          <w:lang w:eastAsia="de-DE"/>
        </w:rPr>
      </w:pPr>
    </w:p>
    <w:p w14:paraId="54D9B53F" w14:textId="2BA93E7F" w:rsidR="00677021" w:rsidRPr="00F770B1" w:rsidRDefault="00677021" w:rsidP="00F770B1">
      <w:pPr>
        <w:jc w:val="both"/>
        <w:rPr>
          <w:rFonts w:ascii="Century Gothic" w:hAnsi="Century Gothic"/>
          <w:sz w:val="21"/>
          <w:szCs w:val="21"/>
        </w:rPr>
      </w:pPr>
    </w:p>
    <w:sectPr w:rsidR="00677021" w:rsidRPr="00F770B1" w:rsidSect="0067702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1405E" w14:textId="77777777" w:rsidR="007D48D7" w:rsidRDefault="007D48D7" w:rsidP="001448E0">
      <w:pPr>
        <w:spacing w:after="0" w:line="240" w:lineRule="auto"/>
      </w:pPr>
      <w:r>
        <w:separator/>
      </w:r>
    </w:p>
  </w:endnote>
  <w:endnote w:type="continuationSeparator" w:id="0">
    <w:p w14:paraId="6E2F44A3" w14:textId="77777777" w:rsidR="007D48D7" w:rsidRDefault="007D48D7" w:rsidP="00144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CJK SC Regular">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389636"/>
      <w:docPartObj>
        <w:docPartGallery w:val="Page Numbers (Bottom of Page)"/>
        <w:docPartUnique/>
      </w:docPartObj>
    </w:sdtPr>
    <w:sdtEndPr/>
    <w:sdtContent>
      <w:p w14:paraId="46AB4FCF" w14:textId="660E82BB" w:rsidR="00F770B1" w:rsidRDefault="00F770B1">
        <w:pPr>
          <w:pStyle w:val="Pieddepage"/>
          <w:jc w:val="right"/>
        </w:pPr>
        <w:r>
          <w:fldChar w:fldCharType="begin"/>
        </w:r>
        <w:r>
          <w:instrText>PAGE   \* MERGEFORMAT</w:instrText>
        </w:r>
        <w:r>
          <w:fldChar w:fldCharType="separate"/>
        </w:r>
        <w:r>
          <w:rPr>
            <w:lang w:val="fr-FR"/>
          </w:rPr>
          <w:t>2</w:t>
        </w:r>
        <w:r>
          <w:fldChar w:fldCharType="end"/>
        </w:r>
      </w:p>
    </w:sdtContent>
  </w:sdt>
  <w:p w14:paraId="2A55E8AC" w14:textId="77777777" w:rsidR="00F770B1" w:rsidRDefault="00F770B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C5A48" w14:textId="77777777" w:rsidR="007D48D7" w:rsidRDefault="007D48D7" w:rsidP="001448E0">
      <w:pPr>
        <w:spacing w:after="0" w:line="240" w:lineRule="auto"/>
      </w:pPr>
      <w:r>
        <w:separator/>
      </w:r>
    </w:p>
  </w:footnote>
  <w:footnote w:type="continuationSeparator" w:id="0">
    <w:p w14:paraId="2E4EAA16" w14:textId="77777777" w:rsidR="007D48D7" w:rsidRDefault="007D48D7" w:rsidP="00144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37188"/>
    <w:multiLevelType w:val="multilevel"/>
    <w:tmpl w:val="B51A56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448E0"/>
    <w:rsid w:val="001448E0"/>
    <w:rsid w:val="00662E56"/>
    <w:rsid w:val="00677021"/>
    <w:rsid w:val="006C69A2"/>
    <w:rsid w:val="006F0514"/>
    <w:rsid w:val="006F42D5"/>
    <w:rsid w:val="007D48D7"/>
    <w:rsid w:val="00885021"/>
    <w:rsid w:val="009A44B2"/>
    <w:rsid w:val="00F770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0901D"/>
  <w15:chartTrackingRefBased/>
  <w15:docId w15:val="{0B6A85F7-A46B-4F4F-A003-8519A0E7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8E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1448E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1448E0"/>
  </w:style>
  <w:style w:type="paragraph" w:styleId="En-tte">
    <w:name w:val="header"/>
    <w:basedOn w:val="Normal"/>
    <w:link w:val="En-tteCar"/>
    <w:uiPriority w:val="99"/>
    <w:unhideWhenUsed/>
    <w:rsid w:val="00F770B1"/>
    <w:pPr>
      <w:tabs>
        <w:tab w:val="center" w:pos="4536"/>
        <w:tab w:val="right" w:pos="9072"/>
      </w:tabs>
      <w:spacing w:after="0" w:line="240" w:lineRule="auto"/>
    </w:pPr>
  </w:style>
  <w:style w:type="character" w:customStyle="1" w:styleId="En-tteCar">
    <w:name w:val="En-tête Car"/>
    <w:basedOn w:val="Policepardfaut"/>
    <w:link w:val="En-tte"/>
    <w:uiPriority w:val="99"/>
    <w:rsid w:val="00F770B1"/>
  </w:style>
  <w:style w:type="paragraph" w:styleId="Pieddepage">
    <w:name w:val="footer"/>
    <w:basedOn w:val="Normal"/>
    <w:link w:val="PieddepageCar"/>
    <w:uiPriority w:val="99"/>
    <w:unhideWhenUsed/>
    <w:rsid w:val="00F770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70B1"/>
  </w:style>
  <w:style w:type="paragraph" w:styleId="Paragraphedeliste">
    <w:name w:val="List Paragraph"/>
    <w:basedOn w:val="Normal"/>
    <w:uiPriority w:val="34"/>
    <w:qFormat/>
    <w:rsid w:val="00F77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1690</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UWASE Yvette</dc:creator>
  <cp:keywords/>
  <dc:description/>
  <cp:lastModifiedBy>WIEME Olivier</cp:lastModifiedBy>
  <cp:revision>6</cp:revision>
  <dcterms:created xsi:type="dcterms:W3CDTF">2021-11-10T07:32:00Z</dcterms:created>
  <dcterms:modified xsi:type="dcterms:W3CDTF">2021-11-18T10:23:00Z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2021-11-10T07:32:59Z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02e50df1-fcc5-4d5c-a20b-2e32da28540d</vt:lpwstr>
  </property>
  <property fmtid="{D5CDD505-2E9C-101B-9397-08002B2CF9AE}" pid="8" name="MSIP_Label_97a477d1-147d-4e34-b5e3-7b26d2f44870_ContentBits">
    <vt:lpwstr>0</vt:lpwstr>
  </property>
</Properties>
</file>