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1D178" w14:textId="13E07E57" w:rsidR="00A70120" w:rsidRDefault="00A70120" w:rsidP="00AE58FB">
      <w:pPr>
        <w:spacing w:after="120" w:line="240" w:lineRule="auto"/>
        <w:jc w:val="center"/>
        <w:rPr>
          <w:rFonts w:ascii="Century Gothic" w:hAnsi="Century Gothic"/>
          <w:b/>
          <w:bCs/>
          <w:sz w:val="21"/>
          <w:szCs w:val="21"/>
        </w:rPr>
      </w:pPr>
      <w:r w:rsidRPr="00F07ADE">
        <w:rPr>
          <w:rFonts w:ascii="Century Gothic" w:hAnsi="Century Gothic"/>
          <w:b/>
          <w:bCs/>
          <w:sz w:val="21"/>
          <w:szCs w:val="21"/>
        </w:rPr>
        <w:t>Favoriser le zéro-déchet ?</w:t>
      </w:r>
    </w:p>
    <w:p w14:paraId="265B8C86" w14:textId="212ABE02" w:rsidR="001039D4" w:rsidRDefault="001039D4" w:rsidP="00AE58FB">
      <w:pPr>
        <w:spacing w:after="120" w:line="240" w:lineRule="auto"/>
        <w:jc w:val="center"/>
        <w:rPr>
          <w:rFonts w:ascii="Century Gothic" w:hAnsi="Century Gothic"/>
          <w:b/>
          <w:bCs/>
          <w:sz w:val="21"/>
          <w:szCs w:val="21"/>
        </w:rPr>
      </w:pPr>
    </w:p>
    <w:p w14:paraId="3A3DAC8F" w14:textId="77777777" w:rsidR="001039D4" w:rsidRPr="00ED664C" w:rsidRDefault="001039D4" w:rsidP="001039D4">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7FC81795" w14:textId="1CBAE597" w:rsidR="001039D4" w:rsidRPr="001039D4" w:rsidRDefault="001039D4" w:rsidP="001039D4">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63BF4C46" w14:textId="77777777" w:rsidR="00AE58FB" w:rsidRPr="00AE58FB" w:rsidRDefault="00AE58FB" w:rsidP="00AE58FB">
      <w:pPr>
        <w:spacing w:after="120" w:line="240" w:lineRule="auto"/>
        <w:jc w:val="center"/>
        <w:rPr>
          <w:rFonts w:ascii="Century Gothic" w:hAnsi="Century Gothic"/>
          <w:b/>
          <w:bCs/>
          <w:sz w:val="21"/>
          <w:szCs w:val="21"/>
          <w:highlight w:val="cyan"/>
        </w:rPr>
      </w:pPr>
    </w:p>
    <w:p w14:paraId="146D8ECE" w14:textId="1A33D2E5" w:rsidR="00A70120" w:rsidRPr="00AE58FB" w:rsidRDefault="00A70120" w:rsidP="002B1456">
      <w:pPr>
        <w:pStyle w:val="Paragraphedeliste"/>
        <w:spacing w:before="120"/>
        <w:rPr>
          <w:rFonts w:ascii="Century Gothic" w:hAnsi="Century Gothic"/>
          <w:b/>
          <w:bCs/>
          <w:color w:val="0070C0"/>
          <w:sz w:val="21"/>
          <w:szCs w:val="21"/>
          <w:u w:val="single"/>
        </w:rPr>
      </w:pPr>
      <w:r w:rsidRPr="00AE58FB">
        <w:rPr>
          <w:rFonts w:ascii="Century Gothic" w:hAnsi="Century Gothic"/>
          <w:b/>
          <w:bCs/>
          <w:color w:val="0070C0"/>
          <w:sz w:val="21"/>
          <w:szCs w:val="21"/>
          <w:u w:val="single"/>
        </w:rPr>
        <w:t>SERVIETTES DURABLES</w:t>
      </w:r>
      <w:r w:rsidRPr="00AE58FB">
        <w:rPr>
          <w:rFonts w:ascii="Century Gothic" w:hAnsi="Century Gothic"/>
          <w:color w:val="0070C0"/>
          <w:sz w:val="21"/>
          <w:szCs w:val="21"/>
        </w:rPr>
        <w:br/>
      </w:r>
    </w:p>
    <w:p w14:paraId="4A0C2FC4" w14:textId="761CB500" w:rsidR="00A70120" w:rsidRPr="00AE58FB" w:rsidRDefault="00A70120" w:rsidP="002B1456">
      <w:pPr>
        <w:pStyle w:val="Paragraphedeliste"/>
        <w:spacing w:before="120"/>
        <w:ind w:left="1080"/>
        <w:jc w:val="both"/>
        <w:rPr>
          <w:rFonts w:ascii="Century Gothic" w:hAnsi="Century Gothic"/>
          <w:b/>
          <w:bCs/>
          <w:sz w:val="21"/>
          <w:szCs w:val="21"/>
          <w:u w:val="single"/>
        </w:rPr>
      </w:pPr>
      <w:r w:rsidRPr="00AE58FB">
        <w:rPr>
          <w:rStyle w:val="normaltextrun"/>
          <w:rFonts w:ascii="Century Gothic" w:hAnsi="Century Gothic" w:cs="Segoe UI"/>
          <w:b/>
          <w:bCs/>
          <w:i/>
          <w:iCs/>
          <w:color w:val="0070C0"/>
          <w:sz w:val="21"/>
          <w:szCs w:val="21"/>
          <w:u w:val="single"/>
        </w:rPr>
        <w:t>À insérer sous le titre « Spécifications techniques » de votre CSC</w:t>
      </w:r>
      <w:r w:rsidRPr="00AE58FB">
        <w:rPr>
          <w:rFonts w:ascii="Century Gothic" w:hAnsi="Century Gothic"/>
          <w:b/>
          <w:bCs/>
          <w:sz w:val="21"/>
          <w:szCs w:val="21"/>
          <w:u w:val="single"/>
        </w:rPr>
        <w:t xml:space="preserve"> </w:t>
      </w:r>
    </w:p>
    <w:p w14:paraId="509159DE" w14:textId="77777777" w:rsidR="00A70120" w:rsidRPr="00AE58FB" w:rsidRDefault="00A70120" w:rsidP="00A70120">
      <w:pPr>
        <w:spacing w:before="120"/>
        <w:jc w:val="both"/>
        <w:rPr>
          <w:rFonts w:ascii="Century Gothic" w:eastAsiaTheme="minorEastAsia" w:hAnsi="Century Gothic"/>
          <w:color w:val="000000" w:themeColor="text1"/>
          <w:sz w:val="21"/>
          <w:szCs w:val="21"/>
        </w:rPr>
      </w:pPr>
      <w:r w:rsidRPr="00AE58FB">
        <w:rPr>
          <w:rFonts w:ascii="Century Gothic" w:hAnsi="Century Gothic"/>
          <w:sz w:val="21"/>
          <w:szCs w:val="21"/>
          <w:lang w:eastAsia="de-DE"/>
        </w:rPr>
        <w:t>Des serviettes en papier recyclé ou en papier issu de forêts gérées durablement accompagneront les petits-déjeuners, les sandwichs, les potages, les desserts et les assiettes froides. L’adjudicataire tient à la disposition du pouvoir adjudicateur les labels prouvant que cette exigence est respectée (FSC, PEFC ou équivalent). Il en transmet copie sur simple demande.</w:t>
      </w:r>
    </w:p>
    <w:p w14:paraId="73316BC4" w14:textId="4DBBDB7A" w:rsidR="00A70120" w:rsidRPr="00AE58FB" w:rsidRDefault="00A70120" w:rsidP="002B1456">
      <w:pPr>
        <w:pStyle w:val="Paragraphedeliste"/>
        <w:spacing w:before="120"/>
        <w:ind w:left="1080"/>
        <w:jc w:val="both"/>
        <w:rPr>
          <w:rFonts w:ascii="Century Gothic" w:hAnsi="Century Gothic"/>
          <w:b/>
          <w:bCs/>
          <w:sz w:val="21"/>
          <w:szCs w:val="21"/>
          <w:u w:val="single"/>
          <w:lang w:eastAsia="de-DE"/>
        </w:rPr>
      </w:pPr>
      <w:r w:rsidRPr="00AE58FB">
        <w:rPr>
          <w:rStyle w:val="normaltextrun"/>
          <w:rFonts w:ascii="Century Gothic" w:hAnsi="Century Gothic" w:cs="Segoe UI"/>
          <w:b/>
          <w:bCs/>
          <w:i/>
          <w:iCs/>
          <w:color w:val="0070C0"/>
          <w:sz w:val="21"/>
          <w:szCs w:val="21"/>
          <w:u w:val="single"/>
        </w:rPr>
        <w:t>À insérer sous le titre «Conditions d’exécution» de votre CSC</w:t>
      </w:r>
      <w:r w:rsidRPr="00AE58FB">
        <w:rPr>
          <w:rFonts w:ascii="Century Gothic" w:hAnsi="Century Gothic"/>
          <w:sz w:val="21"/>
          <w:szCs w:val="21"/>
        </w:rPr>
        <w:br/>
      </w:r>
    </w:p>
    <w:p w14:paraId="4A004167" w14:textId="77777777" w:rsidR="00A70120" w:rsidRPr="00AE58FB" w:rsidRDefault="00A70120" w:rsidP="00A70120">
      <w:pPr>
        <w:spacing w:after="120" w:line="240" w:lineRule="auto"/>
        <w:jc w:val="both"/>
        <w:rPr>
          <w:rFonts w:ascii="Century Gothic" w:hAnsi="Century Gothic"/>
          <w:sz w:val="21"/>
          <w:szCs w:val="21"/>
          <w:lang w:eastAsia="de-DE"/>
        </w:rPr>
      </w:pPr>
      <w:r w:rsidRPr="00AE58FB">
        <w:rPr>
          <w:rFonts w:ascii="Century Gothic" w:hAnsi="Century Gothic"/>
          <w:sz w:val="21"/>
          <w:szCs w:val="21"/>
          <w:lang w:eastAsia="de-DE"/>
        </w:rPr>
        <w:t>Le nombre maximum de serviettes par commande est défini sur base du nombre de personnes pour lesquelles il a été passé commande, à raison de 1.5 serviette par personne. Ce nombre de personne est systématiquement précisé par le pouvoir adjudicateur au moment de passer commande.</w:t>
      </w:r>
    </w:p>
    <w:p w14:paraId="06D9E85C" w14:textId="77777777" w:rsidR="00A70120" w:rsidRPr="00AE58FB" w:rsidRDefault="00A70120" w:rsidP="00A70120">
      <w:pPr>
        <w:spacing w:before="120" w:after="120"/>
        <w:jc w:val="both"/>
        <w:rPr>
          <w:rFonts w:ascii="Century Gothic" w:hAnsi="Century Gothic"/>
          <w:sz w:val="21"/>
          <w:szCs w:val="21"/>
          <w:lang w:eastAsia="de-DE"/>
        </w:rPr>
      </w:pPr>
    </w:p>
    <w:p w14:paraId="70B3C006" w14:textId="10AECD26" w:rsidR="00A70120" w:rsidRPr="00AE58FB" w:rsidRDefault="00A70120" w:rsidP="002B1456">
      <w:pPr>
        <w:pStyle w:val="Paragraphedeliste"/>
        <w:spacing w:before="120" w:after="120"/>
        <w:jc w:val="both"/>
        <w:rPr>
          <w:rFonts w:ascii="Century Gothic" w:hAnsi="Century Gothic"/>
          <w:b/>
          <w:bCs/>
          <w:color w:val="0070C0"/>
          <w:sz w:val="21"/>
          <w:szCs w:val="21"/>
        </w:rPr>
      </w:pPr>
      <w:r w:rsidRPr="00AE58FB">
        <w:rPr>
          <w:rFonts w:ascii="Century Gothic" w:hAnsi="Century Gothic"/>
          <w:b/>
          <w:bCs/>
          <w:color w:val="0070C0"/>
          <w:sz w:val="21"/>
          <w:szCs w:val="21"/>
        </w:rPr>
        <w:t>CONTENANTS, EMBALLAGES, VAISSELLE ET COUVERTS</w:t>
      </w:r>
    </w:p>
    <w:p w14:paraId="3ADAA5A2" w14:textId="77777777" w:rsidR="00A70120" w:rsidRPr="00AE58FB" w:rsidRDefault="00A70120" w:rsidP="00A70120">
      <w:pPr>
        <w:spacing w:before="120" w:after="120"/>
        <w:jc w:val="both"/>
        <w:rPr>
          <w:rFonts w:ascii="Century Gothic" w:hAnsi="Century Gothic"/>
          <w:b/>
          <w:bCs/>
          <w:sz w:val="21"/>
          <w:szCs w:val="21"/>
          <w:u w:val="single"/>
        </w:rPr>
      </w:pPr>
    </w:p>
    <w:p w14:paraId="711110A4" w14:textId="60F25520" w:rsidR="00A70120" w:rsidRPr="00AE58FB" w:rsidRDefault="00A70120" w:rsidP="002B1456">
      <w:pPr>
        <w:pStyle w:val="Paragraphedeliste"/>
        <w:spacing w:before="120"/>
        <w:ind w:left="1080"/>
        <w:jc w:val="both"/>
        <w:rPr>
          <w:rFonts w:ascii="Century Gothic" w:hAnsi="Century Gothic"/>
          <w:b/>
          <w:bCs/>
          <w:sz w:val="21"/>
          <w:szCs w:val="21"/>
          <w:u w:val="single"/>
        </w:rPr>
      </w:pPr>
      <w:r w:rsidRPr="00AE58FB">
        <w:rPr>
          <w:rStyle w:val="normaltextrun"/>
          <w:rFonts w:ascii="Century Gothic" w:hAnsi="Century Gothic" w:cs="Segoe UI"/>
          <w:b/>
          <w:bCs/>
          <w:i/>
          <w:iCs/>
          <w:color w:val="0070C0"/>
          <w:sz w:val="21"/>
          <w:szCs w:val="21"/>
          <w:u w:val="single"/>
        </w:rPr>
        <w:t>À insérer sous le titre « Spécifications techniques » de votre CSC</w:t>
      </w:r>
      <w:r w:rsidRPr="00AE58FB">
        <w:rPr>
          <w:rFonts w:ascii="Century Gothic" w:hAnsi="Century Gothic"/>
          <w:b/>
          <w:bCs/>
          <w:sz w:val="21"/>
          <w:szCs w:val="21"/>
          <w:u w:val="single"/>
        </w:rPr>
        <w:t xml:space="preserve"> </w:t>
      </w:r>
      <w:r w:rsidRPr="00AE58FB">
        <w:rPr>
          <w:rFonts w:ascii="Century Gothic" w:hAnsi="Century Gothic"/>
          <w:sz w:val="21"/>
          <w:szCs w:val="21"/>
        </w:rPr>
        <w:br/>
      </w:r>
    </w:p>
    <w:p w14:paraId="36B846C9" w14:textId="77777777" w:rsidR="00A70120" w:rsidRPr="00AE58FB" w:rsidRDefault="00A70120" w:rsidP="00A70120">
      <w:pPr>
        <w:spacing w:before="120"/>
        <w:jc w:val="both"/>
        <w:rPr>
          <w:rFonts w:ascii="Century Gothic" w:hAnsi="Century Gothic"/>
          <w:sz w:val="21"/>
          <w:szCs w:val="21"/>
          <w:lang w:eastAsia="de-DE"/>
        </w:rPr>
      </w:pPr>
      <w:r w:rsidRPr="00AE58FB">
        <w:rPr>
          <w:rFonts w:ascii="Century Gothic" w:hAnsi="Century Gothic"/>
          <w:sz w:val="21"/>
          <w:szCs w:val="21"/>
          <w:lang w:eastAsia="de-DE"/>
        </w:rPr>
        <w:t xml:space="preserve">Les denrées sont livrées dans des contenants réutilisables et présentées aux consommateurs dans ces contenants ou sur de la vaisselle. Ces conditionnements seront récupérés par l’adjudicataire à la fin des périodes de repas ou de collation. Les éléments en plastique à usage unique sont interdits. Pour une raison d’hygiène, une utilisation appropriée de film étirable alimentaire est toutefois tolérée. </w:t>
      </w:r>
    </w:p>
    <w:p w14:paraId="56805360" w14:textId="77777777" w:rsidR="00A70120" w:rsidRPr="00AE58FB" w:rsidRDefault="00A70120" w:rsidP="00A70120">
      <w:pPr>
        <w:spacing w:after="120" w:line="240" w:lineRule="auto"/>
        <w:jc w:val="both"/>
        <w:rPr>
          <w:rFonts w:ascii="Century Gothic" w:hAnsi="Century Gothic"/>
          <w:sz w:val="21"/>
          <w:szCs w:val="21"/>
          <w:lang w:eastAsia="de-DE"/>
        </w:rPr>
      </w:pPr>
      <w:r w:rsidRPr="00AE58FB">
        <w:rPr>
          <w:rFonts w:ascii="Century Gothic" w:hAnsi="Century Gothic"/>
          <w:sz w:val="21"/>
          <w:szCs w:val="21"/>
          <w:lang w:eastAsia="de-DE"/>
        </w:rPr>
        <w:t>Lorsque la commande comprend des boissons, des potages, des assiettes froides et/ou des desserts, des couverts et/ou de la vaisselle sont proposés aux consommateurs. Les contenants, emballages, vaisselles et couverts en plastique sont interdits. Les frais éventuels liés au nettoyage des contenants, vaisselles et couverts mis à disposition sont pris en compte dans les prix fixés dans l’offre approuvée par le pouvoir adjudicateur.</w:t>
      </w:r>
    </w:p>
    <w:p w14:paraId="140B7939" w14:textId="77777777" w:rsidR="00A70120" w:rsidRPr="00AE58FB" w:rsidRDefault="00A70120" w:rsidP="00A70120">
      <w:pPr>
        <w:spacing w:after="120" w:line="240" w:lineRule="auto"/>
        <w:jc w:val="both"/>
        <w:rPr>
          <w:rFonts w:ascii="Century Gothic" w:hAnsi="Century Gothic"/>
          <w:sz w:val="21"/>
          <w:szCs w:val="21"/>
        </w:rPr>
      </w:pPr>
    </w:p>
    <w:p w14:paraId="1736300A" w14:textId="77777777" w:rsidR="00A70120" w:rsidRPr="00AE58FB" w:rsidRDefault="00A70120" w:rsidP="002B1456">
      <w:pPr>
        <w:pStyle w:val="Paragraphedeliste"/>
        <w:spacing w:after="120" w:line="240" w:lineRule="auto"/>
        <w:jc w:val="both"/>
        <w:rPr>
          <w:rFonts w:ascii="Century Gothic" w:hAnsi="Century Gothic"/>
          <w:b/>
          <w:bCs/>
          <w:color w:val="0070C0"/>
          <w:sz w:val="21"/>
          <w:szCs w:val="21"/>
        </w:rPr>
      </w:pPr>
      <w:r w:rsidRPr="00AE58FB">
        <w:rPr>
          <w:rFonts w:ascii="Century Gothic" w:hAnsi="Century Gothic"/>
          <w:b/>
          <w:bCs/>
          <w:color w:val="0070C0"/>
          <w:sz w:val="21"/>
          <w:szCs w:val="21"/>
        </w:rPr>
        <w:lastRenderedPageBreak/>
        <w:t>EAU</w:t>
      </w:r>
    </w:p>
    <w:p w14:paraId="14DDA92E" w14:textId="77777777" w:rsidR="00A70120" w:rsidRPr="00AE58FB" w:rsidRDefault="00A70120" w:rsidP="00A70120">
      <w:pPr>
        <w:spacing w:before="120"/>
        <w:jc w:val="both"/>
        <w:rPr>
          <w:rFonts w:ascii="Century Gothic" w:eastAsiaTheme="minorEastAsia" w:hAnsi="Century Gothic"/>
          <w:sz w:val="21"/>
          <w:szCs w:val="21"/>
          <w:lang w:eastAsia="fr-BE"/>
        </w:rPr>
      </w:pPr>
    </w:p>
    <w:p w14:paraId="16B0105F" w14:textId="77777777" w:rsidR="00A70120" w:rsidRPr="00AE58FB" w:rsidRDefault="00A70120" w:rsidP="00A70120">
      <w:pPr>
        <w:spacing w:before="120"/>
        <w:jc w:val="both"/>
        <w:rPr>
          <w:rFonts w:ascii="Century Gothic" w:hAnsi="Century Gothic"/>
          <w:b/>
          <w:bCs/>
          <w:sz w:val="21"/>
          <w:szCs w:val="21"/>
          <w:u w:val="single"/>
          <w:lang w:eastAsia="fr-BE"/>
        </w:rPr>
      </w:pPr>
      <w:r w:rsidRPr="00AE58FB">
        <w:rPr>
          <w:rFonts w:ascii="Century Gothic" w:eastAsiaTheme="minorEastAsia" w:hAnsi="Century Gothic"/>
          <w:sz w:val="21"/>
          <w:szCs w:val="21"/>
          <w:lang w:eastAsia="fr-BE"/>
        </w:rPr>
        <w:t>Des carafes sont mises à disposition des consommateurs par l’adjudicataire lorsque le pouvoir adjudicateur met gratuitement à disposition de l’eau de distribution. Ce dernier en informe l’adjudicataire dans le bon de commande.</w:t>
      </w:r>
    </w:p>
    <w:p w14:paraId="7B70CB00" w14:textId="77777777" w:rsidR="00A70120" w:rsidRPr="00AE58FB" w:rsidRDefault="00A70120" w:rsidP="00A70120">
      <w:pPr>
        <w:spacing w:after="120" w:line="240" w:lineRule="auto"/>
        <w:rPr>
          <w:rFonts w:ascii="Century Gothic" w:hAnsi="Century Gothic"/>
          <w:sz w:val="21"/>
          <w:szCs w:val="21"/>
        </w:rPr>
      </w:pPr>
    </w:p>
    <w:p w14:paraId="484A1EA9" w14:textId="2DF42A56" w:rsidR="00677021" w:rsidRPr="00AE58FB" w:rsidRDefault="00A70120" w:rsidP="00AE58FB">
      <w:pPr>
        <w:spacing w:after="120" w:line="240" w:lineRule="auto"/>
        <w:rPr>
          <w:rFonts w:ascii="Century Gothic" w:eastAsia="Noto Sans CJK SC Regular" w:hAnsi="Century Gothic" w:cstheme="minorHAnsi"/>
          <w:b/>
          <w:bCs/>
          <w:kern w:val="3"/>
          <w:sz w:val="21"/>
          <w:szCs w:val="21"/>
          <w:lang w:eastAsia="zh-CN" w:bidi="hi-IN"/>
        </w:rPr>
      </w:pPr>
      <w:r w:rsidRPr="00AE58FB">
        <w:rPr>
          <w:rFonts w:ascii="Century Gothic" w:hAnsi="Century Gothic"/>
          <w:sz w:val="21"/>
          <w:szCs w:val="21"/>
        </w:rPr>
        <w:br/>
      </w:r>
    </w:p>
    <w:sectPr w:rsidR="00677021" w:rsidRPr="00AE58FB"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819C4" w14:textId="77777777" w:rsidR="00902EB4" w:rsidRDefault="00902EB4" w:rsidP="00A70120">
      <w:pPr>
        <w:spacing w:after="0" w:line="240" w:lineRule="auto"/>
      </w:pPr>
      <w:r>
        <w:separator/>
      </w:r>
    </w:p>
  </w:endnote>
  <w:endnote w:type="continuationSeparator" w:id="0">
    <w:p w14:paraId="6FD9D1BF" w14:textId="77777777" w:rsidR="00902EB4" w:rsidRDefault="00902EB4" w:rsidP="00A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CJK SC Regular">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469921"/>
      <w:docPartObj>
        <w:docPartGallery w:val="Page Numbers (Bottom of Page)"/>
        <w:docPartUnique/>
      </w:docPartObj>
    </w:sdtPr>
    <w:sdtEndPr/>
    <w:sdtContent>
      <w:p w14:paraId="2C2C41D2" w14:textId="66EE63D9" w:rsidR="00AE58FB" w:rsidRDefault="00AE58FB">
        <w:pPr>
          <w:pStyle w:val="Pieddepage"/>
          <w:jc w:val="right"/>
        </w:pPr>
        <w:r>
          <w:fldChar w:fldCharType="begin"/>
        </w:r>
        <w:r>
          <w:instrText>PAGE   \* MERGEFORMAT</w:instrText>
        </w:r>
        <w:r>
          <w:fldChar w:fldCharType="separate"/>
        </w:r>
        <w:r>
          <w:rPr>
            <w:lang w:val="fr-FR"/>
          </w:rPr>
          <w:t>2</w:t>
        </w:r>
        <w:r>
          <w:fldChar w:fldCharType="end"/>
        </w:r>
      </w:p>
    </w:sdtContent>
  </w:sdt>
  <w:p w14:paraId="0E030BBC" w14:textId="77777777" w:rsidR="00AE58FB" w:rsidRDefault="00AE58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C17A" w14:textId="77777777" w:rsidR="00902EB4" w:rsidRDefault="00902EB4" w:rsidP="00A70120">
      <w:pPr>
        <w:spacing w:after="0" w:line="240" w:lineRule="auto"/>
      </w:pPr>
      <w:r>
        <w:separator/>
      </w:r>
    </w:p>
  </w:footnote>
  <w:footnote w:type="continuationSeparator" w:id="0">
    <w:p w14:paraId="0F7F427F" w14:textId="77777777" w:rsidR="00902EB4" w:rsidRDefault="00902EB4" w:rsidP="00A70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96D58"/>
    <w:multiLevelType w:val="hybridMultilevel"/>
    <w:tmpl w:val="6D3E76A0"/>
    <w:lvl w:ilvl="0" w:tplc="F5C09040">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12D7D26"/>
    <w:multiLevelType w:val="multilevel"/>
    <w:tmpl w:val="8CB0A7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Segoe UI" w:hint="default"/>
        <w:i/>
        <w:color w:val="0070C0"/>
      </w:rPr>
    </w:lvl>
    <w:lvl w:ilvl="2">
      <w:start w:val="1"/>
      <w:numFmt w:val="decimal"/>
      <w:isLgl/>
      <w:lvlText w:val="%1.%2.%3."/>
      <w:lvlJc w:val="left"/>
      <w:pPr>
        <w:ind w:left="1080" w:hanging="720"/>
      </w:pPr>
      <w:rPr>
        <w:rFonts w:cs="Segoe UI" w:hint="default"/>
        <w:i/>
        <w:color w:val="0070C0"/>
      </w:rPr>
    </w:lvl>
    <w:lvl w:ilvl="3">
      <w:start w:val="1"/>
      <w:numFmt w:val="decimal"/>
      <w:isLgl/>
      <w:lvlText w:val="%1.%2.%3.%4."/>
      <w:lvlJc w:val="left"/>
      <w:pPr>
        <w:ind w:left="1440" w:hanging="1080"/>
      </w:pPr>
      <w:rPr>
        <w:rFonts w:cs="Segoe UI" w:hint="default"/>
        <w:i/>
        <w:color w:val="0070C0"/>
      </w:rPr>
    </w:lvl>
    <w:lvl w:ilvl="4">
      <w:start w:val="1"/>
      <w:numFmt w:val="decimal"/>
      <w:isLgl/>
      <w:lvlText w:val="%1.%2.%3.%4.%5."/>
      <w:lvlJc w:val="left"/>
      <w:pPr>
        <w:ind w:left="1440" w:hanging="1080"/>
      </w:pPr>
      <w:rPr>
        <w:rFonts w:cs="Segoe UI" w:hint="default"/>
        <w:i/>
        <w:color w:val="0070C0"/>
      </w:rPr>
    </w:lvl>
    <w:lvl w:ilvl="5">
      <w:start w:val="1"/>
      <w:numFmt w:val="decimal"/>
      <w:isLgl/>
      <w:lvlText w:val="%1.%2.%3.%4.%5.%6."/>
      <w:lvlJc w:val="left"/>
      <w:pPr>
        <w:ind w:left="1800" w:hanging="1440"/>
      </w:pPr>
      <w:rPr>
        <w:rFonts w:cs="Segoe UI" w:hint="default"/>
        <w:i/>
        <w:color w:val="0070C0"/>
      </w:rPr>
    </w:lvl>
    <w:lvl w:ilvl="6">
      <w:start w:val="1"/>
      <w:numFmt w:val="decimal"/>
      <w:isLgl/>
      <w:lvlText w:val="%1.%2.%3.%4.%5.%6.%7."/>
      <w:lvlJc w:val="left"/>
      <w:pPr>
        <w:ind w:left="1800" w:hanging="1440"/>
      </w:pPr>
      <w:rPr>
        <w:rFonts w:cs="Segoe UI" w:hint="default"/>
        <w:i/>
        <w:color w:val="0070C0"/>
      </w:rPr>
    </w:lvl>
    <w:lvl w:ilvl="7">
      <w:start w:val="1"/>
      <w:numFmt w:val="decimal"/>
      <w:isLgl/>
      <w:lvlText w:val="%1.%2.%3.%4.%5.%6.%7.%8."/>
      <w:lvlJc w:val="left"/>
      <w:pPr>
        <w:ind w:left="2160" w:hanging="1800"/>
      </w:pPr>
      <w:rPr>
        <w:rFonts w:cs="Segoe UI" w:hint="default"/>
        <w:i/>
        <w:color w:val="0070C0"/>
      </w:rPr>
    </w:lvl>
    <w:lvl w:ilvl="8">
      <w:start w:val="1"/>
      <w:numFmt w:val="decimal"/>
      <w:isLgl/>
      <w:lvlText w:val="%1.%2.%3.%4.%5.%6.%7.%8.%9."/>
      <w:lvlJc w:val="left"/>
      <w:pPr>
        <w:ind w:left="2160" w:hanging="1800"/>
      </w:pPr>
      <w:rPr>
        <w:rFonts w:cs="Segoe UI" w:hint="default"/>
        <w:i/>
        <w:color w:val="0070C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70120"/>
    <w:rsid w:val="001039D4"/>
    <w:rsid w:val="002B1456"/>
    <w:rsid w:val="00494F8B"/>
    <w:rsid w:val="00673B23"/>
    <w:rsid w:val="00677021"/>
    <w:rsid w:val="00902EB4"/>
    <w:rsid w:val="00A70120"/>
    <w:rsid w:val="00AE58FB"/>
    <w:rsid w:val="00DC5E40"/>
    <w:rsid w:val="00F07A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3F42"/>
  <w15:chartTrackingRefBased/>
  <w15:docId w15:val="{C2307C00-C78A-4588-ADAC-48D54A3D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120"/>
    <w:pPr>
      <w:ind w:left="720"/>
      <w:contextualSpacing/>
    </w:pPr>
  </w:style>
  <w:style w:type="character" w:customStyle="1" w:styleId="normaltextrun">
    <w:name w:val="normaltextrun"/>
    <w:basedOn w:val="Policepardfaut"/>
    <w:rsid w:val="00A70120"/>
  </w:style>
  <w:style w:type="paragraph" w:styleId="En-tte">
    <w:name w:val="header"/>
    <w:basedOn w:val="Normal"/>
    <w:link w:val="En-tteCar"/>
    <w:uiPriority w:val="99"/>
    <w:unhideWhenUsed/>
    <w:rsid w:val="00AE58FB"/>
    <w:pPr>
      <w:tabs>
        <w:tab w:val="center" w:pos="4536"/>
        <w:tab w:val="right" w:pos="9072"/>
      </w:tabs>
      <w:spacing w:after="0" w:line="240" w:lineRule="auto"/>
    </w:pPr>
  </w:style>
  <w:style w:type="character" w:customStyle="1" w:styleId="En-tteCar">
    <w:name w:val="En-tête Car"/>
    <w:basedOn w:val="Policepardfaut"/>
    <w:link w:val="En-tte"/>
    <w:uiPriority w:val="99"/>
    <w:rsid w:val="00AE58FB"/>
  </w:style>
  <w:style w:type="paragraph" w:styleId="Pieddepage">
    <w:name w:val="footer"/>
    <w:basedOn w:val="Normal"/>
    <w:link w:val="PieddepageCar"/>
    <w:uiPriority w:val="99"/>
    <w:unhideWhenUsed/>
    <w:rsid w:val="00AE5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2256</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5</cp:revision>
  <dcterms:created xsi:type="dcterms:W3CDTF">2021-11-10T07:33:00Z</dcterms:created>
  <dcterms:modified xsi:type="dcterms:W3CDTF">2021-11-18T10:24:00Z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2021-11-10T07:33:56Z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02fb049d-451e-4c97-b7ee-76a5c91097cf</vt:lpwstr>
  </property>
  <property fmtid="{D5CDD505-2E9C-101B-9397-08002B2CF9AE}" pid="8" name="MSIP_Label_97a477d1-147d-4e34-b5e3-7b26d2f44870_ContentBits">
    <vt:lpwstr>0</vt:lpwstr>
  </property>
</Properties>
</file>